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375561633"/>
      <w:bookmarkStart w:id="1" w:name="_Toc415058499"/>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14378DE8">
      <w:pPr>
        <w:spacing w:line="9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2025年学生军事训练</w:t>
      </w:r>
    </w:p>
    <w:p w14:paraId="35E1C6DE">
      <w:pPr>
        <w:spacing w:line="900" w:lineRule="exact"/>
        <w:jc w:val="center"/>
        <w:rPr>
          <w:rFonts w:hint="eastAsia" w:asciiTheme="majorEastAsia" w:hAnsiTheme="majorEastAsia" w:eastAsiaTheme="majorEastAsia" w:cstheme="majorEastAsia"/>
          <w:b/>
          <w:sz w:val="72"/>
          <w:szCs w:val="72"/>
          <w:lang w:eastAsia="zh-CN"/>
        </w:rPr>
      </w:pPr>
      <w:r>
        <w:rPr>
          <w:rFonts w:hint="eastAsia" w:asciiTheme="majorEastAsia" w:hAnsiTheme="majorEastAsia" w:eastAsiaTheme="majorEastAsia" w:cstheme="majorEastAsia"/>
          <w:b/>
          <w:sz w:val="72"/>
          <w:szCs w:val="72"/>
        </w:rPr>
        <w:t>汇演物品采购项目</w:t>
      </w:r>
      <w:r>
        <w:rPr>
          <w:rFonts w:hint="eastAsia" w:asciiTheme="majorEastAsia" w:hAnsiTheme="majorEastAsia" w:eastAsiaTheme="majorEastAsia" w:cstheme="majorEastAsia"/>
          <w:b/>
          <w:sz w:val="72"/>
          <w:szCs w:val="72"/>
          <w:lang w:eastAsia="zh-CN"/>
        </w:rPr>
        <w:t>（二次招标）</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项目编号：HNWJY-HW202501</w:t>
      </w:r>
      <w:r>
        <w:rPr>
          <w:rFonts w:hint="eastAsia" w:asciiTheme="minorEastAsia" w:hAnsiTheme="minorEastAsia" w:eastAsiaTheme="minorEastAsia" w:cstheme="minorEastAsia"/>
          <w:bCs w:val="0"/>
          <w:sz w:val="36"/>
          <w:szCs w:val="36"/>
          <w:lang w:val="en-US" w:eastAsia="zh-CN"/>
        </w:rPr>
        <w:t>3</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731733"/>
      <w:bookmarkStart w:id="4" w:name="_Toc325446794"/>
      <w:bookmarkStart w:id="5" w:name="_Toc326783408"/>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15</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066"/>
      <w:bookmarkStart w:id="13" w:name="_Toc325582571"/>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00FF4EE8">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2025年学生军事训练汇演物品采购</w:t>
      </w:r>
      <w:r>
        <w:rPr>
          <w:rFonts w:hint="eastAsia" w:ascii="仿宋" w:hAnsi="仿宋" w:eastAsia="仿宋" w:cs="仿宋"/>
          <w:sz w:val="32"/>
          <w:szCs w:val="32"/>
          <w:lang w:eastAsia="zh-CN"/>
        </w:rPr>
        <w:t>项目（二次招标）</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028A046D">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HNWJY-HW202501</w:t>
      </w:r>
      <w:r>
        <w:rPr>
          <w:rFonts w:hint="eastAsia" w:ascii="仿宋" w:hAnsi="仿宋" w:eastAsia="仿宋" w:cs="仿宋"/>
          <w:sz w:val="32"/>
          <w:szCs w:val="32"/>
          <w:lang w:val="en-US" w:eastAsia="zh-CN"/>
        </w:rPr>
        <w:t>3</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0F051E5B">
            <w:pPr>
              <w:adjustRightInd w:val="0"/>
              <w:snapToGrid w:val="0"/>
              <w:spacing w:line="560" w:lineRule="exact"/>
              <w:jc w:val="left"/>
              <w:rPr>
                <w:rFonts w:hint="eastAsia" w:ascii="仿宋" w:hAnsi="仿宋" w:eastAsia="仿宋" w:cs="仿宋"/>
                <w:sz w:val="32"/>
                <w:szCs w:val="32"/>
                <w:lang w:eastAsia="zh-CN"/>
              </w:rPr>
            </w:pPr>
            <w:r>
              <w:rPr>
                <w:rFonts w:hint="eastAsia" w:ascii="仿宋" w:hAnsi="仿宋" w:eastAsia="仿宋" w:cs="仿宋"/>
                <w:sz w:val="32"/>
                <w:szCs w:val="32"/>
              </w:rPr>
              <w:t>2025年学生军事训练汇演物品采购</w:t>
            </w:r>
            <w:r>
              <w:rPr>
                <w:rFonts w:hint="eastAsia" w:ascii="仿宋" w:hAnsi="仿宋" w:eastAsia="仿宋" w:cs="仿宋"/>
                <w:sz w:val="32"/>
                <w:szCs w:val="32"/>
                <w:lang w:eastAsia="zh-CN"/>
              </w:rPr>
              <w:t>（二次招标）</w:t>
            </w:r>
          </w:p>
          <w:p w14:paraId="2C7A4D83">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18000</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1F42B0D4">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7.5本项目第一次挂网</w:t>
      </w:r>
      <w:bookmarkStart w:id="107" w:name="_GoBack"/>
      <w:bookmarkEnd w:id="107"/>
      <w:r>
        <w:rPr>
          <w:rFonts w:hint="eastAsia" w:ascii="仿宋" w:hAnsi="仿宋" w:eastAsia="仿宋" w:cs="仿宋"/>
          <w:sz w:val="32"/>
          <w:szCs w:val="32"/>
          <w:lang w:val="en-US" w:eastAsia="zh-CN"/>
        </w:rPr>
        <w:t>报名单位不足3家，项目流标，为了项目能够顺利进行下去，即使有2家单位报名投标且符合要求，招标项目仍按计划继续进行。</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29613"/>
      <w:bookmarkStart w:id="17" w:name="_Toc40089789"/>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29040"/>
      <w:bookmarkStart w:id="20" w:name="_Toc325620714"/>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27176"/>
      <w:bookmarkStart w:id="22" w:name="_Toc33297955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25620716"/>
      <w:bookmarkStart w:id="25" w:name="_Toc332979557"/>
      <w:bookmarkStart w:id="26" w:name="_Toc27961"/>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32979558"/>
      <w:bookmarkStart w:id="28" w:name="_Toc9800"/>
      <w:bookmarkStart w:id="29" w:name="_Toc325620717"/>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2979560"/>
      <w:bookmarkStart w:id="34" w:name="_Toc3341"/>
      <w:bookmarkStart w:id="35" w:name="_Toc325620719"/>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18290"/>
      <w:bookmarkStart w:id="37" w:name="_Toc7846"/>
      <w:bookmarkStart w:id="38" w:name="_Toc332979561"/>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25620721"/>
      <w:bookmarkStart w:id="41" w:name="_Toc332979562"/>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16534"/>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jc w:val="both"/>
        <w:rPr>
          <w:b/>
          <w:bCs w:val="0"/>
          <w:sz w:val="36"/>
          <w:szCs w:val="36"/>
        </w:rPr>
      </w:pPr>
      <w:r>
        <w:rPr>
          <w:rFonts w:hint="eastAsia"/>
          <w:b/>
          <w:bCs w:val="0"/>
          <w:sz w:val="36"/>
          <w:szCs w:val="36"/>
        </w:rPr>
        <w:t>附件</w:t>
      </w:r>
    </w:p>
    <w:p w14:paraId="381425D7">
      <w:pPr>
        <w:adjustRightInd w:val="0"/>
        <w:snapToGrid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2025年学生军事训练汇演物品采购合同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日依据25级学生军事训练工作视频拍摄（项目编号：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交货期：合同签订之日起</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1327"/>
      <w:bookmarkStart w:id="46" w:name="_Toc325620723"/>
      <w:bookmarkStart w:id="47" w:name="_Toc356490388"/>
      <w:bookmarkStart w:id="48" w:name="_Toc905"/>
      <w:bookmarkStart w:id="49" w:name="_Toc40089798"/>
      <w:bookmarkStart w:id="50" w:name="_Toc28109"/>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18AC231D">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1.采购项目名称：2025年学生军事训练汇演物品采购</w:t>
      </w:r>
      <w:r>
        <w:rPr>
          <w:rFonts w:hint="eastAsia" w:ascii="仿宋" w:hAnsi="仿宋" w:eastAsia="仿宋" w:cs="仿宋"/>
          <w:sz w:val="32"/>
          <w:szCs w:val="32"/>
          <w:lang w:eastAsia="zh-CN"/>
        </w:rPr>
        <w:t>项目</w:t>
      </w:r>
    </w:p>
    <w:p w14:paraId="0B56F275">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2.采购项目编号：HNWJY-HW202501</w:t>
      </w:r>
      <w:r>
        <w:rPr>
          <w:rFonts w:hint="eastAsia" w:ascii="仿宋" w:hAnsi="仿宋" w:eastAsia="仿宋" w:cs="仿宋"/>
          <w:sz w:val="32"/>
          <w:szCs w:val="32"/>
          <w:lang w:val="en-US" w:eastAsia="zh-CN"/>
        </w:rPr>
        <w:t>3</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18000</w:t>
      </w:r>
      <w:r>
        <w:rPr>
          <w:rFonts w:hint="eastAsia" w:ascii="仿宋" w:hAnsi="仿宋" w:eastAsia="仿宋" w:cs="仿宋"/>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w:t>
      </w:r>
      <w:r>
        <w:rPr>
          <w:rFonts w:hint="eastAsia" w:ascii="仿宋" w:hAnsi="仿宋" w:eastAsia="仿宋" w:cs="仿宋"/>
          <w:sz w:val="32"/>
          <w:szCs w:val="32"/>
          <w:lang w:val="en-US" w:eastAsia="zh-CN"/>
        </w:rPr>
        <w:t>5</w:t>
      </w:r>
      <w:r>
        <w:rPr>
          <w:rFonts w:hint="eastAsia" w:ascii="仿宋" w:hAnsi="仿宋" w:eastAsia="仿宋" w:cs="仿宋"/>
          <w:sz w:val="32"/>
          <w:szCs w:val="32"/>
        </w:rPr>
        <w:t>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tbl>
      <w:tblPr>
        <w:tblStyle w:val="18"/>
        <w:tblW w:w="910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865"/>
        <w:gridCol w:w="4747"/>
        <w:gridCol w:w="758"/>
        <w:gridCol w:w="759"/>
      </w:tblGrid>
      <w:tr w14:paraId="4982C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9100" w:type="dxa"/>
            <w:gridSpan w:val="5"/>
            <w:tcBorders>
              <w:bottom w:val="nil"/>
            </w:tcBorders>
            <w:shd w:val="clear" w:color="auto" w:fill="FFFFFF"/>
            <w:vAlign w:val="center"/>
          </w:tcPr>
          <w:p w14:paraId="138EE5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val="0"/>
                <w:i w:val="0"/>
                <w:iCs w:val="0"/>
                <w:color w:val="auto"/>
                <w:kern w:val="0"/>
                <w:sz w:val="28"/>
                <w:szCs w:val="28"/>
                <w:u w:val="none"/>
                <w:lang w:val="en-US" w:eastAsia="zh-CN" w:bidi="ar"/>
              </w:rPr>
              <w:t>2025年学生军事训练所需物品采购清单附表</w:t>
            </w:r>
          </w:p>
        </w:tc>
      </w:tr>
      <w:tr w14:paraId="20EC7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1E7392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20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321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F7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tcBorders>
            <w:shd w:val="clear" w:color="auto" w:fill="FFFFFF"/>
            <w:noWrap/>
            <w:vAlign w:val="center"/>
          </w:tcPr>
          <w:p w14:paraId="221C69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34B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6FB1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DD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95式枪支模型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E9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橡胶固定8斤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FF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tcBorders>
            <w:shd w:val="clear" w:color="auto" w:fill="FFFFFF"/>
            <w:noWrap/>
            <w:vAlign w:val="center"/>
          </w:tcPr>
          <w:p w14:paraId="56EE0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150</w:t>
            </w:r>
          </w:p>
        </w:tc>
      </w:tr>
      <w:tr w14:paraId="3BD1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26595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F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麻绳</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直径8-10mm，长度50m/卷，材质为天然黄麻，抗拉强度≥500N，表面无毛刺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8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捆</w:t>
            </w:r>
          </w:p>
        </w:tc>
        <w:tc>
          <w:tcPr>
            <w:tcW w:w="0" w:type="auto"/>
            <w:tcBorders>
              <w:top w:val="single" w:color="000000" w:sz="4" w:space="0"/>
              <w:left w:val="single" w:color="000000" w:sz="4" w:space="0"/>
              <w:bottom w:val="single" w:color="000000" w:sz="4" w:space="0"/>
            </w:tcBorders>
            <w:shd w:val="clear" w:color="auto" w:fill="FFFFFF"/>
            <w:noWrap/>
            <w:vAlign w:val="center"/>
          </w:tcPr>
          <w:p w14:paraId="5E7C4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w:t>
            </w:r>
          </w:p>
        </w:tc>
      </w:tr>
      <w:tr w14:paraId="4203F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0F2CA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D3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电子鞭炮</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长度30-40cm，宽度10-12cm，供电方式为锂电池（可充电）或220V插电，音效分贝≤120dB，附带安全防护外壳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9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3C852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5FFE9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42E65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2C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麻布包装袋</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8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尺50cm70cm（加大款），材质为加厚麻布（克重≥200g/㎡），袋口配抽绳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3E02D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w:t>
            </w:r>
          </w:p>
        </w:tc>
      </w:tr>
      <w:tr w14:paraId="4EBC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7EAB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52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担架医疗包</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9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折叠式铝合金材质，展开尺寸180cm60cm，承重≥150kg，配备固定绑带2条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0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67516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6C28C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0C63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02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遥控开关套装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94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6B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tcBorders>
            <w:shd w:val="clear" w:color="auto" w:fill="FFFFFF"/>
            <w:noWrap/>
            <w:vAlign w:val="center"/>
          </w:tcPr>
          <w:p w14:paraId="422A8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w:t>
            </w:r>
          </w:p>
        </w:tc>
      </w:tr>
      <w:tr w14:paraId="0000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52C83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D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迷彩网</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E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尺寸3m4m，材质为聚乙烯（PE），网孔大小5cm5cm，颜色为丛林迷彩（绿、黄、棕三色搭配），边缘包边处理，配备固定绳扣（每边4个）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A8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2BC39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5</w:t>
            </w:r>
          </w:p>
        </w:tc>
      </w:tr>
      <w:tr w14:paraId="2F3E3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11231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A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迷彩网</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F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尺寸2m3m，材质为聚乙烯（PE），网孔大小5cm5cm，颜色为丛林迷彩（绿、黄、棕三色搭配），边缘包边处理，配备固定绳扣（每边3个）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4F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01539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w:t>
            </w:r>
          </w:p>
        </w:tc>
      </w:tr>
      <w:tr w14:paraId="78C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368A3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58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吉利服</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9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主体材质为透气棉布，外层附着仿树叶/草丛纹理的迷彩布，袖口、裤脚可收紧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9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tcBorders>
            <w:shd w:val="clear" w:color="auto" w:fill="FFFFFF"/>
            <w:noWrap/>
            <w:vAlign w:val="center"/>
          </w:tcPr>
          <w:p w14:paraId="19D01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6</w:t>
            </w:r>
          </w:p>
        </w:tc>
      </w:tr>
      <w:tr w14:paraId="24B3B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5BC17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9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模拟三角锥</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0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高度30cm，底面边长20cm，材质为PVC塑料（厚度≥3mm），颜色为红、白相间（每10cm一道色带），重量≥500g，底部带防滑垫，可堆叠存放，用于队列训练或汇演场地标识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75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6475C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20</w:t>
            </w:r>
          </w:p>
        </w:tc>
      </w:tr>
      <w:tr w14:paraId="32E54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0" w:type="auto"/>
            <w:tcBorders>
              <w:top w:val="single" w:color="000000" w:sz="4" w:space="0"/>
              <w:bottom w:val="single" w:color="000000" w:sz="4" w:space="0"/>
              <w:right w:val="single" w:color="000000" w:sz="4" w:space="0"/>
            </w:tcBorders>
            <w:shd w:val="clear" w:color="auto" w:fill="FFFFFF"/>
            <w:noWrap/>
            <w:vAlign w:val="center"/>
          </w:tcPr>
          <w:p w14:paraId="440DF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E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迷彩油</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6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套装含3色（绿、棕、黑），每瓶容量15ml，材质为无毒环保油彩，附着性强（出汗不脱妆），易清洗（用温水+肥皂即可洗净），符合皮肤安全标准，无刺激性气味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FFFFFF"/>
            <w:noWrap/>
            <w:vAlign w:val="center"/>
          </w:tcPr>
          <w:p w14:paraId="57F70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w:t>
            </w:r>
          </w:p>
        </w:tc>
      </w:tr>
      <w:tr w14:paraId="5671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67F9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0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烟雾弹</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尺寸直径5cm*高度12cm，材质为ABS塑料外壳（防摔），烟雾颜色可选白色、灰色（汇演常用），持续冒烟时间≥30秒，烟雾浓度适中（不影响视线安全），点火方式为拉环式，无明火，安全环保，单枚重量≤100g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7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auto"/>
            <w:noWrap/>
            <w:vAlign w:val="center"/>
          </w:tcPr>
          <w:p w14:paraId="2160C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15</w:t>
            </w:r>
          </w:p>
        </w:tc>
      </w:tr>
      <w:tr w14:paraId="257F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893" w:type="dxa"/>
            <w:tcBorders>
              <w:top w:val="single" w:color="000000" w:sz="4" w:space="0"/>
              <w:bottom w:val="single" w:color="000000" w:sz="4" w:space="0"/>
              <w:right w:val="single" w:color="000000" w:sz="4" w:space="0"/>
            </w:tcBorders>
            <w:shd w:val="clear" w:color="auto" w:fill="auto"/>
            <w:vAlign w:val="center"/>
          </w:tcPr>
          <w:p w14:paraId="337C1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A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军姿量角器</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7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材质为透明亚克力（厚度≥2mm），尺寸15cm*15cm，量角范围0-180°，刻度清晰（最小刻度1°），附带固定绑带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tcBorders>
            <w:shd w:val="clear" w:color="auto" w:fill="auto"/>
            <w:noWrap/>
            <w:vAlign w:val="center"/>
          </w:tcPr>
          <w:p w14:paraId="78430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30</w:t>
            </w:r>
          </w:p>
        </w:tc>
      </w:tr>
      <w:tr w14:paraId="6F86A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893" w:type="dxa"/>
            <w:tcBorders>
              <w:top w:val="single" w:color="000000" w:sz="4" w:space="0"/>
              <w:right w:val="single" w:color="000000" w:sz="4" w:space="0"/>
            </w:tcBorders>
            <w:shd w:val="clear" w:color="auto" w:fill="auto"/>
            <w:vAlign w:val="center"/>
          </w:tcPr>
          <w:p w14:paraId="5CFE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14</w:t>
            </w:r>
          </w:p>
        </w:tc>
        <w:tc>
          <w:tcPr>
            <w:tcW w:w="0" w:type="auto"/>
            <w:tcBorders>
              <w:top w:val="single" w:color="000000" w:sz="4" w:space="0"/>
              <w:left w:val="single" w:color="000000" w:sz="4" w:space="0"/>
              <w:right w:val="single" w:color="000000" w:sz="4" w:space="0"/>
            </w:tcBorders>
            <w:shd w:val="clear" w:color="auto" w:fill="auto"/>
            <w:noWrap/>
            <w:vAlign w:val="center"/>
          </w:tcPr>
          <w:p w14:paraId="04302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军姿十字架</w:t>
            </w:r>
          </w:p>
        </w:tc>
        <w:tc>
          <w:tcPr>
            <w:tcW w:w="4368" w:type="dxa"/>
            <w:tcBorders>
              <w:top w:val="single" w:color="000000" w:sz="4" w:space="0"/>
              <w:left w:val="single" w:color="000000" w:sz="4" w:space="0"/>
              <w:right w:val="single" w:color="000000" w:sz="4" w:space="0"/>
            </w:tcBorders>
            <w:shd w:val="clear" w:color="auto" w:fill="auto"/>
            <w:vAlign w:val="center"/>
          </w:tcPr>
          <w:p w14:paraId="7C333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材质为轻质钢管（直径1.5cm），展开尺寸：横向60cm，纵向80cm，表面喷塑（迷彩色），重量≤500g，十字架交点处带软垫（避免硌伤），配备可调节绑带</w:t>
            </w:r>
          </w:p>
        </w:tc>
        <w:tc>
          <w:tcPr>
            <w:tcW w:w="0" w:type="auto"/>
            <w:tcBorders>
              <w:top w:val="single" w:color="000000" w:sz="4" w:space="0"/>
              <w:left w:val="single" w:color="000000" w:sz="4" w:space="0"/>
              <w:right w:val="single" w:color="000000" w:sz="4" w:space="0"/>
            </w:tcBorders>
            <w:shd w:val="clear" w:color="auto" w:fill="auto"/>
            <w:noWrap/>
            <w:vAlign w:val="center"/>
          </w:tcPr>
          <w:p w14:paraId="1652C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个</w:t>
            </w:r>
          </w:p>
        </w:tc>
        <w:tc>
          <w:tcPr>
            <w:tcW w:w="0" w:type="auto"/>
            <w:tcBorders>
              <w:top w:val="single" w:color="000000" w:sz="4" w:space="0"/>
              <w:left w:val="single" w:color="000000" w:sz="4" w:space="0"/>
            </w:tcBorders>
            <w:shd w:val="clear" w:color="auto" w:fill="auto"/>
            <w:noWrap/>
            <w:vAlign w:val="center"/>
          </w:tcPr>
          <w:p w14:paraId="353B2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100</w:t>
            </w:r>
          </w:p>
        </w:tc>
      </w:tr>
    </w:tbl>
    <w:p w14:paraId="26DDD506">
      <w:pPr>
        <w:rPr>
          <w:rFonts w:hint="eastAsia" w:ascii="宋体" w:hAnsi="宋体" w:eastAsia="宋体" w:cs="宋体"/>
          <w:sz w:val="24"/>
          <w:szCs w:val="24"/>
          <w:lang w:val="en-US" w:eastAsia="zh-CN"/>
        </w:rPr>
      </w:pPr>
    </w:p>
    <w:p w14:paraId="3CCA6B89">
      <w:pPr>
        <w:rPr>
          <w:rFonts w:hint="eastAsia"/>
          <w:lang w:val="en-US" w:eastAsia="zh-CN"/>
        </w:rPr>
      </w:pPr>
    </w:p>
    <w:p w14:paraId="20461C4B">
      <w:pPr>
        <w:rPr>
          <w:rFonts w:hint="eastAsia"/>
          <w:lang w:val="en-US" w:eastAsia="zh-CN"/>
        </w:rPr>
      </w:pPr>
    </w:p>
    <w:p w14:paraId="38797599">
      <w:pPr>
        <w:rPr>
          <w:rFonts w:hint="eastAsia"/>
          <w:lang w:val="en-US" w:eastAsia="zh-CN"/>
        </w:rPr>
      </w:pPr>
    </w:p>
    <w:p w14:paraId="563AB6BD">
      <w:pPr>
        <w:rPr>
          <w:rFonts w:hint="eastAsia"/>
          <w:lang w:val="en-US" w:eastAsia="zh-CN"/>
        </w:rPr>
      </w:pPr>
    </w:p>
    <w:p w14:paraId="3194AB7C">
      <w:pPr>
        <w:rPr>
          <w:rFonts w:hint="default"/>
          <w:lang w:val="en-US" w:eastAsia="zh-CN"/>
        </w:rPr>
      </w:pPr>
    </w:p>
    <w:p w14:paraId="07A901BD">
      <w:pPr>
        <w:pStyle w:val="3"/>
        <w:rPr>
          <w:rFonts w:hint="eastAsia" w:hAnsi="宋体" w:cs="宋体"/>
          <w:sz w:val="44"/>
        </w:rPr>
      </w:pPr>
      <w:bookmarkStart w:id="52" w:name="_Toc40089799"/>
      <w:bookmarkStart w:id="53" w:name="_Toc21799"/>
      <w:bookmarkStart w:id="54" w:name="_Toc25374"/>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356491343"/>
      <w:bookmarkStart w:id="78" w:name="_Toc40089809"/>
      <w:bookmarkStart w:id="79" w:name="_Toc26378"/>
      <w:bookmarkStart w:id="80" w:name="_Toc26307"/>
      <w:bookmarkStart w:id="81" w:name="_Toc32562072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513627405"/>
      <w:bookmarkStart w:id="86" w:name="_Toc40089810"/>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40089811"/>
      <w:bookmarkStart w:id="89" w:name="_Toc8872"/>
      <w:bookmarkStart w:id="90" w:name="_Toc929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3116"/>
      <w:bookmarkStart w:id="96" w:name="_Toc248"/>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15995"/>
      <w:bookmarkStart w:id="98" w:name="_Toc7441"/>
      <w:bookmarkStart w:id="99" w:name="_Toc25316"/>
      <w:bookmarkStart w:id="100" w:name="_Toc40089813"/>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0B537D-A32F-414A-8154-7ED752F645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3782247-77FD-4B1D-A34C-BA7184B72FEF}"/>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BE0501BB-5204-48D5-92BF-93DD3C54D64F}"/>
  </w:font>
  <w:font w:name="方正仿宋_GB2312">
    <w:altName w:val="仿宋"/>
    <w:panose1 w:val="02000000000000000000"/>
    <w:charset w:val="86"/>
    <w:family w:val="auto"/>
    <w:pitch w:val="default"/>
    <w:sig w:usb0="00000000" w:usb1="00000000" w:usb2="00000012" w:usb3="00000000" w:csb0="00040001" w:csb1="00000000"/>
    <w:embedRegular r:id="rId4" w:fontKey="{924B2887-FBEF-4895-BF0D-8829530A5E92}"/>
  </w:font>
  <w:font w:name="仿宋_GB2312">
    <w:panose1 w:val="02010609030101010101"/>
    <w:charset w:val="86"/>
    <w:family w:val="modern"/>
    <w:pitch w:val="default"/>
    <w:sig w:usb0="00000001" w:usb1="080E0000" w:usb2="00000000" w:usb3="00000000" w:csb0="00040000" w:csb1="00000000"/>
    <w:embedRegular r:id="rId5" w:fontKey="{FE740B08-BA48-4A2B-A381-F7F33BEB2482}"/>
  </w:font>
  <w:font w:name="Wingdings 2">
    <w:panose1 w:val="05020102010507070707"/>
    <w:charset w:val="02"/>
    <w:family w:val="roman"/>
    <w:pitch w:val="default"/>
    <w:sig w:usb0="00000000" w:usb1="00000000" w:usb2="00000000" w:usb3="00000000" w:csb0="80000000" w:csb1="00000000"/>
    <w:embedRegular r:id="rId6" w:fontKey="{95994563-52CA-437D-88D2-4BF7D59C0B9F}"/>
  </w:font>
  <w:font w:name="方正公文黑体">
    <w:panose1 w:val="02000500000000000000"/>
    <w:charset w:val="86"/>
    <w:family w:val="auto"/>
    <w:pitch w:val="default"/>
    <w:sig w:usb0="A00002BF" w:usb1="38CF7CFA" w:usb2="00000016" w:usb3="00000000" w:csb0="00040001" w:csb1="00000000"/>
    <w:embedRegular r:id="rId7" w:fontKey="{40644487-5D19-47F4-8E18-40B1EC1A6CE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84834"/>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AD656DD"/>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5E02A9"/>
    <w:rsid w:val="0F6459AD"/>
    <w:rsid w:val="0F6C64AC"/>
    <w:rsid w:val="0FA1275E"/>
    <w:rsid w:val="0FB76D11"/>
    <w:rsid w:val="0FE16FFE"/>
    <w:rsid w:val="10017FB3"/>
    <w:rsid w:val="10090BD7"/>
    <w:rsid w:val="107C151A"/>
    <w:rsid w:val="1088396D"/>
    <w:rsid w:val="111700D2"/>
    <w:rsid w:val="11B83D8F"/>
    <w:rsid w:val="11D67F1C"/>
    <w:rsid w:val="123A29F6"/>
    <w:rsid w:val="123E35CF"/>
    <w:rsid w:val="12490E8B"/>
    <w:rsid w:val="12DE7825"/>
    <w:rsid w:val="12E070F9"/>
    <w:rsid w:val="131821D8"/>
    <w:rsid w:val="132A2348"/>
    <w:rsid w:val="13347445"/>
    <w:rsid w:val="133C34EE"/>
    <w:rsid w:val="138666A3"/>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9A6727"/>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857532"/>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4005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2C3FC8"/>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9A33D1"/>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536A7D"/>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ABA5EA6"/>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2A51C6"/>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7C718E7"/>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8796</Words>
  <Characters>9308</Characters>
  <Lines>95</Lines>
  <Paragraphs>26</Paragraphs>
  <TotalTime>0</TotalTime>
  <ScaleCrop>false</ScaleCrop>
  <LinksUpToDate>false</LinksUpToDate>
  <CharactersWithSpaces>10222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2025-09-15T01:52:47Z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