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FEB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rPr>
      </w:pPr>
    </w:p>
    <w:p w14:paraId="356DACAC">
      <w:pPr>
        <w:keepNext w:val="0"/>
        <w:keepLines w:val="0"/>
        <w:pageBreakBefore w:val="0"/>
        <w:widowControl w:val="0"/>
        <w:kinsoku/>
        <w:wordWrap/>
        <w:overflowPunct/>
        <w:topLinePunct w:val="0"/>
        <w:autoSpaceDE/>
        <w:autoSpaceDN/>
        <w:bidi w:val="0"/>
        <w:adjustRightInd w:val="0"/>
        <w:snapToGrid w:val="0"/>
        <w:spacing w:line="420" w:lineRule="auto"/>
        <w:ind w:left="0" w:leftChars="0"/>
        <w:jc w:val="center"/>
        <w:textAlignment w:val="auto"/>
        <w:rPr>
          <w:rFonts w:hint="eastAsia" w:asciiTheme="minorEastAsia" w:hAnsiTheme="minorEastAsia" w:eastAsiaTheme="minorEastAsia" w:cstheme="minorEastAsia"/>
          <w:b/>
          <w:bCs w:val="0"/>
          <w:sz w:val="44"/>
          <w:szCs w:val="44"/>
          <w:lang w:val="en-US" w:eastAsia="zh-CN"/>
        </w:rPr>
      </w:pPr>
      <w:bookmarkStart w:id="0" w:name="_Toc415058575"/>
      <w:bookmarkStart w:id="1" w:name="_Toc415058499"/>
      <w:bookmarkStart w:id="2" w:name="_Toc375561633"/>
      <w:r>
        <w:rPr>
          <w:rFonts w:hint="eastAsia" w:asciiTheme="minorEastAsia" w:hAnsiTheme="minorEastAsia" w:eastAsiaTheme="minorEastAsia" w:cstheme="minorEastAsia"/>
          <w:b/>
          <w:bCs w:val="0"/>
          <w:sz w:val="44"/>
          <w:szCs w:val="44"/>
          <w:lang w:val="en-US" w:eastAsia="zh-CN"/>
        </w:rPr>
        <w:t>海南卫生健康职业学院</w:t>
      </w:r>
    </w:p>
    <w:p w14:paraId="66F37029">
      <w:pPr>
        <w:keepNext w:val="0"/>
        <w:keepLines w:val="0"/>
        <w:pageBreakBefore w:val="0"/>
        <w:widowControl w:val="0"/>
        <w:kinsoku/>
        <w:wordWrap/>
        <w:overflowPunct/>
        <w:topLinePunct w:val="0"/>
        <w:autoSpaceDE/>
        <w:autoSpaceDN/>
        <w:bidi w:val="0"/>
        <w:adjustRightInd w:val="0"/>
        <w:snapToGrid w:val="0"/>
        <w:spacing w:line="420" w:lineRule="auto"/>
        <w:ind w:left="0" w:leftChars="0"/>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lang w:val="en-US" w:eastAsia="zh-CN"/>
        </w:rPr>
        <w:t>学生工作管理（易班）软件服务采购</w:t>
      </w:r>
      <w:r>
        <w:rPr>
          <w:rFonts w:hint="eastAsia" w:asciiTheme="minorEastAsia" w:hAnsiTheme="minorEastAsia" w:eastAsiaTheme="minorEastAsia" w:cstheme="minorEastAsia"/>
          <w:b/>
          <w:bCs w:val="0"/>
          <w:sz w:val="44"/>
          <w:szCs w:val="44"/>
        </w:rPr>
        <w:t>项目</w:t>
      </w:r>
    </w:p>
    <w:p w14:paraId="750D53AA">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sz w:val="36"/>
          <w:szCs w:val="36"/>
        </w:rPr>
      </w:pPr>
    </w:p>
    <w:p w14:paraId="5AA2728D">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Cs w:val="0"/>
          <w:sz w:val="36"/>
          <w:szCs w:val="36"/>
          <w:woUserID w:val="1"/>
        </w:rPr>
      </w:pPr>
      <w:r>
        <w:rPr>
          <w:rFonts w:hint="eastAsia" w:asciiTheme="minorEastAsia" w:hAnsiTheme="minorEastAsia" w:eastAsiaTheme="minorEastAsia" w:cstheme="minorEastAsia"/>
          <w:bCs w:val="0"/>
          <w:sz w:val="36"/>
          <w:szCs w:val="36"/>
        </w:rPr>
        <w:t>项目编号：</w:t>
      </w:r>
      <w:r>
        <w:rPr>
          <w:rFonts w:hint="eastAsia" w:asciiTheme="minorEastAsia" w:hAnsiTheme="minorEastAsia" w:eastAsiaTheme="minorEastAsia" w:cstheme="minorEastAsia"/>
          <w:bCs w:val="0"/>
          <w:sz w:val="36"/>
          <w:szCs w:val="36"/>
          <w:lang w:val="en-US" w:eastAsia="zh-CN"/>
        </w:rPr>
        <w:t>HNWJY-</w:t>
      </w:r>
      <w:r>
        <w:rPr>
          <w:rFonts w:hint="default" w:asciiTheme="minorEastAsia" w:hAnsiTheme="minorEastAsia" w:eastAsiaTheme="minorEastAsia" w:cstheme="minorEastAsia"/>
          <w:bCs w:val="0"/>
          <w:sz w:val="36"/>
          <w:szCs w:val="36"/>
          <w:lang w:eastAsia="zh-CN"/>
          <w:woUserID w:val="1"/>
        </w:rPr>
        <w:t>FW</w:t>
      </w:r>
      <w:r>
        <w:rPr>
          <w:rFonts w:hint="eastAsia" w:asciiTheme="minorEastAsia" w:hAnsiTheme="minorEastAsia" w:eastAsiaTheme="minorEastAsia" w:cstheme="minorEastAsia"/>
          <w:bCs w:val="0"/>
          <w:sz w:val="36"/>
          <w:szCs w:val="36"/>
        </w:rPr>
        <w:t>202</w:t>
      </w:r>
      <w:r>
        <w:rPr>
          <w:rFonts w:hint="eastAsia" w:asciiTheme="minorEastAsia" w:hAnsiTheme="minorEastAsia" w:eastAsiaTheme="minorEastAsia" w:cstheme="minorEastAsia"/>
          <w:bCs w:val="0"/>
          <w:sz w:val="36"/>
          <w:szCs w:val="36"/>
          <w:lang w:val="en-US" w:eastAsia="zh-CN"/>
        </w:rPr>
        <w:t>400</w:t>
      </w:r>
      <w:r>
        <w:rPr>
          <w:rFonts w:hint="default" w:asciiTheme="minorEastAsia" w:hAnsiTheme="minorEastAsia" w:eastAsiaTheme="minorEastAsia" w:cstheme="minorEastAsia"/>
          <w:bCs w:val="0"/>
          <w:sz w:val="36"/>
          <w:szCs w:val="36"/>
          <w:lang w:eastAsia="zh-CN"/>
          <w:woUserID w:val="1"/>
        </w:rPr>
        <w:t>2</w:t>
      </w:r>
    </w:p>
    <w:p w14:paraId="043A0687">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54CB19CA">
      <w:pPr>
        <w:spacing w:line="360" w:lineRule="auto"/>
        <w:ind w:firstLine="723" w:firstLineChars="100"/>
        <w:jc w:val="center"/>
        <w:rPr>
          <w:rFonts w:hint="eastAsia" w:ascii="宋体" w:hAnsi="宋体" w:eastAsia="宋体" w:cs="Times New Roman"/>
          <w:b/>
          <w:sz w:val="72"/>
          <w:szCs w:val="72"/>
          <w:highlight w:val="none"/>
        </w:rPr>
      </w:pPr>
      <w:bookmarkStart w:id="3" w:name="_Toc326783408"/>
      <w:bookmarkStart w:id="4" w:name="_Toc325446794"/>
      <w:bookmarkStart w:id="5" w:name="_Toc325731733"/>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47C94181">
      <w:pPr>
        <w:rPr>
          <w:rFonts w:hint="eastAsia"/>
        </w:rPr>
      </w:pPr>
    </w:p>
    <w:bookmarkEnd w:id="3"/>
    <w:bookmarkEnd w:id="4"/>
    <w:bookmarkEnd w:id="5"/>
    <w:p w14:paraId="46DAB333">
      <w:pPr>
        <w:rPr>
          <w:rFonts w:hint="eastAsia"/>
        </w:rPr>
      </w:pPr>
    </w:p>
    <w:p w14:paraId="15C57F60">
      <w:pPr>
        <w:rPr>
          <w:rFonts w:hint="eastAsia"/>
        </w:rPr>
      </w:pPr>
    </w:p>
    <w:p w14:paraId="5E814545">
      <w:pPr>
        <w:rPr>
          <w:rFonts w:hint="eastAsia"/>
        </w:rPr>
      </w:pPr>
    </w:p>
    <w:p w14:paraId="7B01668A">
      <w:pPr>
        <w:rPr>
          <w:rFonts w:hint="eastAsia"/>
        </w:rPr>
      </w:pPr>
    </w:p>
    <w:p w14:paraId="2876E164">
      <w:pPr>
        <w:rPr>
          <w:rFonts w:hint="eastAsia"/>
        </w:rPr>
      </w:pPr>
    </w:p>
    <w:p w14:paraId="05F89520">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52962DEF">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03287340">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2024</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12月25日</w:t>
      </w:r>
    </w:p>
    <w:p w14:paraId="6FB2BB41">
      <w:pPr>
        <w:pStyle w:val="12"/>
        <w:tabs>
          <w:tab w:val="right" w:leader="dot" w:pos="9746"/>
        </w:tabs>
        <w:jc w:val="center"/>
        <w:rPr>
          <w:rStyle w:val="22"/>
          <w:rFonts w:hint="eastAsia" w:asciiTheme="minorEastAsia" w:hAnsiTheme="minorEastAsia" w:eastAsiaTheme="minorEastAsia" w:cstheme="minorEastAsia"/>
          <w:b/>
          <w:sz w:val="32"/>
          <w:szCs w:val="32"/>
          <w:highlight w:val="none"/>
          <w:lang w:val="en-US" w:eastAsia="zh-CN"/>
        </w:rPr>
      </w:pPr>
      <w:bookmarkStart w:id="6" w:name="_Toc16754"/>
      <w:bookmarkStart w:id="7" w:name="_Toc40089788"/>
      <w:bookmarkStart w:id="8" w:name="_Toc356491305"/>
      <w:r>
        <w:rPr>
          <w:rStyle w:val="22"/>
          <w:rFonts w:hint="eastAsia" w:asciiTheme="minorEastAsia" w:hAnsiTheme="minorEastAsia" w:eastAsiaTheme="minorEastAsia" w:cstheme="minorEastAsia"/>
          <w:b/>
          <w:sz w:val="32"/>
          <w:szCs w:val="32"/>
          <w:highlight w:val="none"/>
          <w:lang w:val="en-US" w:eastAsia="zh-CN"/>
        </w:rPr>
        <w:t>目录</w:t>
      </w:r>
    </w:p>
    <w:bookmarkEnd w:id="6"/>
    <w:p w14:paraId="2BCD1490">
      <w:pPr>
        <w:pStyle w:val="12"/>
        <w:tabs>
          <w:tab w:val="right" w:leader="dot" w:pos="9746"/>
        </w:tabs>
      </w:pPr>
      <w:r>
        <w:rPr>
          <w:rStyle w:val="22"/>
          <w:rFonts w:hint="eastAsia" w:asciiTheme="minorEastAsia" w:hAnsiTheme="minorEastAsia" w:eastAsiaTheme="minorEastAsia" w:cstheme="minorEastAsia"/>
          <w:b/>
          <w:sz w:val="44"/>
          <w:szCs w:val="44"/>
          <w:highlight w:val="none"/>
        </w:rPr>
        <w:fldChar w:fldCharType="begin"/>
      </w:r>
      <w:r>
        <w:rPr>
          <w:rStyle w:val="22"/>
          <w:rFonts w:hint="eastAsia" w:asciiTheme="minorEastAsia" w:hAnsiTheme="minorEastAsia" w:eastAsiaTheme="minorEastAsia" w:cstheme="minorEastAsia"/>
          <w:b/>
          <w:sz w:val="44"/>
          <w:szCs w:val="44"/>
          <w:highlight w:val="none"/>
        </w:rPr>
        <w:instrText xml:space="preserve">TOC \o "1-2" \h \u </w:instrText>
      </w:r>
      <w:r>
        <w:rPr>
          <w:rStyle w:val="22"/>
          <w:rFonts w:hint="eastAsia" w:asciiTheme="minorEastAsia" w:hAnsiTheme="minorEastAsia" w:eastAsiaTheme="minorEastAsia" w:cstheme="minorEastAsia"/>
          <w:b/>
          <w:sz w:val="44"/>
          <w:szCs w:val="44"/>
          <w:highlight w:val="none"/>
        </w:rPr>
        <w:fldChar w:fldCharType="separate"/>
      </w:r>
      <w:r>
        <w:rPr>
          <w:rFonts w:hint="eastAsia" w:asciiTheme="minorEastAsia" w:hAnsiTheme="minorEastAsia" w:eastAsiaTheme="minorEastAsia" w:cstheme="minorEastAsia"/>
          <w:szCs w:val="44"/>
          <w:highlight w:val="none"/>
        </w:rPr>
        <w:fldChar w:fldCharType="begin"/>
      </w:r>
      <w:r>
        <w:rPr>
          <w:rFonts w:hint="eastAsia" w:asciiTheme="minorEastAsia" w:hAnsiTheme="minorEastAsia" w:eastAsiaTheme="minorEastAsia" w:cstheme="minorEastAsia"/>
          <w:szCs w:val="44"/>
          <w:highlight w:val="none"/>
        </w:rPr>
        <w:instrText xml:space="preserve"> HYPERLINK \l _Toc16754 </w:instrText>
      </w:r>
      <w:r>
        <w:rPr>
          <w:rFonts w:hint="eastAsia" w:asciiTheme="minorEastAsia" w:hAnsiTheme="minorEastAsia" w:eastAsiaTheme="minorEastAsia" w:cstheme="minorEastAsia"/>
          <w:szCs w:val="44"/>
          <w:highlight w:val="none"/>
        </w:rPr>
        <w:fldChar w:fldCharType="separate"/>
      </w:r>
      <w:r>
        <w:rPr>
          <w:rFonts w:hint="eastAsia" w:asciiTheme="minorEastAsia" w:hAnsiTheme="minorEastAsia" w:eastAsiaTheme="minorEastAsia" w:cstheme="minorEastAsia"/>
          <w:szCs w:val="32"/>
          <w:highlight w:val="none"/>
          <w:lang w:val="en-US" w:eastAsia="zh-CN"/>
        </w:rPr>
        <w:t>目录</w:t>
      </w:r>
      <w:r>
        <w:tab/>
      </w:r>
      <w:r>
        <w:fldChar w:fldCharType="begin"/>
      </w:r>
      <w:r>
        <w:instrText xml:space="preserve"> PAGEREF _Toc16754 \h </w:instrText>
      </w:r>
      <w:r>
        <w:fldChar w:fldCharType="separate"/>
      </w:r>
      <w:r>
        <w:t>- 1 -</w:t>
      </w:r>
      <w:r>
        <w:fldChar w:fldCharType="end"/>
      </w:r>
      <w:r>
        <w:rPr>
          <w:rFonts w:hint="eastAsia" w:asciiTheme="minorEastAsia" w:hAnsiTheme="minorEastAsia" w:eastAsiaTheme="minorEastAsia" w:cstheme="minorEastAsia"/>
          <w:szCs w:val="44"/>
          <w:highlight w:val="none"/>
        </w:rPr>
        <w:fldChar w:fldCharType="end"/>
      </w:r>
    </w:p>
    <w:p w14:paraId="67E290E6">
      <w:pPr>
        <w:pStyle w:val="12"/>
        <w:tabs>
          <w:tab w:val="right" w:leader="dot" w:pos="9746"/>
        </w:tabs>
      </w:pPr>
      <w:r>
        <w:rPr>
          <w:rFonts w:hint="eastAsia"/>
        </w:rPr>
        <w:fldChar w:fldCharType="begin"/>
      </w:r>
      <w:r>
        <w:rPr>
          <w:rFonts w:hint="eastAsia"/>
        </w:rPr>
        <w:instrText xml:space="preserve"> HYPERLINK \l _Toc28702 </w:instrText>
      </w:r>
      <w:r>
        <w:rPr>
          <w:rFonts w:hint="eastAsia"/>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_Toc28702 \h </w:instrText>
      </w:r>
      <w:r>
        <w:fldChar w:fldCharType="separate"/>
      </w:r>
      <w:r>
        <w:t>- 2 -</w:t>
      </w:r>
      <w:r>
        <w:fldChar w:fldCharType="end"/>
      </w:r>
      <w:r>
        <w:rPr>
          <w:rFonts w:hint="eastAsia"/>
        </w:rPr>
        <w:fldChar w:fldCharType="end"/>
      </w:r>
    </w:p>
    <w:p w14:paraId="1FB24FC9">
      <w:pPr>
        <w:pStyle w:val="12"/>
        <w:tabs>
          <w:tab w:val="right" w:leader="dot" w:pos="9746"/>
        </w:tabs>
      </w:pPr>
      <w:r>
        <w:rPr>
          <w:rFonts w:hint="eastAsia"/>
        </w:rPr>
        <w:fldChar w:fldCharType="begin"/>
      </w:r>
      <w:r>
        <w:rPr>
          <w:rFonts w:hint="eastAsia"/>
        </w:rPr>
        <w:instrText xml:space="preserve"> HYPERLINK \l _Toc16305 </w:instrText>
      </w:r>
      <w:r>
        <w:rPr>
          <w:rFonts w:hint="eastAsia"/>
        </w:rPr>
        <w:fldChar w:fldCharType="separate"/>
      </w:r>
      <w:r>
        <w:rPr>
          <w:rFonts w:hint="eastAsia" w:ascii="宋体" w:hAnsi="宋体" w:eastAsia="宋体" w:cs="宋体"/>
          <w:szCs w:val="44"/>
        </w:rPr>
        <w:t>第二部分  开标、评标、定标</w:t>
      </w:r>
      <w:r>
        <w:tab/>
      </w:r>
      <w:r>
        <w:fldChar w:fldCharType="begin"/>
      </w:r>
      <w:r>
        <w:instrText xml:space="preserve"> PAGEREF _Toc16305 \h </w:instrText>
      </w:r>
      <w:r>
        <w:fldChar w:fldCharType="separate"/>
      </w:r>
      <w:r>
        <w:t>- 5 -</w:t>
      </w:r>
      <w:r>
        <w:fldChar w:fldCharType="end"/>
      </w:r>
      <w:r>
        <w:rPr>
          <w:rFonts w:hint="eastAsia"/>
        </w:rPr>
        <w:fldChar w:fldCharType="end"/>
      </w:r>
    </w:p>
    <w:p w14:paraId="0A920C78">
      <w:pPr>
        <w:pStyle w:val="12"/>
        <w:tabs>
          <w:tab w:val="right" w:leader="dot" w:pos="9746"/>
        </w:tabs>
      </w:pPr>
      <w:r>
        <w:rPr>
          <w:rFonts w:hint="eastAsia"/>
        </w:rPr>
        <w:fldChar w:fldCharType="begin"/>
      </w:r>
      <w:r>
        <w:rPr>
          <w:rFonts w:hint="eastAsia"/>
        </w:rPr>
        <w:instrText xml:space="preserve"> HYPERLINK \l _Toc28394 </w:instrText>
      </w:r>
      <w:r>
        <w:rPr>
          <w:rFonts w:hint="eastAsia"/>
        </w:rPr>
        <w:fldChar w:fldCharType="separate"/>
      </w:r>
      <w:r>
        <w:rPr>
          <w:rFonts w:hint="eastAsia" w:ascii="宋体" w:hAnsi="宋体" w:eastAsia="宋体" w:cs="宋体"/>
          <w:szCs w:val="44"/>
        </w:rPr>
        <w:t>第三部分 授予合同</w:t>
      </w:r>
      <w:r>
        <w:tab/>
      </w:r>
      <w:r>
        <w:fldChar w:fldCharType="begin"/>
      </w:r>
      <w:r>
        <w:instrText xml:space="preserve"> PAGEREF _Toc28394 \h </w:instrText>
      </w:r>
      <w:r>
        <w:fldChar w:fldCharType="separate"/>
      </w:r>
      <w:r>
        <w:t>- 11 -</w:t>
      </w:r>
      <w:r>
        <w:fldChar w:fldCharType="end"/>
      </w:r>
      <w:r>
        <w:rPr>
          <w:rFonts w:hint="eastAsia"/>
        </w:rPr>
        <w:fldChar w:fldCharType="end"/>
      </w:r>
    </w:p>
    <w:p w14:paraId="6A01E409">
      <w:pPr>
        <w:pStyle w:val="12"/>
        <w:tabs>
          <w:tab w:val="right" w:leader="dot" w:pos="9746"/>
        </w:tabs>
      </w:pPr>
      <w:r>
        <w:rPr>
          <w:rFonts w:hint="eastAsia"/>
        </w:rPr>
        <w:fldChar w:fldCharType="begin"/>
      </w:r>
      <w:r>
        <w:rPr>
          <w:rFonts w:hint="eastAsia"/>
        </w:rPr>
        <w:instrText xml:space="preserve"> HYPERLINK \l _Toc13653 </w:instrText>
      </w:r>
      <w:r>
        <w:rPr>
          <w:rFonts w:hint="eastAsia"/>
        </w:rPr>
        <w:fldChar w:fldCharType="separate"/>
      </w:r>
      <w:r>
        <w:rPr>
          <w:rFonts w:hint="eastAsia" w:hAnsi="宋体" w:cs="宋体"/>
          <w:highlight w:val="none"/>
        </w:rPr>
        <w:t>第四部分 技术要求及说明</w:t>
      </w:r>
      <w:r>
        <w:tab/>
      </w:r>
      <w:r>
        <w:fldChar w:fldCharType="begin"/>
      </w:r>
      <w:r>
        <w:instrText xml:space="preserve"> PAGEREF _Toc13653 \h </w:instrText>
      </w:r>
      <w:r>
        <w:fldChar w:fldCharType="separate"/>
      </w:r>
      <w:r>
        <w:t>- 27 -</w:t>
      </w:r>
      <w:r>
        <w:fldChar w:fldCharType="end"/>
      </w:r>
      <w:r>
        <w:rPr>
          <w:rFonts w:hint="eastAsia"/>
        </w:rPr>
        <w:fldChar w:fldCharType="end"/>
      </w:r>
    </w:p>
    <w:p w14:paraId="10730E0E">
      <w:pPr>
        <w:pStyle w:val="12"/>
        <w:tabs>
          <w:tab w:val="right" w:leader="dot" w:pos="9746"/>
        </w:tabs>
      </w:pPr>
      <w:r>
        <w:rPr>
          <w:rFonts w:hint="eastAsia"/>
        </w:rPr>
        <w:fldChar w:fldCharType="begin"/>
      </w:r>
      <w:r>
        <w:rPr>
          <w:rFonts w:hint="eastAsia"/>
        </w:rPr>
        <w:instrText xml:space="preserve"> HYPERLINK \l _Toc7165 </w:instrText>
      </w:r>
      <w:r>
        <w:rPr>
          <w:rFonts w:hint="eastAsia"/>
        </w:rPr>
        <w:fldChar w:fldCharType="separate"/>
      </w:r>
      <w:r>
        <w:rPr>
          <w:rFonts w:hint="eastAsia" w:hAnsi="宋体" w:cs="宋体"/>
        </w:rPr>
        <w:t>第五部分 报价文件格式</w:t>
      </w:r>
      <w:r>
        <w:tab/>
      </w:r>
      <w:r>
        <w:fldChar w:fldCharType="begin"/>
      </w:r>
      <w:r>
        <w:instrText xml:space="preserve"> PAGEREF _Toc7165 \h </w:instrText>
      </w:r>
      <w:r>
        <w:fldChar w:fldCharType="separate"/>
      </w:r>
      <w:r>
        <w:t>- 37 -</w:t>
      </w:r>
      <w:r>
        <w:fldChar w:fldCharType="end"/>
      </w:r>
      <w:r>
        <w:rPr>
          <w:rFonts w:hint="eastAsia"/>
        </w:rPr>
        <w:fldChar w:fldCharType="end"/>
      </w:r>
    </w:p>
    <w:p w14:paraId="4A38E603">
      <w:pPr>
        <w:pStyle w:val="13"/>
        <w:tabs>
          <w:tab w:val="right" w:leader="dot" w:pos="9746"/>
        </w:tabs>
      </w:pPr>
      <w:r>
        <w:rPr>
          <w:rFonts w:hint="eastAsia"/>
        </w:rPr>
        <w:fldChar w:fldCharType="begin"/>
      </w:r>
      <w:r>
        <w:rPr>
          <w:rFonts w:hint="eastAsia"/>
        </w:rPr>
        <w:instrText xml:space="preserve"> HYPERLINK \l _Toc22459 </w:instrText>
      </w:r>
      <w:r>
        <w:rPr>
          <w:rFonts w:hint="eastAsia"/>
        </w:rPr>
        <w:fldChar w:fldCharType="separate"/>
      </w:r>
      <w:r>
        <w:rPr>
          <w:rFonts w:hint="eastAsia" w:ascii="宋体" w:hAnsi="宋体" w:eastAsia="宋体" w:cs="宋体"/>
          <w:bCs/>
          <w:szCs w:val="36"/>
        </w:rPr>
        <w:t>附件1</w:t>
      </w:r>
      <w:r>
        <w:tab/>
      </w:r>
      <w:r>
        <w:fldChar w:fldCharType="begin"/>
      </w:r>
      <w:r>
        <w:instrText xml:space="preserve"> PAGEREF _Toc22459 \h </w:instrText>
      </w:r>
      <w:r>
        <w:fldChar w:fldCharType="separate"/>
      </w:r>
      <w:r>
        <w:t>- 40 -</w:t>
      </w:r>
      <w:r>
        <w:fldChar w:fldCharType="end"/>
      </w:r>
      <w:r>
        <w:rPr>
          <w:rFonts w:hint="eastAsia"/>
        </w:rPr>
        <w:fldChar w:fldCharType="end"/>
      </w:r>
    </w:p>
    <w:p w14:paraId="1E0C840D">
      <w:pPr>
        <w:pStyle w:val="13"/>
        <w:tabs>
          <w:tab w:val="right" w:leader="dot" w:pos="9746"/>
        </w:tabs>
      </w:pPr>
      <w:r>
        <w:rPr>
          <w:rFonts w:hint="eastAsia"/>
        </w:rPr>
        <w:fldChar w:fldCharType="begin"/>
      </w:r>
      <w:r>
        <w:rPr>
          <w:rFonts w:hint="eastAsia"/>
        </w:rPr>
        <w:instrText xml:space="preserve"> HYPERLINK \l _Toc15632 </w:instrText>
      </w:r>
      <w:r>
        <w:rPr>
          <w:rFonts w:hint="eastAsia"/>
        </w:rPr>
        <w:fldChar w:fldCharType="separate"/>
      </w:r>
      <w:r>
        <w:rPr>
          <w:rFonts w:hint="eastAsia" w:ascii="宋体" w:hAnsi="宋体" w:eastAsia="宋体" w:cs="宋体"/>
          <w:bCs/>
          <w:szCs w:val="36"/>
        </w:rPr>
        <w:t>附件2</w:t>
      </w:r>
      <w:r>
        <w:tab/>
      </w:r>
      <w:r>
        <w:fldChar w:fldCharType="begin"/>
      </w:r>
      <w:r>
        <w:instrText xml:space="preserve"> PAGEREF _Toc15632 \h </w:instrText>
      </w:r>
      <w:r>
        <w:fldChar w:fldCharType="separate"/>
      </w:r>
      <w:r>
        <w:t>- 41 -</w:t>
      </w:r>
      <w:r>
        <w:fldChar w:fldCharType="end"/>
      </w:r>
      <w:r>
        <w:rPr>
          <w:rFonts w:hint="eastAsia"/>
        </w:rPr>
        <w:fldChar w:fldCharType="end"/>
      </w:r>
    </w:p>
    <w:p w14:paraId="484F5337">
      <w:pPr>
        <w:pStyle w:val="13"/>
        <w:tabs>
          <w:tab w:val="right" w:leader="dot" w:pos="9746"/>
        </w:tabs>
      </w:pPr>
      <w:r>
        <w:rPr>
          <w:rFonts w:hint="eastAsia"/>
        </w:rPr>
        <w:fldChar w:fldCharType="begin"/>
      </w:r>
      <w:r>
        <w:rPr>
          <w:rFonts w:hint="eastAsia"/>
        </w:rPr>
        <w:instrText xml:space="preserve"> HYPERLINK \l _Toc19544 </w:instrText>
      </w:r>
      <w:r>
        <w:rPr>
          <w:rFonts w:hint="eastAsia"/>
        </w:rPr>
        <w:fldChar w:fldCharType="separate"/>
      </w:r>
      <w:r>
        <w:rPr>
          <w:rFonts w:hint="eastAsia" w:asciiTheme="minorEastAsia" w:hAnsiTheme="minorEastAsia" w:eastAsiaTheme="minorEastAsia" w:cstheme="minorEastAsia"/>
          <w:bCs/>
          <w:kern w:val="0"/>
          <w:szCs w:val="36"/>
          <w:lang w:val="en-US" w:eastAsia="zh-CN" w:bidi="ar-SA"/>
        </w:rPr>
        <w:t>附件3</w:t>
      </w:r>
      <w:r>
        <w:tab/>
      </w:r>
      <w:r>
        <w:fldChar w:fldCharType="begin"/>
      </w:r>
      <w:r>
        <w:instrText xml:space="preserve"> PAGEREF _Toc19544 \h </w:instrText>
      </w:r>
      <w:r>
        <w:fldChar w:fldCharType="separate"/>
      </w:r>
      <w:r>
        <w:t>- 42 -</w:t>
      </w:r>
      <w:r>
        <w:fldChar w:fldCharType="end"/>
      </w:r>
      <w:r>
        <w:rPr>
          <w:rFonts w:hint="eastAsia"/>
        </w:rPr>
        <w:fldChar w:fldCharType="end"/>
      </w:r>
    </w:p>
    <w:p w14:paraId="5458C817">
      <w:pPr>
        <w:pStyle w:val="13"/>
        <w:tabs>
          <w:tab w:val="right" w:leader="dot" w:pos="9746"/>
        </w:tabs>
      </w:pPr>
      <w:r>
        <w:rPr>
          <w:rFonts w:hint="eastAsia"/>
        </w:rPr>
        <w:fldChar w:fldCharType="begin"/>
      </w:r>
      <w:r>
        <w:rPr>
          <w:rFonts w:hint="eastAsia"/>
        </w:rPr>
        <w:instrText xml:space="preserve"> HYPERLINK \l _Toc1497 </w:instrText>
      </w:r>
      <w:r>
        <w:rPr>
          <w:rFonts w:hint="eastAsia"/>
        </w:rPr>
        <w:fldChar w:fldCharType="separate"/>
      </w:r>
      <w:r>
        <w:rPr>
          <w:rFonts w:hint="eastAsia" w:asciiTheme="minorEastAsia" w:hAnsiTheme="minorEastAsia" w:eastAsiaTheme="minorEastAsia" w:cstheme="minorEastAsia"/>
          <w:bCs/>
          <w:kern w:val="0"/>
          <w:szCs w:val="36"/>
          <w:lang w:val="en-US" w:eastAsia="zh-CN" w:bidi="ar-SA"/>
        </w:rPr>
        <w:t>附件4</w:t>
      </w:r>
      <w:r>
        <w:tab/>
      </w:r>
      <w:r>
        <w:fldChar w:fldCharType="begin"/>
      </w:r>
      <w:r>
        <w:instrText xml:space="preserve"> PAGEREF _Toc1497 \h </w:instrText>
      </w:r>
      <w:r>
        <w:fldChar w:fldCharType="separate"/>
      </w:r>
      <w:r>
        <w:t>- 43 -</w:t>
      </w:r>
      <w:r>
        <w:fldChar w:fldCharType="end"/>
      </w:r>
      <w:r>
        <w:rPr>
          <w:rFonts w:hint="eastAsia"/>
        </w:rPr>
        <w:fldChar w:fldCharType="end"/>
      </w:r>
    </w:p>
    <w:p w14:paraId="6E695FA9">
      <w:pPr>
        <w:pStyle w:val="13"/>
        <w:tabs>
          <w:tab w:val="right" w:leader="dot" w:pos="9746"/>
        </w:tabs>
      </w:pPr>
      <w:r>
        <w:rPr>
          <w:rFonts w:hint="eastAsia"/>
        </w:rPr>
        <w:fldChar w:fldCharType="begin"/>
      </w:r>
      <w:r>
        <w:rPr>
          <w:rFonts w:hint="eastAsia"/>
        </w:rPr>
        <w:instrText xml:space="preserve"> HYPERLINK \l _Toc29625 </w:instrText>
      </w:r>
      <w:r>
        <w:rPr>
          <w:rFonts w:hint="eastAsia"/>
        </w:rPr>
        <w:fldChar w:fldCharType="separate"/>
      </w:r>
      <w:r>
        <w:rPr>
          <w:rFonts w:hint="eastAsia" w:asciiTheme="minorEastAsia" w:hAnsiTheme="minorEastAsia" w:eastAsiaTheme="minorEastAsia" w:cstheme="minorEastAsia"/>
          <w:bCs w:val="0"/>
          <w:kern w:val="0"/>
          <w:szCs w:val="36"/>
          <w:lang w:val="en-US" w:eastAsia="zh-CN" w:bidi="ar-SA"/>
        </w:rPr>
        <w:t>附件5</w:t>
      </w:r>
      <w:r>
        <w:tab/>
      </w:r>
      <w:r>
        <w:fldChar w:fldCharType="begin"/>
      </w:r>
      <w:r>
        <w:instrText xml:space="preserve"> PAGEREF _Toc29625 \h </w:instrText>
      </w:r>
      <w:r>
        <w:fldChar w:fldCharType="separate"/>
      </w:r>
      <w:r>
        <w:t>- 44 -</w:t>
      </w:r>
      <w:r>
        <w:fldChar w:fldCharType="end"/>
      </w:r>
      <w:r>
        <w:rPr>
          <w:rFonts w:hint="eastAsia"/>
        </w:rPr>
        <w:fldChar w:fldCharType="end"/>
      </w:r>
    </w:p>
    <w:p w14:paraId="72334385">
      <w:pPr>
        <w:pStyle w:val="13"/>
        <w:tabs>
          <w:tab w:val="right" w:leader="dot" w:pos="9746"/>
        </w:tabs>
      </w:pPr>
      <w:r>
        <w:rPr>
          <w:rFonts w:hint="eastAsia"/>
        </w:rPr>
        <w:fldChar w:fldCharType="begin"/>
      </w:r>
      <w:r>
        <w:rPr>
          <w:rFonts w:hint="eastAsia"/>
        </w:rPr>
        <w:instrText xml:space="preserve"> HYPERLINK \l _Toc10655 </w:instrText>
      </w:r>
      <w:r>
        <w:rPr>
          <w:rFonts w:hint="eastAsia"/>
        </w:rPr>
        <w:fldChar w:fldCharType="separate"/>
      </w:r>
      <w:r>
        <w:rPr>
          <w:rFonts w:hint="eastAsia" w:asciiTheme="minorEastAsia" w:hAnsiTheme="minorEastAsia" w:eastAsiaTheme="minorEastAsia" w:cstheme="minorEastAsia"/>
          <w:bCs w:val="0"/>
          <w:kern w:val="0"/>
          <w:szCs w:val="36"/>
          <w:lang w:val="en-US" w:eastAsia="zh-CN" w:bidi="ar-SA"/>
        </w:rPr>
        <w:t>附件6</w:t>
      </w:r>
      <w:r>
        <w:tab/>
      </w:r>
      <w:r>
        <w:fldChar w:fldCharType="begin"/>
      </w:r>
      <w:r>
        <w:instrText xml:space="preserve"> PAGEREF _Toc10655 \h </w:instrText>
      </w:r>
      <w:r>
        <w:fldChar w:fldCharType="separate"/>
      </w:r>
      <w:r>
        <w:t>- 45 -</w:t>
      </w:r>
      <w:r>
        <w:fldChar w:fldCharType="end"/>
      </w:r>
      <w:r>
        <w:rPr>
          <w:rFonts w:hint="eastAsia"/>
        </w:rPr>
        <w:fldChar w:fldCharType="end"/>
      </w:r>
    </w:p>
    <w:p w14:paraId="4EE294AB">
      <w:pPr>
        <w:pStyle w:val="13"/>
        <w:tabs>
          <w:tab w:val="right" w:leader="dot" w:pos="9746"/>
        </w:tabs>
      </w:pPr>
      <w:r>
        <w:rPr>
          <w:rFonts w:hint="eastAsia"/>
        </w:rPr>
        <w:fldChar w:fldCharType="begin"/>
      </w:r>
      <w:r>
        <w:rPr>
          <w:rFonts w:hint="eastAsia"/>
        </w:rPr>
        <w:instrText xml:space="preserve"> HYPERLINK \l _Toc23887 </w:instrText>
      </w:r>
      <w:r>
        <w:rPr>
          <w:rFonts w:hint="eastAsia"/>
        </w:rPr>
        <w:fldChar w:fldCharType="separate"/>
      </w:r>
      <w:r>
        <w:rPr>
          <w:rFonts w:hint="eastAsia"/>
          <w:szCs w:val="36"/>
        </w:rPr>
        <w:t>附件</w:t>
      </w:r>
      <w:r>
        <w:rPr>
          <w:rFonts w:hint="eastAsia"/>
          <w:szCs w:val="36"/>
          <w:lang w:val="en-US" w:eastAsia="zh-CN"/>
        </w:rPr>
        <w:t>7</w:t>
      </w:r>
      <w:r>
        <w:tab/>
      </w:r>
      <w:r>
        <w:fldChar w:fldCharType="begin"/>
      </w:r>
      <w:r>
        <w:instrText xml:space="preserve"> PAGEREF _Toc23887 \h </w:instrText>
      </w:r>
      <w:r>
        <w:fldChar w:fldCharType="separate"/>
      </w:r>
      <w:r>
        <w:t>- 46 -</w:t>
      </w:r>
      <w:r>
        <w:fldChar w:fldCharType="end"/>
      </w:r>
      <w:r>
        <w:rPr>
          <w:rFonts w:hint="eastAsia"/>
        </w:rPr>
        <w:fldChar w:fldCharType="end"/>
      </w:r>
    </w:p>
    <w:p w14:paraId="52C761DA">
      <w:pPr>
        <w:pStyle w:val="13"/>
        <w:tabs>
          <w:tab w:val="right" w:leader="dot" w:pos="9746"/>
        </w:tabs>
      </w:pPr>
      <w:r>
        <w:rPr>
          <w:rFonts w:hint="eastAsia"/>
        </w:rPr>
        <w:fldChar w:fldCharType="begin"/>
      </w:r>
      <w:r>
        <w:rPr>
          <w:rFonts w:hint="eastAsia"/>
        </w:rPr>
        <w:instrText xml:space="preserve"> HYPERLINK \l _Toc1606 </w:instrText>
      </w:r>
      <w:r>
        <w:rPr>
          <w:rFonts w:hint="eastAsia"/>
        </w:rPr>
        <w:fldChar w:fldCharType="separate"/>
      </w:r>
      <w:r>
        <w:rPr>
          <w:rFonts w:hint="eastAsia"/>
        </w:rPr>
        <w:t>附件</w:t>
      </w:r>
      <w:r>
        <w:rPr>
          <w:rFonts w:hint="eastAsia"/>
          <w:lang w:val="en-US" w:eastAsia="zh-CN"/>
        </w:rPr>
        <w:t>8</w:t>
      </w:r>
      <w:r>
        <w:tab/>
      </w:r>
      <w:r>
        <w:fldChar w:fldCharType="begin"/>
      </w:r>
      <w:r>
        <w:instrText xml:space="preserve"> PAGEREF _Toc1606 \h </w:instrText>
      </w:r>
      <w:r>
        <w:fldChar w:fldCharType="separate"/>
      </w:r>
      <w:r>
        <w:t>- 47 -</w:t>
      </w:r>
      <w:r>
        <w:fldChar w:fldCharType="end"/>
      </w:r>
      <w:r>
        <w:rPr>
          <w:rFonts w:hint="eastAsia"/>
        </w:rPr>
        <w:fldChar w:fldCharType="end"/>
      </w:r>
    </w:p>
    <w:p w14:paraId="77B31628">
      <w:pPr>
        <w:pStyle w:val="13"/>
        <w:tabs>
          <w:tab w:val="right" w:leader="dot" w:pos="9746"/>
        </w:tabs>
      </w:pPr>
      <w:r>
        <w:rPr>
          <w:rFonts w:hint="eastAsia"/>
        </w:rPr>
        <w:fldChar w:fldCharType="begin"/>
      </w:r>
      <w:r>
        <w:rPr>
          <w:rFonts w:hint="eastAsia"/>
        </w:rPr>
        <w:instrText xml:space="preserve"> HYPERLINK \l _Toc12990 </w:instrText>
      </w:r>
      <w:r>
        <w:rPr>
          <w:rFonts w:hint="eastAsia"/>
        </w:rPr>
        <w:fldChar w:fldCharType="separate"/>
      </w:r>
      <w:r>
        <w:rPr>
          <w:rFonts w:hint="eastAsia"/>
        </w:rPr>
        <w:t>封套格式</w:t>
      </w:r>
      <w:r>
        <w:tab/>
      </w:r>
      <w:r>
        <w:fldChar w:fldCharType="begin"/>
      </w:r>
      <w:r>
        <w:instrText xml:space="preserve"> PAGEREF _Toc12990 \h </w:instrText>
      </w:r>
      <w:r>
        <w:fldChar w:fldCharType="separate"/>
      </w:r>
      <w:r>
        <w:t>- 47 -</w:t>
      </w:r>
      <w:r>
        <w:fldChar w:fldCharType="end"/>
      </w:r>
      <w:r>
        <w:rPr>
          <w:rFonts w:hint="eastAsia"/>
        </w:rPr>
        <w:fldChar w:fldCharType="end"/>
      </w:r>
    </w:p>
    <w:p w14:paraId="71DD02D4">
      <w:pPr>
        <w:rPr>
          <w:rFonts w:hint="eastAsia"/>
        </w:rPr>
      </w:pPr>
      <w:r>
        <w:rPr>
          <w:rFonts w:hint="eastAsia"/>
        </w:rPr>
        <w:fldChar w:fldCharType="end"/>
      </w:r>
    </w:p>
    <w:p w14:paraId="23CF07BB">
      <w:pPr>
        <w:rPr>
          <w:rFonts w:hint="eastAsia"/>
        </w:rPr>
      </w:pPr>
    </w:p>
    <w:p w14:paraId="1C86DED0">
      <w:pPr>
        <w:rPr>
          <w:rFonts w:hint="eastAsia"/>
        </w:rPr>
      </w:pPr>
    </w:p>
    <w:p w14:paraId="2DC9EDE2">
      <w:pPr>
        <w:rPr>
          <w:rFonts w:hint="eastAsia"/>
        </w:rPr>
      </w:pPr>
    </w:p>
    <w:p w14:paraId="31506F9A">
      <w:pPr>
        <w:rPr>
          <w:rFonts w:hint="eastAsia"/>
        </w:rPr>
      </w:pPr>
    </w:p>
    <w:p w14:paraId="3AE2FCC5">
      <w:pPr>
        <w:rPr>
          <w:rFonts w:hint="eastAsia" w:eastAsia="宋体"/>
          <w:lang w:val="en-US" w:eastAsia="zh-CN"/>
        </w:rPr>
      </w:pPr>
    </w:p>
    <w:p w14:paraId="7F54B2A0">
      <w:pPr>
        <w:pStyle w:val="2"/>
        <w:bidi w:val="0"/>
        <w:rPr>
          <w:rFonts w:hint="eastAsia" w:asciiTheme="minorEastAsia" w:hAnsiTheme="minorEastAsia" w:eastAsiaTheme="minorEastAsia" w:cstheme="minorEastAsia"/>
          <w:sz w:val="44"/>
          <w:szCs w:val="44"/>
          <w:highlight w:val="none"/>
        </w:rPr>
      </w:pPr>
      <w:bookmarkStart w:id="9" w:name="_Toc28702"/>
      <w:r>
        <w:rPr>
          <w:rStyle w:val="22"/>
          <w:rFonts w:hint="eastAsia" w:asciiTheme="minorEastAsia" w:hAnsiTheme="minorEastAsia" w:eastAsiaTheme="minorEastAsia" w:cstheme="minorEastAsia"/>
          <w:b/>
          <w:sz w:val="44"/>
          <w:szCs w:val="44"/>
          <w:highlight w:val="none"/>
        </w:rPr>
        <w:t xml:space="preserve">第一部分 </w:t>
      </w:r>
      <w:bookmarkEnd w:id="7"/>
      <w:bookmarkEnd w:id="8"/>
      <w:r>
        <w:rPr>
          <w:rStyle w:val="22"/>
          <w:rFonts w:hint="eastAsia" w:asciiTheme="minorEastAsia" w:hAnsiTheme="minorEastAsia" w:eastAsiaTheme="minorEastAsia" w:cstheme="minorEastAsia"/>
          <w:b/>
          <w:sz w:val="44"/>
          <w:szCs w:val="44"/>
          <w:highlight w:val="none"/>
        </w:rPr>
        <w:t>竞争性谈判公告</w:t>
      </w:r>
      <w:bookmarkEnd w:id="9"/>
    </w:p>
    <w:p w14:paraId="123454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val="0"/>
          <w:sz w:val="32"/>
          <w:szCs w:val="32"/>
        </w:rPr>
      </w:pPr>
      <w:bookmarkStart w:id="10" w:name="_Toc325620702"/>
      <w:bookmarkStart w:id="11" w:name="_Toc325582571"/>
      <w:bookmarkStart w:id="12" w:name="_Toc325582066"/>
      <w:r>
        <w:rPr>
          <w:rFonts w:hint="eastAsia" w:ascii="黑体" w:hAnsi="黑体" w:eastAsia="黑体" w:cs="黑体"/>
          <w:b/>
          <w:bCs w:val="0"/>
          <w:sz w:val="32"/>
          <w:szCs w:val="32"/>
          <w:lang w:val="en-US" w:eastAsia="zh-CN"/>
        </w:rPr>
        <w:t>一、</w:t>
      </w:r>
      <w:r>
        <w:rPr>
          <w:rFonts w:hint="eastAsia" w:ascii="黑体" w:hAnsi="黑体" w:eastAsia="黑体" w:cs="黑体"/>
          <w:b/>
          <w:bCs w:val="0"/>
          <w:sz w:val="32"/>
          <w:szCs w:val="32"/>
        </w:rPr>
        <w:t>采购项目名称</w:t>
      </w:r>
    </w:p>
    <w:p w14:paraId="0CF135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学生工作管理（易班）软件服务采购项目</w:t>
      </w:r>
    </w:p>
    <w:p w14:paraId="5A1DD5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lang w:val="en-US" w:eastAsia="zh-CN"/>
        </w:rPr>
        <w:t>二、</w:t>
      </w:r>
      <w:r>
        <w:rPr>
          <w:rFonts w:hint="eastAsia" w:ascii="黑体" w:hAnsi="黑体" w:eastAsia="黑体" w:cs="黑体"/>
          <w:b/>
          <w:bCs w:val="0"/>
          <w:sz w:val="32"/>
          <w:szCs w:val="32"/>
        </w:rPr>
        <w:t>采购项目编号</w:t>
      </w:r>
    </w:p>
    <w:p w14:paraId="5099535A">
      <w:pPr>
        <w:pageBreakBefore w:val="0"/>
        <w:kinsoku/>
        <w:wordWrap/>
        <w:overflowPunct/>
        <w:topLinePunct w:val="0"/>
        <w:autoSpaceDE/>
        <w:autoSpaceDN/>
        <w:bidi w:val="0"/>
        <w:adjustRightInd w:val="0"/>
        <w:snapToGrid w:val="0"/>
        <w:spacing w:line="560" w:lineRule="exact"/>
        <w:ind w:left="0" w:leftChars="0" w:firstLine="640" w:firstLineChars="200"/>
        <w:jc w:val="left"/>
        <w:rPr>
          <w:rFonts w:hint="eastAsia" w:ascii="方正仿宋_GB2312" w:hAnsi="方正仿宋_GB2312" w:eastAsia="方正仿宋_GB2312" w:cs="方正仿宋_GB2312"/>
          <w:bCs w:val="0"/>
          <w:sz w:val="32"/>
          <w:szCs w:val="32"/>
          <w:highlight w:val="none"/>
          <w:woUserID w:val="1"/>
        </w:rPr>
      </w:pPr>
      <w:r>
        <w:rPr>
          <w:rFonts w:hint="eastAsia" w:ascii="方正仿宋_GB2312" w:hAnsi="方正仿宋_GB2312" w:eastAsia="方正仿宋_GB2312" w:cs="方正仿宋_GB2312"/>
          <w:sz w:val="32"/>
          <w:szCs w:val="32"/>
          <w:highlight w:val="none"/>
        </w:rPr>
        <w:t>HNWJ</w:t>
      </w:r>
      <w:r>
        <w:rPr>
          <w:rFonts w:hint="eastAsia" w:ascii="方正仿宋_GB2312" w:hAnsi="方正仿宋_GB2312" w:eastAsia="方正仿宋_GB2312" w:cs="方正仿宋_GB2312"/>
          <w:sz w:val="32"/>
          <w:szCs w:val="32"/>
          <w:highlight w:val="none"/>
          <w:lang w:val="en-US" w:eastAsia="zh-CN"/>
        </w:rPr>
        <w:t>Y-</w:t>
      </w:r>
      <w:r>
        <w:rPr>
          <w:rFonts w:hint="eastAsia" w:ascii="方正仿宋_GB2312" w:hAnsi="方正仿宋_GB2312" w:eastAsia="方正仿宋_GB2312" w:cs="方正仿宋_GB2312"/>
          <w:bCs w:val="0"/>
          <w:sz w:val="32"/>
          <w:szCs w:val="32"/>
          <w:highlight w:val="none"/>
          <w:lang w:eastAsia="zh-CN"/>
          <w:woUserID w:val="1"/>
        </w:rPr>
        <w:t>FW</w:t>
      </w:r>
      <w:r>
        <w:rPr>
          <w:rFonts w:hint="eastAsia" w:ascii="方正仿宋_GB2312" w:hAnsi="方正仿宋_GB2312" w:eastAsia="方正仿宋_GB2312" w:cs="方正仿宋_GB2312"/>
          <w:bCs w:val="0"/>
          <w:sz w:val="32"/>
          <w:szCs w:val="32"/>
          <w:highlight w:val="none"/>
          <w:woUserID w:val="1"/>
        </w:rPr>
        <w:t>202</w:t>
      </w:r>
      <w:r>
        <w:rPr>
          <w:rFonts w:hint="eastAsia" w:ascii="方正仿宋_GB2312" w:hAnsi="方正仿宋_GB2312" w:eastAsia="方正仿宋_GB2312" w:cs="方正仿宋_GB2312"/>
          <w:bCs w:val="0"/>
          <w:sz w:val="32"/>
          <w:szCs w:val="32"/>
          <w:highlight w:val="none"/>
          <w:lang w:val="en-US" w:eastAsia="zh-CN"/>
          <w:woUserID w:val="1"/>
        </w:rPr>
        <w:t>400</w:t>
      </w:r>
      <w:r>
        <w:rPr>
          <w:rFonts w:hint="eastAsia" w:ascii="方正仿宋_GB2312" w:hAnsi="方正仿宋_GB2312" w:eastAsia="方正仿宋_GB2312" w:cs="方正仿宋_GB2312"/>
          <w:bCs w:val="0"/>
          <w:sz w:val="32"/>
          <w:szCs w:val="32"/>
          <w:highlight w:val="none"/>
          <w:lang w:eastAsia="zh-CN"/>
          <w:woUserID w:val="1"/>
        </w:rPr>
        <w:t>2</w:t>
      </w:r>
    </w:p>
    <w:p w14:paraId="616651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三、采购项目</w:t>
      </w:r>
    </w:p>
    <w:tbl>
      <w:tblPr>
        <w:tblStyle w:val="17"/>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6EA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2F889532">
            <w:pPr>
              <w:keepNext w:val="0"/>
              <w:keepLines w:val="0"/>
              <w:pageBreakBefore w:val="0"/>
              <w:kinsoku/>
              <w:wordWrap/>
              <w:overflowPunct/>
              <w:topLinePunct w:val="0"/>
              <w:autoSpaceDE/>
              <w:autoSpaceDN/>
              <w:bidi w:val="0"/>
              <w:adjustRightInd w:val="0"/>
              <w:snapToGrid w:val="0"/>
              <w:spacing w:line="560" w:lineRule="exact"/>
              <w:ind w:left="0" w:left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货物名称</w:t>
            </w:r>
          </w:p>
        </w:tc>
        <w:tc>
          <w:tcPr>
            <w:tcW w:w="5866" w:type="dxa"/>
            <w:noWrap w:val="0"/>
            <w:vAlign w:val="center"/>
          </w:tcPr>
          <w:p w14:paraId="39D98A3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投标人资格要求</w:t>
            </w:r>
          </w:p>
        </w:tc>
        <w:tc>
          <w:tcPr>
            <w:tcW w:w="1617" w:type="dxa"/>
            <w:noWrap w:val="0"/>
            <w:vAlign w:val="center"/>
          </w:tcPr>
          <w:p w14:paraId="32AD916C">
            <w:pPr>
              <w:keepNext w:val="0"/>
              <w:keepLines w:val="0"/>
              <w:pageBreakBefore w:val="0"/>
              <w:kinsoku/>
              <w:wordWrap/>
              <w:overflowPunct/>
              <w:topLinePunct w:val="0"/>
              <w:autoSpaceDE/>
              <w:autoSpaceDN/>
              <w:bidi w:val="0"/>
              <w:adjustRightInd w:val="0"/>
              <w:snapToGrid w:val="0"/>
              <w:spacing w:line="560" w:lineRule="exact"/>
              <w:ind w:left="0" w:left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预算金额(元)</w:t>
            </w:r>
          </w:p>
        </w:tc>
      </w:tr>
      <w:tr w14:paraId="372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7B8989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学生工作管理（易班）软件服务采购项目</w:t>
            </w:r>
          </w:p>
          <w:p w14:paraId="176BEB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p>
          <w:p w14:paraId="72EA5E0B">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center"/>
              <w:rPr>
                <w:rFonts w:hint="eastAsia" w:ascii="方正仿宋_GB2312" w:hAnsi="方正仿宋_GB2312" w:eastAsia="方正仿宋_GB2312" w:cs="方正仿宋_GB2312"/>
                <w:kern w:val="0"/>
                <w:sz w:val="32"/>
                <w:szCs w:val="32"/>
              </w:rPr>
            </w:pPr>
          </w:p>
        </w:tc>
        <w:tc>
          <w:tcPr>
            <w:tcW w:w="5866" w:type="dxa"/>
            <w:noWrap w:val="0"/>
            <w:vAlign w:val="center"/>
          </w:tcPr>
          <w:p w14:paraId="755EE1D3">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textAlignment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1.符合《中华人民共和国政府采购法》第二十二条规定，在中国境内注册的具有独立法人资格或个体户，并在人员、设备、资金等方面具有承担本项目能力。</w:t>
            </w:r>
          </w:p>
          <w:p w14:paraId="0589F620">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textAlignment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2.近三年内（成立时间不足三年的、自成立时间起），在经营活动中没有重大违法记录，提供声明函原件（自行编写，重大违法记录是指供应商因违法经营受到刑事处罚或责令停产停业、吊销许可证或者执照、较大数额等行政处罚）。</w:t>
            </w:r>
          </w:p>
          <w:p w14:paraId="1C2A8DDF">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textAlignment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3.未被“信用中国”网站（www.creditchina.gov.cn）列入失信被执行人、重大税收违法案件当事人名单、政府采购严重失信行为记录名单。</w:t>
            </w:r>
          </w:p>
          <w:p w14:paraId="22CD28E2">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textAlignment w:val="center"/>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rPr>
              <w:t>4.本项目不接受联合体参与报价，成交后不允许转包</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lang w:val="en-US" w:eastAsia="zh-CN"/>
              </w:rPr>
              <w:t>提交承诺函。</w:t>
            </w:r>
          </w:p>
        </w:tc>
        <w:tc>
          <w:tcPr>
            <w:tcW w:w="1617" w:type="dxa"/>
            <w:noWrap w:val="0"/>
            <w:vAlign w:val="center"/>
          </w:tcPr>
          <w:p w14:paraId="4C8AEE56">
            <w:pPr>
              <w:keepNext w:val="0"/>
              <w:keepLines w:val="0"/>
              <w:pageBreakBefore w:val="0"/>
              <w:kinsoku/>
              <w:wordWrap/>
              <w:overflowPunct/>
              <w:topLinePunct w:val="0"/>
              <w:autoSpaceDE/>
              <w:autoSpaceDN/>
              <w:bidi w:val="0"/>
              <w:adjustRightInd w:val="0"/>
              <w:snapToGrid w:val="0"/>
              <w:spacing w:line="560" w:lineRule="exact"/>
              <w:ind w:left="0" w:leftChars="0"/>
              <w:jc w:val="center"/>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bCs w:val="0"/>
                <w:kern w:val="0"/>
                <w:sz w:val="32"/>
                <w:szCs w:val="32"/>
                <w:lang w:val="en-US" w:eastAsia="zh-CN" w:bidi="ar-SA"/>
              </w:rPr>
              <w:t>96000.00</w:t>
            </w:r>
          </w:p>
        </w:tc>
      </w:tr>
    </w:tbl>
    <w:p w14:paraId="1BC487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footerReference r:id="rId6" w:type="first"/>
          <w:footerReference r:id="rId5" w:type="default"/>
          <w:pgSz w:w="11906" w:h="16838"/>
          <w:pgMar w:top="1440" w:right="1080" w:bottom="1440" w:left="1080" w:header="851" w:footer="992" w:gutter="0"/>
          <w:pgNumType w:fmt="numberInDash" w:start="1"/>
          <w:cols w:space="425" w:num="1"/>
          <w:titlePg/>
          <w:docGrid w:type="lines" w:linePitch="312" w:charSpace="0"/>
        </w:sectPr>
      </w:pPr>
    </w:p>
    <w:p w14:paraId="7B6136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5FF9E1A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报名时间：202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时00分至202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时</w:t>
      </w:r>
      <w:r>
        <w:rPr>
          <w:rFonts w:hint="eastAsia" w:ascii="方正仿宋_GB2312" w:hAnsi="方正仿宋_GB2312" w:eastAsia="方正仿宋_GB2312" w:cs="方正仿宋_GB2312"/>
          <w:sz w:val="32"/>
          <w:szCs w:val="32"/>
          <w:lang w:val="en-US" w:eastAsia="zh-CN"/>
        </w:rPr>
        <w:t>00</w:t>
      </w:r>
      <w:r>
        <w:rPr>
          <w:rFonts w:hint="eastAsia" w:ascii="方正仿宋_GB2312" w:hAnsi="方正仿宋_GB2312" w:eastAsia="方正仿宋_GB2312" w:cs="方正仿宋_GB2312"/>
          <w:sz w:val="32"/>
          <w:szCs w:val="32"/>
        </w:rPr>
        <w:t>分（北京时间，法定节假日除外），逾期不再受理。</w:t>
      </w:r>
    </w:p>
    <w:p w14:paraId="2B64D0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77C0086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采购文件获取方式：</w:t>
      </w:r>
      <w:r>
        <w:rPr>
          <w:rFonts w:hint="eastAsia" w:ascii="方正仿宋_GB2312" w:hAnsi="方正仿宋_GB2312" w:eastAsia="方正仿宋_GB2312" w:cs="方正仿宋_GB2312"/>
          <w:sz w:val="32"/>
          <w:szCs w:val="32"/>
          <w:lang w:val="en-US" w:eastAsia="zh-CN"/>
        </w:rPr>
        <w:t>海南卫生健康职业学院官方</w:t>
      </w:r>
      <w:r>
        <w:rPr>
          <w:rFonts w:hint="eastAsia" w:ascii="方正仿宋_GB2312" w:hAnsi="方正仿宋_GB2312" w:eastAsia="方正仿宋_GB2312" w:cs="方正仿宋_GB2312"/>
          <w:sz w:val="32"/>
          <w:szCs w:val="32"/>
        </w:rPr>
        <w:t>网站（https://www.hnhvc.edu.cn/1036/list.htm）自行下载。</w:t>
      </w:r>
    </w:p>
    <w:p w14:paraId="4584911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递交报价文件时间及地点：</w:t>
      </w:r>
    </w:p>
    <w:p w14:paraId="2186EA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4.1 时间：报价文件递交截止时间202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上</w:t>
      </w:r>
      <w:bookmarkStart w:id="110" w:name="_GoBack"/>
      <w:bookmarkEnd w:id="110"/>
      <w:r>
        <w:rPr>
          <w:rFonts w:hint="eastAsia" w:ascii="方正仿宋_GB2312" w:hAnsi="方正仿宋_GB2312" w:eastAsia="方正仿宋_GB2312" w:cs="方正仿宋_GB2312"/>
          <w:sz w:val="32"/>
          <w:szCs w:val="32"/>
          <w:lang w:val="en-US" w:eastAsia="zh-CN"/>
        </w:rPr>
        <w:t>午9</w:t>
      </w:r>
      <w:r>
        <w:rPr>
          <w:rFonts w:hint="eastAsia" w:ascii="方正仿宋_GB2312" w:hAnsi="方正仿宋_GB2312" w:eastAsia="方正仿宋_GB2312" w:cs="方正仿宋_GB2312"/>
          <w:sz w:val="32"/>
          <w:szCs w:val="32"/>
        </w:rPr>
        <w:t>时</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分前（北京时间），逾期未提交报价文件者视为自动放弃本项目报价资格。</w:t>
      </w:r>
    </w:p>
    <w:p w14:paraId="169FDC2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4.2 地址：</w:t>
      </w:r>
      <w:r>
        <w:rPr>
          <w:rFonts w:hint="eastAsia" w:ascii="方正仿宋_GB2312" w:hAnsi="方正仿宋_GB2312" w:eastAsia="方正仿宋_GB2312" w:cs="方正仿宋_GB2312"/>
          <w:sz w:val="32"/>
          <w:szCs w:val="32"/>
          <w:lang w:val="en-US" w:eastAsia="zh-CN"/>
        </w:rPr>
        <w:t>海口市秀英区秀华路32号海南卫生健康职业学院行政办公楼301会议室</w:t>
      </w:r>
      <w:r>
        <w:rPr>
          <w:rFonts w:hint="eastAsia" w:ascii="方正仿宋_GB2312" w:hAnsi="方正仿宋_GB2312" w:eastAsia="方正仿宋_GB2312" w:cs="方正仿宋_GB2312"/>
          <w:sz w:val="32"/>
          <w:szCs w:val="32"/>
        </w:rPr>
        <w:t>。</w:t>
      </w:r>
    </w:p>
    <w:p w14:paraId="09E33DF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开标时间及地点：</w:t>
      </w:r>
    </w:p>
    <w:p w14:paraId="35BD459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 时间：202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上午9</w:t>
      </w:r>
      <w:r>
        <w:rPr>
          <w:rFonts w:hint="eastAsia" w:ascii="方正仿宋_GB2312" w:hAnsi="方正仿宋_GB2312" w:eastAsia="方正仿宋_GB2312" w:cs="方正仿宋_GB2312"/>
          <w:sz w:val="32"/>
          <w:szCs w:val="32"/>
        </w:rPr>
        <w:t>时30分（北京时间）；</w:t>
      </w:r>
    </w:p>
    <w:p w14:paraId="49DC555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5.2 地点：</w:t>
      </w:r>
      <w:r>
        <w:rPr>
          <w:rFonts w:hint="eastAsia" w:ascii="方正仿宋_GB2312" w:hAnsi="方正仿宋_GB2312" w:eastAsia="方正仿宋_GB2312" w:cs="方正仿宋_GB2312"/>
          <w:sz w:val="32"/>
          <w:szCs w:val="32"/>
          <w:lang w:val="en-US" w:eastAsia="zh-CN"/>
        </w:rPr>
        <w:t>海口市秀英区秀华路32号海南卫生健康职业学院行政办公室301会议室</w:t>
      </w:r>
      <w:r>
        <w:rPr>
          <w:rFonts w:hint="eastAsia" w:ascii="方正仿宋_GB2312" w:hAnsi="方正仿宋_GB2312" w:eastAsia="方正仿宋_GB2312" w:cs="方正仿宋_GB2312"/>
          <w:sz w:val="32"/>
          <w:szCs w:val="32"/>
        </w:rPr>
        <w:t>。</w:t>
      </w:r>
    </w:p>
    <w:p w14:paraId="29CA3FB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报价要求及成交原则：</w:t>
      </w:r>
    </w:p>
    <w:p w14:paraId="4094D3B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6.1报价的供应商向采购人做出一次性书面报价（单价、总价）（均按人民币进行报价）。</w:t>
      </w:r>
    </w:p>
    <w:p w14:paraId="17123AE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6.2 成交原则：在符合本项目采购需求、质量和服务的前提下，以提出最低报价的供应商作为成交供应商,</w:t>
      </w:r>
      <w:r>
        <w:rPr>
          <w:rFonts w:hint="eastAsia" w:ascii="方正仿宋_GB2312" w:hAnsi="方正仿宋_GB2312" w:eastAsia="方正仿宋_GB2312" w:cs="方正仿宋_GB2312"/>
          <w:sz w:val="32"/>
          <w:szCs w:val="32"/>
          <w:lang w:val="en-US" w:eastAsia="zh-CN"/>
        </w:rPr>
        <w:t>允许现场二次报价，</w:t>
      </w:r>
      <w:r>
        <w:rPr>
          <w:rFonts w:hint="eastAsia" w:ascii="方正仿宋_GB2312" w:hAnsi="方正仿宋_GB2312" w:eastAsia="方正仿宋_GB2312" w:cs="方正仿宋_GB2312"/>
          <w:sz w:val="32"/>
          <w:szCs w:val="32"/>
        </w:rPr>
        <w:t>供应商报价和承诺一经认可，即为成交的合同价。</w:t>
      </w:r>
    </w:p>
    <w:p w14:paraId="211867D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6.3供应商如对本项目报价，即不可撤回。否则，该供应商在今后一年内不得参与本单位的采购活动。</w:t>
      </w:r>
    </w:p>
    <w:p w14:paraId="3A21FF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7.付款方式</w:t>
      </w:r>
    </w:p>
    <w:p w14:paraId="6BF2D88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1</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产品到货、安装、调试并经甲方验收合格后</w:t>
      </w:r>
      <w:r>
        <w:rPr>
          <w:rFonts w:hint="eastAsia" w:ascii="方正仿宋_GB2312" w:hAnsi="方正仿宋_GB2312" w:eastAsia="方正仿宋_GB2312" w:cs="方正仿宋_GB2312"/>
          <w:color w:val="auto"/>
          <w:sz w:val="32"/>
          <w:szCs w:val="32"/>
          <w:lang w:val="en-US" w:eastAsia="zh-CN"/>
        </w:rPr>
        <w:t>30</w:t>
      </w:r>
      <w:r>
        <w:rPr>
          <w:rFonts w:hint="eastAsia" w:ascii="方正仿宋_GB2312" w:hAnsi="方正仿宋_GB2312" w:eastAsia="方正仿宋_GB2312" w:cs="方正仿宋_GB2312"/>
          <w:color w:val="auto"/>
          <w:sz w:val="32"/>
          <w:szCs w:val="32"/>
        </w:rPr>
        <w:t>个工作日内，甲方凭乙方开具的正式有效发票向乙方支付合同金额的</w:t>
      </w:r>
      <w:r>
        <w:rPr>
          <w:rFonts w:hint="eastAsia" w:ascii="方正仿宋_GB2312" w:hAnsi="方正仿宋_GB2312" w:eastAsia="方正仿宋_GB2312" w:cs="方正仿宋_GB2312"/>
          <w:color w:val="auto"/>
          <w:sz w:val="32"/>
          <w:szCs w:val="32"/>
          <w:lang w:val="en-US" w:eastAsia="zh-CN"/>
        </w:rPr>
        <w:t>100</w:t>
      </w:r>
      <w:r>
        <w:rPr>
          <w:rFonts w:hint="eastAsia" w:ascii="方正仿宋_GB2312" w:hAnsi="方正仿宋_GB2312" w:eastAsia="方正仿宋_GB2312" w:cs="方正仿宋_GB2312"/>
          <w:color w:val="auto"/>
          <w:sz w:val="32"/>
          <w:szCs w:val="32"/>
        </w:rPr>
        <w:t>%。如存在重大质量问题，采购人有权拒绝付款。</w:t>
      </w:r>
      <w:r>
        <w:rPr>
          <w:rFonts w:hint="eastAsia" w:ascii="方正仿宋_GB2312" w:hAnsi="方正仿宋_GB2312" w:eastAsia="方正仿宋_GB2312" w:cs="方正仿宋_GB2312"/>
          <w:color w:val="auto"/>
          <w:sz w:val="32"/>
          <w:szCs w:val="32"/>
        </w:rPr>
        <w:br w:type="textWrapping"/>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报价文件编制要求：</w:t>
      </w:r>
    </w:p>
    <w:p w14:paraId="57A261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8.1 本项目相关的资质证明材料；</w:t>
      </w:r>
    </w:p>
    <w:p w14:paraId="042EB05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8.2 近三年内，在经营活动中没有重大违法记录的声明原件；</w:t>
      </w:r>
    </w:p>
    <w:p w14:paraId="38F1A1E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8.3 报价文件须经法定代表人或其授权代表签字、盖章；如为授权代表签字，须附法定代表人授权书，并提交法人和其授权代表的身份证复印件。</w:t>
      </w:r>
    </w:p>
    <w:p w14:paraId="4BF98D5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8.4报价文件一式三份（包含相应材料，须胶装打印），一个正本，两个副本，在封面上注明项目名称、编号、盖章密封后递交采购人，报价一览表一份单独封装。</w:t>
      </w:r>
    </w:p>
    <w:p w14:paraId="676CE3A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bCs w:val="0"/>
          <w:sz w:val="32"/>
          <w:szCs w:val="32"/>
        </w:rPr>
        <w:t xml:space="preserve">五、联系方式 </w:t>
      </w:r>
      <w:r>
        <w:rPr>
          <w:rFonts w:hint="eastAsia" w:ascii="方正仿宋_GB2312" w:hAnsi="方正仿宋_GB2312" w:eastAsia="方正仿宋_GB2312" w:cs="方正仿宋_GB2312"/>
          <w:sz w:val="32"/>
          <w:szCs w:val="32"/>
        </w:rPr>
        <w:t xml:space="preserve">  </w:t>
      </w:r>
    </w:p>
    <w:p w14:paraId="6459437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凌老师、喻老师</w:t>
      </w:r>
    </w:p>
    <w:p w14:paraId="0CCBC02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电话：</w:t>
      </w:r>
      <w:r>
        <w:rPr>
          <w:rFonts w:hint="eastAsia" w:ascii="方正仿宋_GB2312" w:hAnsi="方正仿宋_GB2312" w:eastAsia="方正仿宋_GB2312" w:cs="方正仿宋_GB2312"/>
          <w:sz w:val="32"/>
          <w:szCs w:val="32"/>
          <w:lang w:val="en-US" w:eastAsia="zh-CN"/>
        </w:rPr>
        <w:t>0898-68642247</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0898-68662169</w:t>
      </w:r>
      <w:r>
        <w:rPr>
          <w:rFonts w:hint="eastAsia" w:ascii="方正仿宋_GB2312" w:hAnsi="方正仿宋_GB2312" w:eastAsia="方正仿宋_GB2312" w:cs="方正仿宋_GB2312"/>
          <w:sz w:val="32"/>
          <w:szCs w:val="32"/>
        </w:rPr>
        <w:t xml:space="preserve">   </w:t>
      </w:r>
    </w:p>
    <w:p w14:paraId="0ECA6B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邮箱：hnwjy0898@163.com</w:t>
      </w:r>
    </w:p>
    <w:p w14:paraId="54C2D2D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w:t>
      </w:r>
      <w:r>
        <w:rPr>
          <w:rFonts w:hint="eastAsia" w:ascii="方正仿宋_GB2312" w:hAnsi="方正仿宋_GB2312" w:eastAsia="方正仿宋_GB2312" w:cs="方正仿宋_GB2312"/>
          <w:sz w:val="32"/>
          <w:szCs w:val="32"/>
          <w:lang w:val="en-US" w:eastAsia="zh-CN"/>
        </w:rPr>
        <w:t>海南卫生健康职业学院校长办公室</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海口市秀英区秀华路32号行政办公楼3楼305办公室</w:t>
      </w:r>
      <w:r>
        <w:rPr>
          <w:rFonts w:hint="eastAsia" w:ascii="方正仿宋_GB2312" w:hAnsi="方正仿宋_GB2312" w:eastAsia="方正仿宋_GB2312" w:cs="方正仿宋_GB2312"/>
          <w:sz w:val="32"/>
          <w:szCs w:val="32"/>
        </w:rPr>
        <w:t>)</w:t>
      </w:r>
    </w:p>
    <w:p w14:paraId="3EFA40E1">
      <w:pPr>
        <w:rPr>
          <w:rFonts w:hint="eastAsia"/>
        </w:rPr>
      </w:pPr>
      <w:bookmarkStart w:id="13" w:name="_Toc356491306"/>
      <w:r>
        <w:rPr>
          <w:rFonts w:hint="eastAsia"/>
        </w:rPr>
        <w:br w:type="page"/>
      </w:r>
      <w:bookmarkStart w:id="14" w:name="_Toc40089789"/>
      <w:bookmarkStart w:id="15" w:name="_Toc29613"/>
    </w:p>
    <w:p w14:paraId="20B54900">
      <w:pPr>
        <w:pStyle w:val="2"/>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16305"/>
      <w:r>
        <w:rPr>
          <w:rFonts w:hint="eastAsia" w:ascii="宋体" w:hAnsi="宋体" w:eastAsia="宋体" w:cs="宋体"/>
          <w:sz w:val="44"/>
          <w:szCs w:val="44"/>
        </w:rPr>
        <w:t>第二部分  开标、评标、定标</w:t>
      </w:r>
      <w:bookmarkEnd w:id="16"/>
    </w:p>
    <w:p w14:paraId="257ADB4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17" w:name="_Toc332979555"/>
      <w:bookmarkStart w:id="18" w:name="_Toc325620714"/>
      <w:bookmarkStart w:id="19" w:name="_Toc29040"/>
      <w:r>
        <w:rPr>
          <w:rFonts w:hint="eastAsia" w:ascii="黑体" w:hAnsi="黑体" w:eastAsia="黑体" w:cs="黑体"/>
          <w:sz w:val="32"/>
          <w:szCs w:val="32"/>
        </w:rPr>
        <w:t>一、开标</w:t>
      </w:r>
      <w:bookmarkEnd w:id="17"/>
      <w:bookmarkEnd w:id="18"/>
      <w:bookmarkEnd w:id="19"/>
    </w:p>
    <w:p w14:paraId="6008921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按照</w:t>
      </w:r>
      <w:r>
        <w:rPr>
          <w:rFonts w:hint="eastAsia" w:ascii="方正仿宋_GB2312" w:hAnsi="方正仿宋_GB2312" w:eastAsia="方正仿宋_GB2312" w:cs="方正仿宋_GB2312"/>
          <w:sz w:val="32"/>
          <w:szCs w:val="32"/>
          <w:lang w:val="en-US" w:eastAsia="zh-CN"/>
        </w:rPr>
        <w:t>谈判</w:t>
      </w:r>
      <w:r>
        <w:rPr>
          <w:rFonts w:hint="eastAsia" w:ascii="方正仿宋_GB2312" w:hAnsi="方正仿宋_GB2312" w:eastAsia="方正仿宋_GB2312" w:cs="方正仿宋_GB2312"/>
          <w:sz w:val="32"/>
          <w:szCs w:val="32"/>
        </w:rPr>
        <w:t>文件规定的时间、地点开标。开标由采购人主持，供应商和有关方面的代表参加。供应商法定代表人或其授权代理人应参加并签名报到以证明其出席。</w:t>
      </w:r>
    </w:p>
    <w:p w14:paraId="43CA642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开标时，由供应商或者其推选的代表检查响应文件的密封情况。</w:t>
      </w:r>
    </w:p>
    <w:p w14:paraId="1245BA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工作人员当众拆封，宣读供应商名称、投标价格和响应文件的其他主要内容。采购人在</w:t>
      </w:r>
      <w:r>
        <w:rPr>
          <w:rFonts w:hint="eastAsia" w:ascii="方正仿宋_GB2312" w:hAnsi="方正仿宋_GB2312" w:eastAsia="方正仿宋_GB2312" w:cs="方正仿宋_GB2312"/>
          <w:sz w:val="32"/>
          <w:szCs w:val="32"/>
          <w:lang w:val="en-US" w:eastAsia="zh-CN"/>
        </w:rPr>
        <w:t>谈判</w:t>
      </w:r>
      <w:r>
        <w:rPr>
          <w:rFonts w:hint="eastAsia" w:ascii="方正仿宋_GB2312" w:hAnsi="方正仿宋_GB2312" w:eastAsia="方正仿宋_GB2312" w:cs="方正仿宋_GB2312"/>
          <w:sz w:val="32"/>
          <w:szCs w:val="32"/>
        </w:rPr>
        <w:t>文件要求提交响应文件的截止时间前收到的所有响应文件，开标时当众予以拆封、宣读。</w:t>
      </w:r>
    </w:p>
    <w:p w14:paraId="77FE2EF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记录员将唱价内容记录并由供应商法定代表人或授权代理人签字确认。</w:t>
      </w:r>
    </w:p>
    <w:p w14:paraId="1F7D2A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sz w:val="32"/>
          <w:szCs w:val="32"/>
        </w:rPr>
      </w:pPr>
      <w:bookmarkStart w:id="20" w:name="_Toc325620715"/>
      <w:bookmarkStart w:id="21" w:name="_Toc332979556"/>
      <w:bookmarkStart w:id="22" w:name="_Toc27176"/>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3E9FC49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本项目将根据项目特点组成</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小组，其成员由</w:t>
      </w:r>
      <w:r>
        <w:rPr>
          <w:rFonts w:hint="eastAsia" w:ascii="方正仿宋_GB2312" w:hAnsi="方正仿宋_GB2312" w:eastAsia="方正仿宋_GB2312" w:cs="方正仿宋_GB2312"/>
          <w:sz w:val="32"/>
          <w:szCs w:val="32"/>
          <w:lang w:val="en-US" w:eastAsia="zh-CN"/>
        </w:rPr>
        <w:t>学校推荐</w:t>
      </w:r>
      <w:r>
        <w:rPr>
          <w:rFonts w:hint="eastAsia" w:ascii="方正仿宋_GB2312" w:hAnsi="方正仿宋_GB2312" w:eastAsia="方正仿宋_GB2312" w:cs="方正仿宋_GB2312"/>
          <w:sz w:val="32"/>
          <w:szCs w:val="32"/>
        </w:rPr>
        <w:t>专家、采购人代表</w:t>
      </w:r>
      <w:r>
        <w:rPr>
          <w:rFonts w:hint="eastAsia" w:ascii="方正仿宋_GB2312" w:hAnsi="方正仿宋_GB2312" w:eastAsia="方正仿宋_GB2312" w:cs="方正仿宋_GB2312"/>
          <w:sz w:val="32"/>
          <w:szCs w:val="32"/>
          <w:lang w:eastAsia="zh-CN"/>
        </w:rPr>
        <w:t>、法务</w:t>
      </w:r>
      <w:r>
        <w:rPr>
          <w:rFonts w:hint="eastAsia" w:ascii="方正仿宋_GB2312" w:hAnsi="方正仿宋_GB2312" w:eastAsia="方正仿宋_GB2312" w:cs="方正仿宋_GB2312"/>
          <w:sz w:val="32"/>
          <w:szCs w:val="32"/>
        </w:rPr>
        <w:t>等组成，</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小组负责对响应文件进行审查、质疑、评审，推荐成交候选供应商。</w:t>
      </w:r>
    </w:p>
    <w:p w14:paraId="5F5D2CE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3" w:name="_Toc325620716"/>
      <w:bookmarkStart w:id="24" w:name="_Toc332979557"/>
      <w:bookmarkStart w:id="25" w:name="_Toc27961"/>
      <w:r>
        <w:rPr>
          <w:rFonts w:hint="eastAsia" w:ascii="黑体" w:hAnsi="黑体" w:eastAsia="黑体" w:cs="黑体"/>
          <w:sz w:val="32"/>
          <w:szCs w:val="32"/>
        </w:rPr>
        <w:t>三、评审原则</w:t>
      </w:r>
      <w:bookmarkEnd w:id="23"/>
      <w:bookmarkEnd w:id="24"/>
      <w:bookmarkEnd w:id="25"/>
    </w:p>
    <w:p w14:paraId="600C8EA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“公平、公正、择优、效益”为本次招标的基本原则，</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小组按照这一原则的要求，公正、平等地对待各供应商。同时，在评审过程中恪守以下原则：</w:t>
      </w:r>
    </w:p>
    <w:p w14:paraId="767A908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客观性原则：</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小组将严格按照</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文件要求的内容，对供应商的响应文件进行认真评审；</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小组对响应文件的评审仅依据响应文件本身，而不依靠响应文件以外的任何因素；</w:t>
      </w:r>
    </w:p>
    <w:p w14:paraId="56F0864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统一性原则：</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小组将按照统一的原则和方法，对各供应商的响应文件进行评审；</w:t>
      </w:r>
    </w:p>
    <w:p w14:paraId="5CF5EB5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独立性原则：评标工作在</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小组内部独立进行，不受外界任何因素的干扰和影响，</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小组成员对出具的专家意见承担个人责任；</w:t>
      </w:r>
    </w:p>
    <w:p w14:paraId="3B061D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保密性原则：</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小组成员及有关工作人员将保守供应商的商业秘密；</w:t>
      </w:r>
    </w:p>
    <w:p w14:paraId="3915193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综合性原则：</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小组将综合分析评审供应商的各项指标，而不以单项指标的优劣评定中标人；</w:t>
      </w:r>
    </w:p>
    <w:p w14:paraId="72BEC52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26" w:name="_Toc325620717"/>
      <w:bookmarkStart w:id="27" w:name="_Toc9800"/>
      <w:bookmarkStart w:id="28" w:name="_Toc332979558"/>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16CD027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bookmarkStart w:id="29" w:name="_Toc325620718"/>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公开报价：采购人将对所有参与</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的供应商的报价内容进行公开报价。</w:t>
      </w:r>
    </w:p>
    <w:p w14:paraId="44775A8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资格审查：</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小组对供应商进行资格审查、审查供应商是否按</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23D6A32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供应商提供的有关资格、资质证明文件不真实或提供虚假材料；</w:t>
      </w:r>
    </w:p>
    <w:p w14:paraId="5133277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供应商未按</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文件要求装订的；</w:t>
      </w:r>
    </w:p>
    <w:p w14:paraId="604B192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在整个</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过程中，供应商有企图影响采购结果公正性的任何活动；</w:t>
      </w:r>
    </w:p>
    <w:p w14:paraId="17B7C85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 供应商以任何方式诋毁其他供应商；</w:t>
      </w:r>
    </w:p>
    <w:p w14:paraId="41DCC82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 供应商串通报价；</w:t>
      </w:r>
    </w:p>
    <w:p w14:paraId="6578D5E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 以他人名义报价或者以其他方式弄虚作假，骗取成交；</w:t>
      </w:r>
    </w:p>
    <w:p w14:paraId="27FA046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 成交供应商不按要求签订合同；</w:t>
      </w:r>
    </w:p>
    <w:p w14:paraId="774AFA9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 提供多个报价方案的；</w:t>
      </w:r>
    </w:p>
    <w:p w14:paraId="7042668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 供应商必须明确所报产品的品牌、型号及规格参数，描述不清楚的视为无效报价；</w:t>
      </w:r>
    </w:p>
    <w:p w14:paraId="71B89B3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 法律、法规规定的其他情况。</w:t>
      </w:r>
    </w:p>
    <w:p w14:paraId="795252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资格审查合格供应商按照报名顺序或签到顺序确定</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顺序。</w:t>
      </w:r>
    </w:p>
    <w:p w14:paraId="38A0EA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小组所有成员集中与单一供应商进行一对一的</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。在</w:t>
      </w:r>
      <w:r>
        <w:rPr>
          <w:rFonts w:hint="eastAsia" w:ascii="方正仿宋_GB2312" w:hAnsi="方正仿宋_GB2312" w:eastAsia="方正仿宋_GB2312" w:cs="方正仿宋_GB2312"/>
          <w:b w:val="0"/>
          <w:bCs/>
          <w:sz w:val="32"/>
          <w:szCs w:val="32"/>
          <w:lang w:eastAsia="zh-CN"/>
        </w:rPr>
        <w:t>谈</w:t>
      </w:r>
      <w:r>
        <w:rPr>
          <w:rFonts w:hint="eastAsia" w:ascii="方正仿宋_GB2312" w:hAnsi="方正仿宋_GB2312" w:eastAsia="方正仿宋_GB2312" w:cs="方正仿宋_GB2312"/>
          <w:sz w:val="32"/>
          <w:szCs w:val="32"/>
          <w:lang w:eastAsia="zh-CN"/>
        </w:rPr>
        <w:t>判</w:t>
      </w:r>
      <w:r>
        <w:rPr>
          <w:rFonts w:hint="eastAsia" w:ascii="方正仿宋_GB2312" w:hAnsi="方正仿宋_GB2312" w:eastAsia="方正仿宋_GB2312" w:cs="方正仿宋_GB2312"/>
          <w:sz w:val="32"/>
          <w:szCs w:val="32"/>
        </w:rPr>
        <w:t>中，</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的任何一方不得透露与</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有关的其他供应商的技术资料、价格和其他信息。</w:t>
      </w:r>
      <w:r>
        <w:rPr>
          <w:rFonts w:hint="eastAsia" w:ascii="方正仿宋_GB2312" w:hAnsi="方正仿宋_GB2312" w:eastAsia="方正仿宋_GB2312" w:cs="方正仿宋_GB2312"/>
          <w:sz w:val="32"/>
          <w:szCs w:val="32"/>
          <w:lang w:val="en-US" w:eastAsia="zh-CN"/>
        </w:rPr>
        <w:t>响应</w:t>
      </w:r>
      <w:r>
        <w:rPr>
          <w:rFonts w:hint="eastAsia" w:ascii="方正仿宋_GB2312" w:hAnsi="方正仿宋_GB2312" w:eastAsia="方正仿宋_GB2312" w:cs="方正仿宋_GB2312"/>
          <w:sz w:val="32"/>
          <w:szCs w:val="32"/>
        </w:rPr>
        <w:t>文件有实质性变动时（仅包括采购需求中的技术、服务要求以及合同草案条款），</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小组以书面形式通知所有参加</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的供应商。</w:t>
      </w:r>
    </w:p>
    <w:p w14:paraId="25EC608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在报价范围及技术要求不变的前提下，最终报价不得高于初始报价，否则按照无效报价处理。</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重点：主要针对供应商所投货物性能特点、质量等是否满足采购人的要求进行</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w:t>
      </w:r>
    </w:p>
    <w:p w14:paraId="167B84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1）供应商所报货物的性能特点、质量；</w:t>
      </w:r>
    </w:p>
    <w:p w14:paraId="1290F61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2）商务条款的陈述；</w:t>
      </w:r>
    </w:p>
    <w:p w14:paraId="04403C4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3）专家针对各供应商响应文件对</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文件的响应情况提问；</w:t>
      </w:r>
    </w:p>
    <w:p w14:paraId="111A2E1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结束后，</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小组要求所有参加</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的供应商在规定的时间内进行最后报价及有关承诺。如果</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过程未对文件做实质性变动，供应商</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最后报价不得高于其初始报价。</w:t>
      </w:r>
    </w:p>
    <w:p w14:paraId="3D050BA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评审方法</w:t>
      </w:r>
    </w:p>
    <w:p w14:paraId="57B0D10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小组应当从质量和服务均能满足采购文件实质性响应要求的供应商中，按照最后报价总分值由低到高的顺序提出</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名成交候选人，并编写评审报告。若最后报价出现两家或两家以上供应商最低时，</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小组直接确定成交供应商。采购人逾期未确定成交供应商且不提出异议的，视为确定评审报告提出的最后报价最低的供应商为成交供应商。</w:t>
      </w:r>
    </w:p>
    <w:p w14:paraId="2AB6D3E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2）如出现供应商达不到法定数量、全部不符合</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文件要求、串通报价、报价均超项目预算，导致</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小组无法评审时，</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小组有权停止本次</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采购，否决所有供应商的报价，采购人有权改用其它采购方式进行采购。</w:t>
      </w:r>
    </w:p>
    <w:p w14:paraId="777723E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3）禁止供应商相互串通报价：</w:t>
      </w:r>
    </w:p>
    <w:p w14:paraId="3A9D75D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有下列情形之一的，属于供应商相互串通报价：</w:t>
      </w:r>
    </w:p>
    <w:p w14:paraId="46A39D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（1）供应商之间协商报价等响应文件的实质性内容；</w:t>
      </w:r>
    </w:p>
    <w:p w14:paraId="6CF7DBD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（2）供应商之间约定成交供应商；</w:t>
      </w:r>
    </w:p>
    <w:p w14:paraId="773D70D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（3）供应商之间约定部分供应商放弃报价或者成交；</w:t>
      </w:r>
    </w:p>
    <w:p w14:paraId="495AE8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（4）属于同一集团、协会、商会等组织成员的供应商按照该组织要求协同报价；</w:t>
      </w:r>
    </w:p>
    <w:p w14:paraId="3A56211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（5）供应商之间为谋取成交或者排斥特定供应商而采取的其他联合行动。</w:t>
      </w:r>
    </w:p>
    <w:p w14:paraId="41D191F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4）有下列情形之一的，视为供应商相互串通报价：</w:t>
      </w:r>
    </w:p>
    <w:p w14:paraId="50E97B8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（1）不同供应商的响应文件由同一单位或者个人编制；</w:t>
      </w:r>
    </w:p>
    <w:p w14:paraId="7A91348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（2）不同供应商委托同一单位或者个人办理</w:t>
      </w:r>
      <w:r>
        <w:rPr>
          <w:rFonts w:hint="eastAsia" w:ascii="方正仿宋_GB2312" w:hAnsi="方正仿宋_GB2312" w:eastAsia="方正仿宋_GB2312" w:cs="方正仿宋_GB2312"/>
          <w:sz w:val="32"/>
          <w:szCs w:val="32"/>
          <w:lang w:val="en-US" w:eastAsia="zh-CN"/>
        </w:rPr>
        <w:t>报价</w:t>
      </w:r>
      <w:r>
        <w:rPr>
          <w:rFonts w:hint="eastAsia" w:ascii="方正仿宋_GB2312" w:hAnsi="方正仿宋_GB2312" w:eastAsia="方正仿宋_GB2312" w:cs="方正仿宋_GB2312"/>
          <w:sz w:val="32"/>
          <w:szCs w:val="32"/>
        </w:rPr>
        <w:t>事宜；</w:t>
      </w:r>
    </w:p>
    <w:p w14:paraId="242D01F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（3）不同供应商的响应文件载明的项目管理成员为同一人；</w:t>
      </w:r>
    </w:p>
    <w:p w14:paraId="1B0033B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（4）不同供应商的响应文件异常一致或者报价呈规律性差异；</w:t>
      </w:r>
    </w:p>
    <w:p w14:paraId="32EDED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（5）不同供应商的响应文件相互混装；</w:t>
      </w:r>
    </w:p>
    <w:p w14:paraId="261DF9F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5）弄虚作假的行为</w:t>
      </w:r>
    </w:p>
    <w:p w14:paraId="48E5C50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使用通过受让或者租借等方式获取的资格、资质证书报价的。</w:t>
      </w:r>
    </w:p>
    <w:p w14:paraId="685B207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以其他方式弄虚作假的行为：</w:t>
      </w:r>
    </w:p>
    <w:p w14:paraId="5FF4C7D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（1）使用伪造、变造的许可证件；</w:t>
      </w:r>
    </w:p>
    <w:p w14:paraId="51E66C9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（2）提供虚假的财务状况或者业绩；</w:t>
      </w:r>
    </w:p>
    <w:p w14:paraId="312218B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（3）提供虚假的项目负责人或者主要技术人员简历、劳动关系证明；</w:t>
      </w:r>
    </w:p>
    <w:p w14:paraId="51966B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（4）提供虚假的信用状况；</w:t>
      </w:r>
    </w:p>
    <w:p w14:paraId="48F388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（5）其他弄虚作假的行为。</w:t>
      </w:r>
    </w:p>
    <w:p w14:paraId="34366AC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 w:val="0"/>
          <w:bCs/>
          <w:sz w:val="32"/>
          <w:szCs w:val="32"/>
        </w:rPr>
      </w:pPr>
      <w:bookmarkStart w:id="30" w:name="_Toc22147"/>
      <w:bookmarkStart w:id="31" w:name="_Toc332979559"/>
      <w:r>
        <w:rPr>
          <w:rFonts w:hint="eastAsia" w:ascii="黑体" w:hAnsi="黑体" w:eastAsia="黑体" w:cs="黑体"/>
          <w:b w:val="0"/>
          <w:bCs/>
          <w:sz w:val="32"/>
          <w:szCs w:val="32"/>
        </w:rPr>
        <w:t>五、废标</w:t>
      </w:r>
      <w:bookmarkEnd w:id="29"/>
      <w:bookmarkEnd w:id="30"/>
      <w:bookmarkEnd w:id="31"/>
    </w:p>
    <w:p w14:paraId="22FF612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在招标采购中，出现下列情形之一的，应予废标：</w:t>
      </w:r>
    </w:p>
    <w:p w14:paraId="09E4F1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符合专业条件的供应商或者对</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文件作实质响应的供应商不足三家的；</w:t>
      </w:r>
    </w:p>
    <w:p w14:paraId="0761980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出现影响采购公正的违法、违规行为的；</w:t>
      </w:r>
    </w:p>
    <w:p w14:paraId="36B4EB3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供应商的报价均超过了预算金额（备注：设定最高限价的，本项内容改为最高限价）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招标人不能支付的；</w:t>
      </w:r>
    </w:p>
    <w:p w14:paraId="1B56C3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4.因重大变故</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采购任务取消的；</w:t>
      </w:r>
    </w:p>
    <w:p w14:paraId="04AC342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5.法律、法规规定的其他情况。</w:t>
      </w:r>
    </w:p>
    <w:p w14:paraId="4C6331A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32" w:name="_Toc332979560"/>
      <w:bookmarkStart w:id="33" w:name="_Toc325620719"/>
      <w:bookmarkStart w:id="34" w:name="_Toc3341"/>
      <w:r>
        <w:rPr>
          <w:rFonts w:hint="eastAsia" w:ascii="黑体" w:hAnsi="黑体" w:eastAsia="黑体" w:cs="黑体"/>
          <w:sz w:val="32"/>
          <w:szCs w:val="32"/>
        </w:rPr>
        <w:t>六、中标通知书</w:t>
      </w:r>
      <w:bookmarkEnd w:id="32"/>
      <w:bookmarkEnd w:id="33"/>
      <w:bookmarkEnd w:id="34"/>
    </w:p>
    <w:p w14:paraId="4A7E412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评标结束后，由采购人向中标人签发《中标通知书》。</w:t>
      </w:r>
    </w:p>
    <w:p w14:paraId="39EB364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中标人收到中标通知书后，应于指定的时间、地点与招标人签订采购合同。</w:t>
      </w:r>
    </w:p>
    <w:p w14:paraId="55764AF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文件及其补充、中标人的报价文件及澄清文件等，均为签订合同的依据。</w:t>
      </w:r>
    </w:p>
    <w:p w14:paraId="4EADC9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bookmarkStart w:id="35" w:name="_Toc332979561"/>
      <w:bookmarkStart w:id="36" w:name="_Toc18290"/>
    </w:p>
    <w:p w14:paraId="139FFAFF">
      <w:pPr>
        <w:pageBreakBefore w:val="0"/>
        <w:kinsoku/>
        <w:wordWrap/>
        <w:overflowPunct/>
        <w:topLinePunct w:val="0"/>
        <w:autoSpaceDE/>
        <w:autoSpaceDN/>
        <w:bidi w:val="0"/>
        <w:adjustRightInd w:val="0"/>
        <w:snapToGrid w:val="0"/>
        <w:spacing w:line="560" w:lineRule="exact"/>
        <w:ind w:left="0" w:left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3AD9F86A">
      <w:pPr>
        <w:pStyle w:val="2"/>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37" w:name="_Toc28394"/>
      <w:r>
        <w:rPr>
          <w:rFonts w:hint="eastAsia" w:ascii="宋体" w:hAnsi="宋体" w:eastAsia="宋体" w:cs="宋体"/>
          <w:sz w:val="44"/>
          <w:szCs w:val="44"/>
        </w:rPr>
        <w:t>第三部分 授予合同</w:t>
      </w:r>
      <w:bookmarkEnd w:id="35"/>
      <w:bookmarkEnd w:id="36"/>
      <w:bookmarkEnd w:id="37"/>
    </w:p>
    <w:p w14:paraId="242FAB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38" w:name="_Toc8997"/>
      <w:bookmarkStart w:id="39" w:name="_Toc325620721"/>
      <w:bookmarkStart w:id="40" w:name="_Toc332979562"/>
      <w:r>
        <w:rPr>
          <w:rFonts w:hint="eastAsia" w:ascii="黑体" w:hAnsi="黑体" w:eastAsia="黑体" w:cs="黑体"/>
          <w:sz w:val="32"/>
          <w:szCs w:val="32"/>
        </w:rPr>
        <w:t>一、签订合同</w:t>
      </w:r>
      <w:bookmarkEnd w:id="38"/>
      <w:bookmarkEnd w:id="39"/>
      <w:bookmarkEnd w:id="40"/>
    </w:p>
    <w:p w14:paraId="22AB695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评审工作结束后，采购人向成交供应商签发《中标通知书》，在</w:t>
      </w:r>
      <w:r>
        <w:rPr>
          <w:rFonts w:hint="eastAsia" w:ascii="方正仿宋_GB2312" w:hAnsi="方正仿宋_GB2312" w:eastAsia="方正仿宋_GB2312" w:cs="方正仿宋_GB2312"/>
          <w:sz w:val="32"/>
          <w:szCs w:val="32"/>
          <w:lang w:val="en-US" w:eastAsia="zh-CN"/>
        </w:rPr>
        <w:t>7个工作日</w:t>
      </w:r>
      <w:r>
        <w:rPr>
          <w:rFonts w:hint="eastAsia" w:ascii="方正仿宋_GB2312" w:hAnsi="方正仿宋_GB2312" w:eastAsia="方正仿宋_GB2312" w:cs="方正仿宋_GB2312"/>
          <w:sz w:val="32"/>
          <w:szCs w:val="32"/>
        </w:rPr>
        <w:t>内，由采购人和成交供应商签订合同。合同签订的内容不能超出</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文件和响应文件的实质性内容。</w:t>
      </w:r>
    </w:p>
    <w:p w14:paraId="47FF386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文件、采购人的报价文件及评审过程中有关澄清文件等均为合同附件。</w:t>
      </w:r>
    </w:p>
    <w:p w14:paraId="635E42D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41" w:name="_Toc325620722"/>
      <w:bookmarkStart w:id="42" w:name="_Toc332979563"/>
      <w:bookmarkStart w:id="43" w:name="_Toc16534"/>
      <w:r>
        <w:rPr>
          <w:rFonts w:hint="eastAsia" w:ascii="黑体" w:hAnsi="黑体" w:eastAsia="黑体" w:cs="黑体"/>
          <w:sz w:val="32"/>
          <w:szCs w:val="32"/>
        </w:rPr>
        <w:t>二、合同格式</w:t>
      </w:r>
      <w:bookmarkEnd w:id="41"/>
      <w:bookmarkEnd w:id="42"/>
      <w:bookmarkEnd w:id="43"/>
    </w:p>
    <w:p w14:paraId="2B2CB8F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详见附件</w:t>
      </w:r>
    </w:p>
    <w:p w14:paraId="14A7DD17">
      <w:pPr>
        <w:rPr>
          <w:rFonts w:hint="eastAsia"/>
        </w:rPr>
      </w:pPr>
    </w:p>
    <w:p w14:paraId="37E6A958">
      <w:pPr>
        <w:rPr>
          <w:rFonts w:hint="eastAsia"/>
        </w:rPr>
      </w:pPr>
    </w:p>
    <w:p w14:paraId="73EF53F1">
      <w:pPr>
        <w:rPr>
          <w:rFonts w:hint="eastAsia"/>
        </w:rPr>
      </w:pPr>
    </w:p>
    <w:bookmarkEnd w:id="10"/>
    <w:bookmarkEnd w:id="11"/>
    <w:bookmarkEnd w:id="12"/>
    <w:bookmarkEnd w:id="13"/>
    <w:bookmarkEnd w:id="14"/>
    <w:bookmarkEnd w:id="15"/>
    <w:p w14:paraId="15D4B4AF">
      <w:pPr>
        <w:pageBreakBefore w:val="0"/>
        <w:widowControl/>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kern w:val="0"/>
          <w:sz w:val="36"/>
          <w:szCs w:val="36"/>
        </w:rPr>
      </w:pPr>
    </w:p>
    <w:p w14:paraId="41549EAD">
      <w:pPr>
        <w:pageBreakBefore w:val="0"/>
        <w:widowControl/>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kern w:val="0"/>
          <w:sz w:val="36"/>
          <w:szCs w:val="36"/>
        </w:rPr>
      </w:pPr>
    </w:p>
    <w:p w14:paraId="5CF695A1">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18190615">
      <w:pPr>
        <w:bidi w:val="0"/>
        <w:rPr>
          <w:rFonts w:hint="eastAsia"/>
          <w:b/>
          <w:bCs/>
        </w:rPr>
      </w:pPr>
      <w:r>
        <w:rPr>
          <w:rFonts w:hint="eastAsia"/>
          <w:b/>
          <w:bCs/>
          <w:lang w:val="en-US" w:eastAsia="zh-CN"/>
        </w:rPr>
        <w:t>甲方</w:t>
      </w:r>
      <w:r>
        <w:rPr>
          <w:rFonts w:hint="eastAsia"/>
          <w:b/>
          <w:bCs/>
        </w:rPr>
        <w:t>合同编号：</w:t>
      </w:r>
      <w:r>
        <w:rPr>
          <w:rFonts w:hint="eastAsia"/>
          <w:b/>
          <w:bCs/>
          <w:u w:val="single"/>
          <w:lang w:val="en-US" w:eastAsia="zh-CN"/>
        </w:rPr>
        <w:t xml:space="preserve">                </w:t>
      </w:r>
      <w:r>
        <w:rPr>
          <w:rFonts w:hint="eastAsia"/>
          <w:b/>
          <w:bCs/>
        </w:rPr>
        <w:t xml:space="preserve">              </w:t>
      </w:r>
    </w:p>
    <w:p w14:paraId="00D12FB1">
      <w:pPr>
        <w:bidi w:val="0"/>
        <w:rPr>
          <w:rFonts w:hint="default"/>
          <w:lang w:val="en-US" w:eastAsia="zh-CN"/>
        </w:rPr>
      </w:pPr>
      <w:r>
        <w:rPr>
          <w:rFonts w:hint="eastAsia"/>
          <w:b/>
          <w:bCs/>
          <w:lang w:val="en-US" w:eastAsia="zh-CN"/>
        </w:rPr>
        <w:t>乙方合同编号：</w:t>
      </w:r>
      <w:r>
        <w:rPr>
          <w:rFonts w:hint="eastAsia"/>
          <w:b/>
          <w:bCs/>
          <w:u w:val="single"/>
          <w:lang w:val="en-US" w:eastAsia="zh-CN"/>
        </w:rPr>
        <w:t xml:space="preserve">                </w:t>
      </w:r>
      <w:r>
        <w:rPr>
          <w:rFonts w:hint="eastAsia"/>
          <w:b/>
          <w:bCs/>
        </w:rPr>
        <w:t xml:space="preserve">  </w:t>
      </w:r>
      <w:r>
        <w:rPr>
          <w:rFonts w:hint="eastAsia"/>
        </w:rPr>
        <w:t xml:space="preserve">              </w:t>
      </w:r>
    </w:p>
    <w:p w14:paraId="77DC7B29">
      <w:pPr>
        <w:bidi w:val="0"/>
      </w:pPr>
    </w:p>
    <w:p w14:paraId="32A03ECC">
      <w:pPr>
        <w:bidi w:val="0"/>
      </w:pPr>
    </w:p>
    <w:p w14:paraId="2BD56DE0">
      <w:pPr>
        <w:bidi w:val="0"/>
      </w:pPr>
    </w:p>
    <w:p w14:paraId="55876BF4">
      <w:pPr>
        <w:bidi w:val="0"/>
        <w:jc w:val="center"/>
        <w:rPr>
          <w:rFonts w:hint="eastAsia" w:ascii="宋体" w:hAnsi="宋体" w:eastAsia="宋体" w:cs="宋体"/>
          <w:b/>
          <w:bCs/>
          <w:sz w:val="44"/>
          <w:szCs w:val="44"/>
        </w:rPr>
      </w:pPr>
      <w:r>
        <w:rPr>
          <w:rFonts w:hint="eastAsia" w:asciiTheme="minorEastAsia" w:hAnsiTheme="minorEastAsia" w:eastAsiaTheme="minorEastAsia" w:cstheme="minorEastAsia"/>
          <w:b/>
          <w:bCs w:val="0"/>
          <w:sz w:val="44"/>
          <w:szCs w:val="44"/>
          <w:lang w:val="en-US" w:eastAsia="zh-CN"/>
        </w:rPr>
        <w:t>学生工作管理（易班）软件</w:t>
      </w:r>
      <w:r>
        <w:rPr>
          <w:rFonts w:hint="eastAsia" w:ascii="宋体" w:hAnsi="宋体" w:eastAsia="宋体" w:cs="宋体"/>
          <w:b/>
          <w:bCs/>
          <w:sz w:val="44"/>
          <w:szCs w:val="44"/>
        </w:rPr>
        <w:t>服务</w:t>
      </w:r>
    </w:p>
    <w:p w14:paraId="5FB3FB14">
      <w:pPr>
        <w:bidi w:val="0"/>
        <w:jc w:val="center"/>
        <w:rPr>
          <w:rFonts w:hint="eastAsia" w:ascii="宋体" w:hAnsi="宋体" w:eastAsia="宋体" w:cs="宋体"/>
          <w:b/>
          <w:bCs/>
          <w:sz w:val="44"/>
          <w:szCs w:val="44"/>
        </w:rPr>
      </w:pPr>
      <w:r>
        <w:rPr>
          <w:rFonts w:hint="eastAsia" w:ascii="宋体" w:hAnsi="宋体" w:eastAsia="宋体" w:cs="宋体"/>
          <w:b/>
          <w:bCs/>
          <w:sz w:val="44"/>
          <w:szCs w:val="44"/>
        </w:rPr>
        <w:t>技术服务</w:t>
      </w:r>
      <w:r>
        <w:rPr>
          <w:rFonts w:hint="eastAsia" w:ascii="宋体" w:hAnsi="宋体" w:cs="宋体"/>
          <w:b/>
          <w:bCs/>
          <w:sz w:val="44"/>
          <w:szCs w:val="44"/>
          <w:lang w:val="en-US" w:eastAsia="zh-CN"/>
        </w:rPr>
        <w:t>采购</w:t>
      </w:r>
      <w:r>
        <w:rPr>
          <w:rFonts w:hint="eastAsia" w:ascii="宋体" w:hAnsi="宋体" w:eastAsia="宋体" w:cs="宋体"/>
          <w:b/>
          <w:bCs/>
          <w:sz w:val="44"/>
          <w:szCs w:val="44"/>
        </w:rPr>
        <w:t>合同</w:t>
      </w:r>
    </w:p>
    <w:p w14:paraId="0B493545">
      <w:pPr>
        <w:bidi w:val="0"/>
        <w:rPr>
          <w:rFonts w:hint="eastAsia" w:ascii="宋体" w:hAnsi="宋体" w:eastAsia="宋体" w:cs="宋体"/>
          <w:b/>
          <w:bCs/>
          <w:sz w:val="44"/>
          <w:szCs w:val="44"/>
        </w:rPr>
      </w:pPr>
      <w:r>
        <w:rPr>
          <w:rFonts w:hint="eastAsia" w:ascii="宋体" w:hAnsi="宋体" w:eastAsia="宋体" w:cs="宋体"/>
          <w:b/>
          <w:bCs/>
          <w:sz w:val="44"/>
          <w:szCs w:val="44"/>
        </w:rPr>
        <w:t xml:space="preserve">               </w:t>
      </w:r>
    </w:p>
    <w:p w14:paraId="3CD521D3">
      <w:pPr>
        <w:bidi w:val="0"/>
        <w:rPr>
          <w:rFonts w:hint="eastAsia" w:ascii="宋体" w:hAnsi="宋体" w:eastAsia="宋体" w:cs="宋体"/>
          <w:b/>
          <w:bCs/>
          <w:sz w:val="44"/>
          <w:szCs w:val="44"/>
        </w:rPr>
      </w:pPr>
    </w:p>
    <w:p w14:paraId="74B2C333">
      <w:pPr>
        <w:bidi w:val="0"/>
        <w:rPr>
          <w:rFonts w:hint="eastAsia" w:ascii="宋体" w:hAnsi="宋体" w:eastAsia="宋体" w:cs="宋体"/>
          <w:b/>
          <w:bCs/>
          <w:sz w:val="44"/>
          <w:szCs w:val="44"/>
        </w:rPr>
      </w:pPr>
    </w:p>
    <w:p w14:paraId="5668F6FF">
      <w:pPr>
        <w:bidi w:val="0"/>
        <w:rPr>
          <w:rFonts w:hint="eastAsia" w:ascii="宋体" w:hAnsi="宋体" w:eastAsia="宋体" w:cs="宋体"/>
          <w:b/>
          <w:bCs/>
          <w:sz w:val="44"/>
          <w:szCs w:val="44"/>
        </w:rPr>
      </w:pPr>
    </w:p>
    <w:p w14:paraId="47418113">
      <w:pPr>
        <w:bidi w:val="0"/>
        <w:rPr>
          <w:rFonts w:hint="eastAsia" w:ascii="宋体" w:hAnsi="宋体" w:eastAsia="宋体" w:cs="宋体"/>
          <w:b/>
          <w:bCs/>
          <w:sz w:val="44"/>
          <w:szCs w:val="44"/>
        </w:rPr>
      </w:pPr>
    </w:p>
    <w:p w14:paraId="6A8DFCFB">
      <w:pPr>
        <w:bidi w:val="0"/>
        <w:ind w:firstLine="2249" w:firstLineChars="700"/>
        <w:jc w:val="both"/>
        <w:rPr>
          <w:rFonts w:hint="default" w:ascii="宋体" w:hAnsi="宋体" w:eastAsia="宋体" w:cs="宋体"/>
          <w:b/>
          <w:bCs/>
          <w:sz w:val="32"/>
          <w:szCs w:val="32"/>
          <w:lang w:val="en-US" w:eastAsia="zh-CN"/>
        </w:rPr>
      </w:pPr>
      <w:r>
        <w:rPr>
          <w:rFonts w:hint="eastAsia" w:ascii="宋体" w:hAnsi="宋体" w:eastAsia="宋体" w:cs="宋体"/>
          <w:b/>
          <w:bCs/>
          <w:sz w:val="32"/>
          <w:szCs w:val="32"/>
        </w:rPr>
        <w:t>甲方：</w:t>
      </w:r>
      <w:r>
        <w:rPr>
          <w:rFonts w:hint="eastAsia" w:ascii="宋体" w:hAnsi="等线" w:cs="宋体"/>
          <w:b/>
          <w:color w:val="333333"/>
          <w:sz w:val="32"/>
          <w:szCs w:val="32"/>
          <w:u w:val="single"/>
        </w:rPr>
        <w:t>海南卫生健康职业学院</w:t>
      </w:r>
    </w:p>
    <w:p w14:paraId="2B76362E">
      <w:pPr>
        <w:bidi w:val="0"/>
        <w:ind w:firstLine="2249" w:firstLineChars="700"/>
        <w:jc w:val="both"/>
        <w:rPr>
          <w:rFonts w:hint="default" w:ascii="宋体" w:hAnsi="宋体" w:eastAsia="宋体" w:cs="宋体"/>
          <w:b/>
          <w:bCs/>
          <w:sz w:val="32"/>
          <w:szCs w:val="32"/>
          <w:u w:val="single"/>
          <w:lang w:val="en-US" w:eastAsia="zh-CN"/>
        </w:rPr>
      </w:pPr>
      <w:r>
        <w:rPr>
          <w:rFonts w:hint="eastAsia" w:ascii="宋体" w:hAnsi="宋体" w:eastAsia="宋体" w:cs="宋体"/>
          <w:b/>
          <w:bCs/>
          <w:sz w:val="32"/>
          <w:szCs w:val="32"/>
        </w:rPr>
        <w:t>乙方：</w:t>
      </w:r>
      <w:r>
        <w:rPr>
          <w:rFonts w:hint="eastAsia" w:ascii="宋体" w:hAnsi="宋体" w:cs="宋体"/>
          <w:b/>
          <w:bCs/>
          <w:sz w:val="32"/>
          <w:szCs w:val="32"/>
          <w:u w:val="single"/>
          <w:lang w:val="en-US" w:eastAsia="zh-CN"/>
        </w:rPr>
        <w:t xml:space="preserve">                    </w:t>
      </w:r>
    </w:p>
    <w:p w14:paraId="085D43F1">
      <w:pPr>
        <w:bidi w:val="0"/>
        <w:jc w:val="center"/>
        <w:rPr>
          <w:rFonts w:ascii="宋体"/>
          <w:b/>
          <w:color w:val="333333"/>
          <w:sz w:val="32"/>
          <w:szCs w:val="32"/>
          <w:u w:val="single"/>
        </w:rPr>
      </w:pPr>
      <w:r>
        <w:rPr>
          <w:rFonts w:hint="eastAsia" w:ascii="宋体"/>
          <w:b/>
          <w:color w:val="333333"/>
          <w:spacing w:val="40"/>
          <w:sz w:val="32"/>
          <w:szCs w:val="32"/>
        </w:rPr>
        <w:t>签订日期</w:t>
      </w:r>
      <w:r>
        <w:rPr>
          <w:rFonts w:hint="eastAsia" w:ascii="宋体"/>
          <w:b/>
          <w:color w:val="333333"/>
          <w:sz w:val="32"/>
          <w:szCs w:val="32"/>
        </w:rPr>
        <w:t>：</w:t>
      </w:r>
      <w:r>
        <w:rPr>
          <w:rFonts w:hint="eastAsia" w:ascii="宋体"/>
          <w:b/>
          <w:color w:val="333333"/>
          <w:sz w:val="32"/>
          <w:szCs w:val="32"/>
          <w:u w:val="single"/>
        </w:rPr>
        <w:t xml:space="preserve">　 </w:t>
      </w:r>
      <w:r>
        <w:rPr>
          <w:rFonts w:ascii="宋体"/>
          <w:b/>
          <w:color w:val="333333"/>
          <w:sz w:val="32"/>
          <w:szCs w:val="32"/>
          <w:u w:val="single"/>
        </w:rPr>
        <w:t xml:space="preserve"> </w:t>
      </w:r>
      <w:r>
        <w:rPr>
          <w:rFonts w:hint="eastAsia" w:ascii="宋体"/>
          <w:b/>
          <w:color w:val="333333"/>
          <w:sz w:val="32"/>
          <w:szCs w:val="32"/>
          <w:u w:val="single"/>
        </w:rPr>
        <w:t>　年　　月　　日</w:t>
      </w:r>
    </w:p>
    <w:p w14:paraId="63BD6DF8">
      <w:pPr>
        <w:bidi w:val="0"/>
        <w:jc w:val="center"/>
        <w:rPr>
          <w:rFonts w:hint="eastAsia" w:ascii="宋体" w:hAnsi="宋体" w:eastAsia="宋体" w:cs="宋体"/>
          <w:b/>
          <w:bCs/>
          <w:sz w:val="32"/>
          <w:szCs w:val="32"/>
        </w:rPr>
      </w:pPr>
    </w:p>
    <w:p w14:paraId="08A547F2">
      <w:pPr>
        <w:bidi w:val="0"/>
      </w:pPr>
      <w:r>
        <w:br w:type="page"/>
      </w:r>
    </w:p>
    <w:p w14:paraId="7A4AFFF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根据《中华人民共和国民法典》等法律法规，就甲方向乙方采购学生工作管理（易班）软件服务事宜，双方经协商一致，签订本合同。</w:t>
      </w:r>
    </w:p>
    <w:p w14:paraId="749A880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定义</w:t>
      </w:r>
    </w:p>
    <w:p w14:paraId="7C7A5201">
      <w:pPr>
        <w:pStyle w:val="28"/>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“甲方”是指____</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_________，本合同学生工作管理（易班）软件服务的采购及使用方。</w:t>
      </w:r>
    </w:p>
    <w:p w14:paraId="03216542">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“乙方”是指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，本合同学生工作管理（易班）软件服务的提供方。</w:t>
      </w:r>
    </w:p>
    <w:p w14:paraId="1313B0E9">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“学生工作管理（易班）软件服务”是指乙方基于</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产品通过SAAS化模式向甲方（包括甲方所属师生）提供的</w:t>
      </w:r>
      <w:r>
        <w:rPr>
          <w:rFonts w:hint="eastAsia" w:ascii="仿宋_GB2312" w:hAnsi="仿宋_GB2312" w:eastAsia="仿宋_GB2312" w:cs="仿宋_GB2312"/>
          <w:sz w:val="32"/>
          <w:szCs w:val="32"/>
          <w:lang w:val="en-US"/>
        </w:rPr>
        <w:t>在线协同办公技术</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产品”，指乙方拥有整体知识产权的</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系统软件。</w:t>
      </w:r>
      <w:r>
        <w:rPr>
          <w:rFonts w:hint="eastAsia" w:ascii="仿宋_GB2312" w:hAnsi="仿宋_GB2312" w:eastAsia="仿宋_GB2312" w:cs="仿宋_GB2312"/>
          <w:sz w:val="32"/>
          <w:szCs w:val="32"/>
          <w:lang w:val="en-US" w:eastAsia="zh-CN"/>
        </w:rPr>
        <w:t>以下内容中的“学生工作管理（易班）软件服务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将以“</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lang w:val="en-US" w:eastAsia="zh-CN"/>
        </w:rPr>
        <w:t>”进行描述。</w:t>
      </w:r>
    </w:p>
    <w:p w14:paraId="256CDD51">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1.4 “服务使用授权”是指乙方按本合同约定的方式授权甲方使用</w:t>
      </w:r>
      <w:r>
        <w:rPr>
          <w:rFonts w:hint="eastAsia" w:ascii="仿宋_GB2312" w:hAnsi="仿宋_GB2312" w:eastAsia="仿宋_GB2312" w:cs="仿宋_GB2312"/>
          <w:sz w:val="32"/>
          <w:szCs w:val="32"/>
          <w:highlight w:val="none"/>
          <w:u w:val="single"/>
          <w:lang w:eastAsia="zh-CN"/>
        </w:rPr>
        <w:t>（产品名称）</w:t>
      </w:r>
      <w:r>
        <w:rPr>
          <w:rFonts w:hint="eastAsia" w:ascii="仿宋_GB2312" w:hAnsi="仿宋_GB2312" w:eastAsia="仿宋_GB2312" w:cs="仿宋_GB2312"/>
          <w:sz w:val="32"/>
          <w:szCs w:val="32"/>
          <w:highlight w:val="none"/>
        </w:rPr>
        <w:t>服务。甲方将通过乙方提供的</w:t>
      </w:r>
      <w:r>
        <w:rPr>
          <w:rFonts w:hint="eastAsia" w:ascii="仿宋_GB2312" w:hAnsi="仿宋_GB2312" w:eastAsia="仿宋_GB2312" w:cs="仿宋_GB2312"/>
          <w:sz w:val="32"/>
          <w:szCs w:val="32"/>
          <w:highlight w:val="none"/>
          <w:lang w:val="en-US" w:eastAsia="zh-CN"/>
        </w:rPr>
        <w:t>专属应用下载地址和账密，安装、登录并</w:t>
      </w:r>
      <w:r>
        <w:rPr>
          <w:rFonts w:hint="eastAsia" w:ascii="仿宋_GB2312" w:hAnsi="仿宋_GB2312" w:eastAsia="仿宋_GB2312" w:cs="仿宋_GB2312"/>
          <w:sz w:val="32"/>
          <w:szCs w:val="32"/>
          <w:highlight w:val="none"/>
        </w:rPr>
        <w:t>启用</w:t>
      </w:r>
      <w:r>
        <w:rPr>
          <w:rFonts w:hint="eastAsia" w:ascii="仿宋_GB2312" w:hAnsi="仿宋_GB2312" w:eastAsia="仿宋_GB2312" w:cs="仿宋_GB2312"/>
          <w:sz w:val="32"/>
          <w:szCs w:val="32"/>
          <w:highlight w:val="none"/>
          <w:u w:val="single"/>
          <w:lang w:eastAsia="zh-CN"/>
        </w:rPr>
        <w:t>（产品名称）</w:t>
      </w:r>
      <w:r>
        <w:rPr>
          <w:rFonts w:hint="eastAsia" w:ascii="仿宋_GB2312" w:hAnsi="仿宋_GB2312" w:eastAsia="仿宋_GB2312" w:cs="仿宋_GB2312"/>
          <w:sz w:val="32"/>
          <w:szCs w:val="32"/>
          <w:highlight w:val="none"/>
        </w:rPr>
        <w:t>服务。</w:t>
      </w:r>
    </w:p>
    <w:p w14:paraId="714CB76D">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“维护服务”是指乙方向甲方提供的与</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服务相关的使用培训、问题受理与故障排除等技术性支持与服务。</w:t>
      </w:r>
    </w:p>
    <w:p w14:paraId="1E4E9076">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保密信息”是指一方所披露的符合以下条件之一的商业、营销、技术、科学或其他信息：在披露时标明为保密（或有类似标记）的、被权利人视为秘密并对其采取了适当保护措施的、或双方根据合理的商业判断应理解为保密资料的。</w:t>
      </w:r>
    </w:p>
    <w:p w14:paraId="0ECC5B5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采购服务内容</w:t>
      </w:r>
    </w:p>
    <w:p w14:paraId="4116D833">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2.1本合同</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服务的具体服务内容、标准等详见附件.一《</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清单及价格表》</w:t>
      </w:r>
      <w:r>
        <w:rPr>
          <w:rFonts w:hint="eastAsia" w:ascii="仿宋_GB2312" w:hAnsi="仿宋_GB2312" w:eastAsia="仿宋_GB2312" w:cs="仿宋_GB2312"/>
          <w:sz w:val="32"/>
          <w:szCs w:val="32"/>
          <w:lang w:val="en-US" w:eastAsia="zh-CN"/>
        </w:rPr>
        <w:t>和附件二《</w:t>
      </w:r>
      <w:r>
        <w:rPr>
          <w:rFonts w:hint="eastAsia" w:ascii="仿宋_GB2312" w:hAnsi="仿宋_GB2312" w:eastAsia="仿宋_GB2312" w:cs="仿宋_GB2312"/>
          <w:sz w:val="32"/>
          <w:szCs w:val="32"/>
          <w:u w:val="single"/>
          <w:lang w:val="en-US" w:eastAsia="zh-CN"/>
        </w:rPr>
        <w:t>（产品名称）</w:t>
      </w:r>
      <w:r>
        <w:rPr>
          <w:rFonts w:hint="eastAsia" w:ascii="仿宋_GB2312" w:hAnsi="仿宋_GB2312" w:eastAsia="仿宋_GB2312" w:cs="仿宋_GB2312"/>
          <w:sz w:val="32"/>
          <w:szCs w:val="32"/>
          <w:lang w:val="en-US" w:eastAsia="zh-CN"/>
        </w:rPr>
        <w:t>服务说明》</w:t>
      </w:r>
      <w:r>
        <w:rPr>
          <w:rFonts w:hint="eastAsia" w:ascii="仿宋_GB2312" w:hAnsi="仿宋_GB2312" w:eastAsia="仿宋_GB2312" w:cs="仿宋_GB2312"/>
          <w:sz w:val="32"/>
          <w:szCs w:val="32"/>
        </w:rPr>
        <w:t>。</w:t>
      </w:r>
    </w:p>
    <w:p w14:paraId="037D0F47">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在甲方使用</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服务过程中，乙方将通过远程方式（如电话、邮件、互联网等形式，下同）向甲方提供维护服务。</w:t>
      </w:r>
    </w:p>
    <w:p w14:paraId="3572989B">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 </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服务仅限于</w:t>
      </w:r>
      <w:r>
        <w:rPr>
          <w:rFonts w:hint="eastAsia" w:ascii="仿宋_GB2312" w:hAnsi="仿宋_GB2312" w:eastAsia="仿宋_GB2312" w:cs="仿宋_GB2312"/>
          <w:sz w:val="32"/>
          <w:szCs w:val="32"/>
          <w:lang w:val="en-US" w:eastAsia="zh-CN"/>
        </w:rPr>
        <w:t>按本合同约定</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rPr>
        <w:t>在线协同办公</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rPr>
        <w:t>服务，</w:t>
      </w:r>
    </w:p>
    <w:p w14:paraId="441AF788">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乙方负责确保</w:t>
      </w:r>
      <w:r>
        <w:rPr>
          <w:rFonts w:hint="eastAsia" w:ascii="仿宋_GB2312" w:hAnsi="仿宋_GB2312" w:eastAsia="仿宋_GB2312" w:cs="仿宋_GB2312"/>
          <w:sz w:val="32"/>
          <w:szCs w:val="32"/>
          <w:u w:val="single"/>
          <w:lang w:val="en-US" w:eastAsia="zh-CN"/>
        </w:rPr>
        <w:t>（产品名称）</w:t>
      </w:r>
      <w:r>
        <w:rPr>
          <w:rFonts w:hint="eastAsia" w:ascii="仿宋_GB2312" w:hAnsi="仿宋_GB2312" w:eastAsia="仿宋_GB2312" w:cs="仿宋_GB2312"/>
          <w:sz w:val="32"/>
          <w:szCs w:val="32"/>
          <w:lang w:val="en-US" w:eastAsia="zh-CN"/>
        </w:rPr>
        <w:t>具备附件二《</w:t>
      </w:r>
      <w:r>
        <w:rPr>
          <w:rFonts w:hint="eastAsia" w:ascii="仿宋_GB2312" w:hAnsi="仿宋_GB2312" w:eastAsia="仿宋_GB2312" w:cs="仿宋_GB2312"/>
          <w:sz w:val="32"/>
          <w:szCs w:val="32"/>
          <w:u w:val="single"/>
          <w:lang w:val="en-US" w:eastAsia="zh-CN"/>
        </w:rPr>
        <w:t>（产品名称）</w:t>
      </w:r>
      <w:r>
        <w:rPr>
          <w:rFonts w:hint="eastAsia" w:ascii="仿宋_GB2312" w:hAnsi="仿宋_GB2312" w:eastAsia="仿宋_GB2312" w:cs="仿宋_GB2312"/>
          <w:sz w:val="32"/>
          <w:szCs w:val="32"/>
          <w:lang w:val="en-US" w:eastAsia="zh-CN"/>
        </w:rPr>
        <w:t>服务说明》中约定的功能，具体功能上架与否以及上架时间由甲方决定。上架的功能如涉及内容发布的，由甲方依据相关法律法规承担内容审核、监管以及应急处置义务。</w:t>
      </w:r>
    </w:p>
    <w:p w14:paraId="1D5B3F4F">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服务使用授权及服务期限</w:t>
      </w:r>
    </w:p>
    <w:p w14:paraId="302BB674">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服务期限</w:t>
      </w:r>
    </w:p>
    <w:p w14:paraId="789F4E5B">
      <w:pPr>
        <w:pStyle w:val="2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3.1.1本合同约定的服务期限为____个月，自____年____月____日至____年____月____日止。假设服务期起算日为T日，则每月T日至下一月度（T-1）日为一个服务月度。</w:t>
      </w:r>
    </w:p>
    <w:p w14:paraId="4D8D2CCC">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 在本合同约定的服务期限内，甲乙双方均不得提前解除本合同，经双方另行协商一致的情形除外。</w:t>
      </w:r>
    </w:p>
    <w:p w14:paraId="198495AD">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 双方应在本合同约定的服务期限届满前30日内协商续约事宜，逾期未续约的本合同即行终止。</w:t>
      </w:r>
    </w:p>
    <w:p w14:paraId="59824CA1">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 服务使用授权</w:t>
      </w:r>
    </w:p>
    <w:p w14:paraId="1AF3513A">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3.2.1本合同生效后，乙方应在第3.1.1条约定的服务起算日之前（含），通过乙方指定邮箱（</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）向甲方指定邮箱（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）发送《</w:t>
      </w:r>
      <w:r>
        <w:rPr>
          <w:rFonts w:hint="eastAsia" w:ascii="仿宋_GB2312" w:hAnsi="仿宋_GB2312" w:eastAsia="仿宋_GB2312" w:cs="仿宋_GB2312"/>
          <w:sz w:val="32"/>
          <w:szCs w:val="32"/>
          <w:highlight w:val="none"/>
          <w:lang w:eastAsia="zh-CN"/>
        </w:rPr>
        <w:t>（产品名称）</w:t>
      </w:r>
      <w:r>
        <w:rPr>
          <w:rFonts w:hint="eastAsia" w:ascii="仿宋_GB2312" w:hAnsi="仿宋_GB2312" w:eastAsia="仿宋_GB2312" w:cs="仿宋_GB2312"/>
          <w:sz w:val="32"/>
          <w:szCs w:val="32"/>
          <w:highlight w:val="none"/>
        </w:rPr>
        <w:t>服务使用授权通知函》（以下简称“通知函”，具体格式详见本合同附件</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），并据此完成对甲方的服务使用授权。</w:t>
      </w:r>
    </w:p>
    <w:p w14:paraId="14FB1854">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3.2.2任何一方指定邮箱发生变更的，应提前3个工作日书面通知另一方。</w:t>
      </w:r>
    </w:p>
    <w:p w14:paraId="51708660">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技术服务费与款项的支付</w:t>
      </w:r>
    </w:p>
    <w:p w14:paraId="02F763B5">
      <w:pPr>
        <w:pStyle w:val="2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本合同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个月服务期技术服务费用总额为人民币______元，大写：______元整（含税价）。</w:t>
      </w:r>
    </w:p>
    <w:p w14:paraId="0D82132B">
      <w:pPr>
        <w:pStyle w:val="2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甲方应按以下方式向乙方支付本合同技术服务费用：</w:t>
      </w:r>
    </w:p>
    <w:p w14:paraId="19A9FDF1">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产品到货、安装、调试并经甲方验收合格后30个工作日内，甲方凭乙方开具的正式有效发票向乙方支付合同金额的100%。如存在重大质量问题，采购人有权拒绝付款。</w:t>
      </w:r>
    </w:p>
    <w:p w14:paraId="3BE11C03">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44" w:name="_Hlk511117461"/>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乙方应向甲方出具正式的技术服务费发票。</w:t>
      </w:r>
    </w:p>
    <w:p w14:paraId="3A8B2C56">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甲方应将技术服务费支付至乙方如下账户：</w:t>
      </w:r>
    </w:p>
    <w:p w14:paraId="19B516F5">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w:t>
      </w:r>
    </w:p>
    <w:p w14:paraId="4EB7D160">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帐    号：</w:t>
      </w:r>
    </w:p>
    <w:p w14:paraId="3FF40A04">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bookmarkEnd w:id="44"/>
    </w:p>
    <w:p w14:paraId="0D2C71A5">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双方的权利义务</w:t>
      </w:r>
    </w:p>
    <w:p w14:paraId="257E293D">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本合同约定的服务使用授权完成后，乙方应指导和配合甲方完成甲方基础数据（包括</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身份信息等）与</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产品的对接与导入工作。</w:t>
      </w:r>
    </w:p>
    <w:p w14:paraId="3A93F26E">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甲方应及时向乙方免费提供本合同服务所需的技术数据、测试数据、文档、文件等信息和资源（如有），并对其提供的数据、材料及信息的准确性、完整性、统一性负责。</w:t>
      </w:r>
    </w:p>
    <w:p w14:paraId="231FE0AE">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若甲方要求本合同约定的</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服务与甲方的其他业务系统或服务对接的，则由甲方自行负责相应的接口集成工作并承担相应费用（如有），乙方予以配合，但甲乙双方另有约定的情形除外。</w:t>
      </w:r>
    </w:p>
    <w:p w14:paraId="2A50D10E">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甲方有权指导、督促乙方提供符合本合同约定要求的</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服务。若发现任何错误、功能异常、故障的，甲方有权要求乙方在合理期限内予以整改，乙方应在规定期限内及时进行改正。</w:t>
      </w:r>
    </w:p>
    <w:p w14:paraId="7F91088F">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乙方应按照本合同的约定，向甲方提供符合约定功能的技术服务。</w:t>
      </w:r>
    </w:p>
    <w:p w14:paraId="257E5B88">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乙方应确保在服务期限内甲方能正常使用</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服务。因乙方原因（即本合同约定的免责情形除外）导致服务不可用的，乙方应尽快排除故障，同时甲方有权要求相应顺延本合同约定的服务期限。</w:t>
      </w:r>
    </w:p>
    <w:p w14:paraId="15ACBB06">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乙方应及时向甲方提供维护服务，包括使用培训、技术指导、问题受理与故障排除等，为甲方正确、安全、高效地使用</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服务提供保障。</w:t>
      </w:r>
    </w:p>
    <w:p w14:paraId="6263A168">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乙方应严格履行本合同约定的保密义务，确保甲方人员身份信息及相关数据安全。</w:t>
      </w:r>
    </w:p>
    <w:p w14:paraId="3F2053F9">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乙方应确保其拥有</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服务相关的知识产权（包括合法的使用授权），确保甲方按本合同约定使用</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服务不会侵犯任何第三方的版权、专利等权益，无需向任何第三方支付任何价款或费用，本合同另有约定的情形除外。</w:t>
      </w:r>
    </w:p>
    <w:p w14:paraId="34A33327">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p>
    <w:p w14:paraId="1D251C81">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合同终止</w:t>
      </w:r>
    </w:p>
    <w:p w14:paraId="3261915F">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45" w:name="_Hlk504847905"/>
      <w:r>
        <w:rPr>
          <w:rFonts w:hint="eastAsia" w:ascii="仿宋_GB2312" w:hAnsi="仿宋_GB2312" w:eastAsia="仿宋_GB2312" w:cs="仿宋_GB2312"/>
          <w:sz w:val="32"/>
          <w:szCs w:val="32"/>
        </w:rPr>
        <w:t>本合同终止（包括服务期限届满终止和经双方协商一致提前解除，以下皆同）的，双方按以下约定处理：</w:t>
      </w:r>
    </w:p>
    <w:p w14:paraId="1C8F473F">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）甲方应在合同终止后15个工作日内（以下简称“过渡期”）从</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中下载/导出其专属的存储内容（包括甲方人员身份信息、运营数据等）。过渡期届满，乙方对甲方专属的存储内容不再承担保管责任，其毁损、灭失的风险由甲方自行承担。</w:t>
      </w:r>
    </w:p>
    <w:p w14:paraId="6C47C820">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）过渡期届满，乙方将完全关闭面向甲方的</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服务，即停止甲方及其师生登录、使用</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的权限。</w:t>
      </w:r>
    </w:p>
    <w:p w14:paraId="128AB4BB">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）经双方协商一致提前解除本合同的，双方应按合同终止前乙方提供</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服务的期限按实结算技术服务费用。</w:t>
      </w:r>
      <w:bookmarkEnd w:id="45"/>
    </w:p>
    <w:p w14:paraId="00A37E6E">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知识产权</w:t>
      </w:r>
    </w:p>
    <w:p w14:paraId="012D26A8">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本合同不构成</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服务相关的知识产权的转让或转移，甲方仅在服务期限内拥有其所购买功能范围内的</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服务的许可。</w:t>
      </w:r>
    </w:p>
    <w:p w14:paraId="6C221109">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甲方仅在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海南卫生健康职业学院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范围内拥有</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服务不可转让的、有期限的使用权，</w:t>
      </w:r>
      <w:bookmarkStart w:id="46" w:name="_Hlk504847813"/>
      <w:bookmarkStart w:id="47" w:name="_Hlk504847764"/>
      <w:r>
        <w:rPr>
          <w:rFonts w:hint="eastAsia" w:ascii="仿宋_GB2312" w:hAnsi="仿宋_GB2312" w:eastAsia="仿宋_GB2312" w:cs="仿宋_GB2312"/>
          <w:sz w:val="32"/>
          <w:szCs w:val="32"/>
        </w:rPr>
        <w:t>未经乙方书面同意，甲方不得实施下列行为，否则由此给乙方造成的一切损失均由甲方承担：</w:t>
      </w:r>
      <w:bookmarkEnd w:id="46"/>
    </w:p>
    <w:p w14:paraId="691C2904">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48" w:name="_Hlk504847824"/>
      <w:bookmarkStart w:id="49" w:name="_Hlk504597135"/>
      <w:r>
        <w:rPr>
          <w:rFonts w:hint="eastAsia" w:ascii="仿宋_GB2312" w:hAnsi="仿宋_GB2312" w:eastAsia="仿宋_GB2312" w:cs="仿宋_GB2312"/>
          <w:sz w:val="32"/>
          <w:szCs w:val="32"/>
        </w:rPr>
        <w:t>（1）将</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服务/产品用于本合同约定使用范围外的其他目的，包括但不限于向任何第三方提供、销售、出租、出借、转让，或提供分许可、转许可、通过信息网络传播或以其他形式供他人使用。</w:t>
      </w:r>
    </w:p>
    <w:p w14:paraId="7F9D6883">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服务所涉产品进行全部或部分翻译、分解、反向翻译、反汇编、反向工程或其他试图从产品中导出程序源代码的行为，以及超出本合同约定使用范围在乙方提供服务/产品的基础上书写或开发类似产品/服务。</w:t>
      </w:r>
    </w:p>
    <w:p w14:paraId="4C30D918">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（3）限制、破坏或绕过产品附带的加密附件或乙方提供的其他确保产品正确使用的限制性措施。</w:t>
      </w:r>
      <w:bookmarkEnd w:id="47"/>
      <w:bookmarkEnd w:id="48"/>
      <w:bookmarkEnd w:id="49"/>
    </w:p>
    <w:p w14:paraId="63744057">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甲方及其师生在使用</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服务过程向乙方提出的任何反馈、意见或建议，乙方拥有无偿使用和吸收进入</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服务的权利，各方另有约定的情形除外。</w:t>
      </w:r>
    </w:p>
    <w:p w14:paraId="7ACD6A7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保密约定</w:t>
      </w:r>
    </w:p>
    <w:p w14:paraId="42A0C473">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双方同意对在合同履行期间所获知的另一方的保密信息承担保密义务，包括但不限于：</w:t>
      </w:r>
    </w:p>
    <w:p w14:paraId="0D5E490C">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（1）对另一方的保密信息采取所有必要保密措施，防止对方的保密信息泄露。</w:t>
      </w:r>
    </w:p>
    <w:p w14:paraId="53C239B8">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（2）未经另一方事先书面同意，不得向第三方提供对方的保密信息（包括由保密信息衍生的信息）。</w:t>
      </w:r>
    </w:p>
    <w:p w14:paraId="4FC5D7F5">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（3）未经另一方事先书面同意，不将对方保密信息用于本合同以外的其他任何用途。</w:t>
      </w:r>
    </w:p>
    <w:p w14:paraId="2429DCA8">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双方不对下列信息承担保密义务：</w:t>
      </w:r>
    </w:p>
    <w:p w14:paraId="20A65E25">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（1）一方已公开的信息。</w:t>
      </w:r>
    </w:p>
    <w:p w14:paraId="79ED1E2F">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（2）由另一方从不受保密限制的第三方获得的信息。</w:t>
      </w:r>
    </w:p>
    <w:p w14:paraId="0A93E021">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（3）未依据保密信息而由另一方独立开发所得的信息。</w:t>
      </w:r>
    </w:p>
    <w:p w14:paraId="33AD406E">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（4）依据法律的规定或根据相关有权司法、政府等机构的要求必须公开的信息。但一方接到此类要求后应立即通知另一方，使另一方了解将要披露的内容并提出意见。</w:t>
      </w:r>
    </w:p>
    <w:p w14:paraId="2AEF8BEE">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本合同约定的保密义务，不受本合同变更、解除或终止的影响，长期有效，双方另有书面约定的情形除外。</w:t>
      </w:r>
    </w:p>
    <w:p w14:paraId="3FB5451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违约责任及免责情形</w:t>
      </w:r>
    </w:p>
    <w:p w14:paraId="5DEC3926">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50" w:name="_Hlk504847872"/>
      <w:r>
        <w:rPr>
          <w:rFonts w:hint="eastAsia" w:ascii="仿宋_GB2312" w:hAnsi="仿宋_GB2312" w:eastAsia="仿宋_GB2312" w:cs="仿宋_GB2312"/>
          <w:sz w:val="32"/>
          <w:szCs w:val="32"/>
        </w:rPr>
        <w:t>9.1 甲乙双方均应全面履行本合同约定的各项义务，如一方违约的，另一方有权按照相关法律法规及本合同的规定要求违约方承担违约责任，包括但不限于采取补救措施、赔偿直接经济损失或支付违约金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同时违约方还应当承担另一方的维权费用，包括律师费、诉讼或仲裁费、鉴定费、调查取证费和其他相关维权费用</w:t>
      </w:r>
      <w:r>
        <w:rPr>
          <w:rFonts w:hint="eastAsia" w:ascii="仿宋_GB2312" w:hAnsi="仿宋_GB2312" w:eastAsia="仿宋_GB2312" w:cs="仿宋_GB2312"/>
          <w:sz w:val="32"/>
          <w:szCs w:val="32"/>
        </w:rPr>
        <w:t>。</w:t>
      </w:r>
    </w:p>
    <w:p w14:paraId="05DADE8F">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 甲方未按照本合同的约定向乙方支付服务费的，乙方有权要求甲方及时支付。如甲方在合理期限内仍未足额支付的，乙方有权暂停履行本合同约定的相关义务，由此造成的损失由甲方自行承担。</w:t>
      </w:r>
    </w:p>
    <w:p w14:paraId="6162537C">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 乙方提供的服务不符合本合同约定的，甲方有权要求乙方在合理期限内予以整改。如乙方未能及时改正且严重影响到甲方正常使用服务的，甲方有权要求顺延本合同约定的服务期限，并由乙方赔偿因此给甲方造成的直接经济损失。</w:t>
      </w:r>
    </w:p>
    <w:p w14:paraId="6678C88A">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 甲方因按本合同约定使用</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而受到第三方指控甲方侵犯第三方专利权、著作权、商标权或其他合法权利的，甲方应立即以书面形式将此类控告通知乙方并授权乙方予以处理，为此产生的费用全部由乙方承担，且乙方将赔偿为此给甲方造成的直接经济损失。但，甲方应为乙方处理前述控告事项提供必要的协助。</w:t>
      </w:r>
    </w:p>
    <w:p w14:paraId="57F4DFFD">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 免责情形</w:t>
      </w:r>
      <w:bookmarkEnd w:id="50"/>
      <w:r>
        <w:rPr>
          <w:rFonts w:hint="eastAsia" w:ascii="仿宋_GB2312" w:hAnsi="仿宋_GB2312" w:eastAsia="仿宋_GB2312" w:cs="仿宋_GB2312"/>
          <w:sz w:val="32"/>
          <w:szCs w:val="32"/>
        </w:rPr>
        <w:t>。因以下情形导致</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服务不可用的，乙方不承担责任：</w:t>
      </w:r>
    </w:p>
    <w:p w14:paraId="45D0F955">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（1）乙方提前1个工作日通知的进行系统升级或其他维护的短时间（指不超过2个小时）的服务中断；</w:t>
      </w:r>
    </w:p>
    <w:p w14:paraId="11CA0DFA">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（2）甲方违反</w:t>
      </w:r>
      <w:r>
        <w:rPr>
          <w:rFonts w:hint="eastAsia" w:ascii="仿宋_GB2312" w:hAnsi="仿宋_GB2312" w:eastAsia="仿宋_GB2312" w:cs="仿宋_GB2312"/>
          <w:sz w:val="32"/>
          <w:szCs w:val="32"/>
          <w:u w:val="single"/>
          <w:lang w:eastAsia="zh-CN"/>
        </w:rPr>
        <w:t>（产品名称）</w:t>
      </w:r>
      <w:r>
        <w:rPr>
          <w:rFonts w:hint="eastAsia" w:ascii="仿宋_GB2312" w:hAnsi="仿宋_GB2312" w:eastAsia="仿宋_GB2312" w:cs="仿宋_GB2312"/>
          <w:sz w:val="32"/>
          <w:szCs w:val="32"/>
        </w:rPr>
        <w:t>服务使用须知或其他许可使用资料的规定，使用不当造成的服务不可用；</w:t>
      </w:r>
    </w:p>
    <w:p w14:paraId="78C34A7A">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（3）因甲方要求进行相关定制服务调试，或对接的甲方的其他系统故障，导致的服务不可用；</w:t>
      </w:r>
    </w:p>
    <w:p w14:paraId="482BD77B">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（4）服务使用授权完成后，因甲方未及时提供、导入基础数据致使服务不可用的；</w:t>
      </w:r>
    </w:p>
    <w:p w14:paraId="4BF4D22F">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（5）因最终客户基础运行环境故障（包括计算机设备故障、网络故障、病毒攻击等）导致服务无法正常使用的。</w:t>
      </w:r>
    </w:p>
    <w:p w14:paraId="072FFF3A">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不可抗力</w:t>
      </w:r>
    </w:p>
    <w:p w14:paraId="4BBBCAFC">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 不可抗力是指合同订立时双方不能预见、不能避免、不能克服的客观情况，包括自然灾害，如台风、洪水、地震、海啸等；政府行为，如征收、征用；社会异常事件如罢工、骚乱等。</w:t>
      </w:r>
    </w:p>
    <w:p w14:paraId="1CD28662">
      <w:pPr>
        <w:pStyle w:val="28"/>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 如合同履行期间，任何一方遭受不可抗力的，应在遭受不可抗力后尽快通知对方，并于通知之日起15日内提供相关证明文件，不可抗力持续达到三十日的，任一方有权通知对方提前解除合同。因不可抗力原因而导致合同中止、终止的，双方均不须向对方承担违约责任。</w:t>
      </w:r>
    </w:p>
    <w:p w14:paraId="2D8F10A4">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lang w:val="en-US" w:eastAsia="zh-CN"/>
        </w:rPr>
      </w:pPr>
    </w:p>
    <w:p w14:paraId="6FA1F5D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通知与送达</w:t>
      </w:r>
    </w:p>
    <w:p w14:paraId="2C95808F">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shd w:val="clear" w:color="auto" w:fill="FFFFFF"/>
        </w:rPr>
        <w:t>双方联系信息</w:t>
      </w:r>
    </w:p>
    <w:p w14:paraId="6EDD6D23">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rPr>
        <w:t>甲方联系信息</w:t>
      </w:r>
    </w:p>
    <w:p w14:paraId="5155A46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甲方联系人：</w:t>
      </w:r>
    </w:p>
    <w:p w14:paraId="49184DBB">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联系地址：</w:t>
      </w:r>
    </w:p>
    <w:p w14:paraId="054306E9">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联系电话：</w:t>
      </w:r>
    </w:p>
    <w:p w14:paraId="4D6A1D3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电子邮箱：</w:t>
      </w:r>
    </w:p>
    <w:p w14:paraId="08A65946">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p>
    <w:p w14:paraId="6FDDFDA8">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rPr>
        <w:t>乙方联系信息</w:t>
      </w:r>
    </w:p>
    <w:p w14:paraId="5F6491B5">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乙方联系人：</w:t>
      </w:r>
    </w:p>
    <w:p w14:paraId="754C3FD0">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联系地址：</w:t>
      </w:r>
    </w:p>
    <w:p w14:paraId="79E9D95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rPr>
        <w:t>联系电话：</w:t>
      </w:r>
    </w:p>
    <w:p w14:paraId="34B4A26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电子邮箱</w:t>
      </w:r>
      <w:r>
        <w:rPr>
          <w:rFonts w:hint="eastAsia" w:ascii="仿宋_GB2312" w:hAnsi="仿宋_GB2312" w:eastAsia="仿宋_GB2312" w:cs="仿宋_GB2312"/>
          <w:color w:val="auto"/>
          <w:sz w:val="32"/>
          <w:szCs w:val="32"/>
          <w:shd w:val="clear" w:color="auto" w:fill="auto"/>
        </w:rPr>
        <w:t>：</w:t>
      </w:r>
    </w:p>
    <w:p w14:paraId="659BC6C2">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双方确认，上述联系信息真实有效。本合同履行过程中可能涉及的协议、通知等各类文件，以及就本合同发生纠纷时法院、仲裁机构法律文书的送达均以上述联系信息为准。</w:t>
      </w:r>
    </w:p>
    <w:p w14:paraId="5764E9D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shd w:val="clear" w:color="auto" w:fill="FFFFFF"/>
        </w:rPr>
        <w:t>联系信息变更通知</w:t>
      </w:r>
    </w:p>
    <w:p w14:paraId="35E057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 xml:space="preserve">    任何一方上述联系信息发生变更的，变更方应及时书面通知对方。变更方怠于通知，或对方在收到变更通知前已发出通知，均视为合法有效通知或送达，由此造成的不利后果一律由变更方承担。</w:t>
      </w:r>
    </w:p>
    <w:p w14:paraId="49DDA17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shd w:val="clear" w:color="auto" w:fill="FFFFFF"/>
        </w:rPr>
        <w:t>通知与送达的确认</w:t>
      </w:r>
    </w:p>
    <w:p w14:paraId="3B733CF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shd w:val="clear" w:color="auto" w:fill="FFFFFF"/>
        </w:rPr>
        <w:t>专人送达时：实际送达或收到另一方书面确认，视为送达；</w:t>
      </w:r>
    </w:p>
    <w:p w14:paraId="2A97F67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shd w:val="clear" w:color="auto" w:fill="FFFFFF"/>
        </w:rPr>
        <w:t>邮寄送达时：双方指定EMS特快专递、顺丰快递为第三方服务商，签收、投递之日起满3日，视为送达；</w:t>
      </w:r>
    </w:p>
    <w:p w14:paraId="781C9D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shd w:val="clear" w:color="auto" w:fill="FFFFFF"/>
        </w:rPr>
        <w:t>电子邮件送达时：正确填写收件方信息且未被系统退回，视为送达；</w:t>
      </w:r>
    </w:p>
    <w:p w14:paraId="0B4C49B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shd w:val="clear" w:color="auto" w:fill="FFFFFF"/>
        </w:rPr>
        <w:t xml:space="preserve">因一方提供的信息不准确、信息变更后未及时告知对方、拒收,或指定的接收人拒绝签收等原因，导致法律文书未被实际接收的，邮寄送达的，以文书退回之日视为送达之日；专人送达的，送达人当场在送达回证上记明情况之日视为送达；电子邮件送达的，系统退回之日视为送达。 </w:t>
      </w:r>
    </w:p>
    <w:p w14:paraId="76D2A963">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其他</w:t>
      </w:r>
    </w:p>
    <w:p w14:paraId="7D1CACD1">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.1与本合同有关的任何争议，双方应通过友好协商解决，协商不成的，任何一方均可向原告所在地有管辖权的人民法院提起诉讼。</w:t>
      </w:r>
    </w:p>
    <w:p w14:paraId="513A6EF3">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 本合同自双方盖章或授权代表签字之日起生效，合同文本一式____份，双方各执____份，具有同等法律效力。</w:t>
      </w:r>
    </w:p>
    <w:p w14:paraId="0200D5D7">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 xml:space="preserve"> 本合同附件为本合同不可分割的组成部分，与本合同具有同等法律效力。</w:t>
      </w:r>
    </w:p>
    <w:p w14:paraId="6C97B4CE">
      <w:pPr>
        <w:pStyle w:val="2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仿宋_GB2312" w:eastAsia="仿宋_GB2312" w:cs="仿宋_GB2312"/>
          <w:sz w:val="32"/>
          <w:szCs w:val="32"/>
        </w:rPr>
      </w:pPr>
    </w:p>
    <w:p w14:paraId="2F8F3FB1">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p w14:paraId="761CDE82">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p w14:paraId="2608A74A">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p w14:paraId="502B6BE8">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p w14:paraId="22B2DD6F">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p w14:paraId="4F8DB941">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p w14:paraId="6E7F474B">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p w14:paraId="62D9EBC5">
      <w:pPr>
        <w:pStyle w:val="28"/>
        <w:keepNext w:val="0"/>
        <w:keepLines w:val="0"/>
        <w:pageBreakBefore w:val="0"/>
        <w:kinsoku/>
        <w:wordWrap/>
        <w:overflowPunct/>
        <w:topLinePunct w:val="0"/>
        <w:autoSpaceDE/>
        <w:autoSpaceDN/>
        <w:bidi w:val="0"/>
        <w:adjustRightInd w:val="0"/>
        <w:snapToGrid w:val="0"/>
        <w:spacing w:line="560" w:lineRule="exact"/>
        <w:ind w:left="0" w:leftChars="0" w:firstLine="480" w:firstLineChars="150"/>
        <w:textAlignment w:val="auto"/>
        <w:rPr>
          <w:rFonts w:hint="eastAsia" w:ascii="仿宋_GB2312" w:hAnsi="仿宋_GB2312" w:eastAsia="仿宋_GB2312" w:cs="仿宋_GB2312"/>
          <w:sz w:val="32"/>
          <w:szCs w:val="32"/>
        </w:rPr>
      </w:pPr>
    </w:p>
    <w:tbl>
      <w:tblPr>
        <w:tblStyle w:val="2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3069"/>
        <w:gridCol w:w="3614"/>
      </w:tblGrid>
      <w:tr w14:paraId="56FF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992" w:type="dxa"/>
            <w:gridSpan w:val="3"/>
            <w:vAlign w:val="center"/>
          </w:tcPr>
          <w:p w14:paraId="21806626">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本页无正文，为《</w:t>
            </w:r>
            <w:r>
              <w:rPr>
                <w:rFonts w:hint="eastAsia" w:ascii="仿宋_GB2312" w:hAnsi="仿宋_GB2312" w:eastAsia="仿宋_GB2312" w:cs="仿宋_GB2312"/>
                <w:sz w:val="32"/>
                <w:szCs w:val="32"/>
                <w:lang w:eastAsia="zh-CN"/>
              </w:rPr>
              <w:t>（产品名称）</w:t>
            </w:r>
            <w:r>
              <w:rPr>
                <w:rFonts w:hint="eastAsia" w:ascii="仿宋_GB2312" w:hAnsi="仿宋_GB2312" w:eastAsia="仿宋_GB2312" w:cs="仿宋_GB2312"/>
                <w:sz w:val="32"/>
                <w:szCs w:val="32"/>
              </w:rPr>
              <w:t>技术服务合同》之签字、</w:t>
            </w:r>
          </w:p>
          <w:p w14:paraId="40F09009">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sz w:val="32"/>
                <w:szCs w:val="32"/>
              </w:rPr>
              <w:t>盖章页</w:t>
            </w:r>
          </w:p>
        </w:tc>
      </w:tr>
      <w:tr w14:paraId="2FC6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09" w:type="dxa"/>
            <w:vAlign w:val="center"/>
          </w:tcPr>
          <w:p w14:paraId="1C310AF7">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c>
          <w:tcPr>
            <w:tcW w:w="3069" w:type="dxa"/>
            <w:vAlign w:val="center"/>
          </w:tcPr>
          <w:p w14:paraId="4126421C">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甲方</w:t>
            </w:r>
          </w:p>
        </w:tc>
        <w:tc>
          <w:tcPr>
            <w:tcW w:w="3614" w:type="dxa"/>
            <w:vAlign w:val="center"/>
          </w:tcPr>
          <w:p w14:paraId="671BDDAE">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乙方</w:t>
            </w:r>
          </w:p>
        </w:tc>
      </w:tr>
      <w:tr w14:paraId="23A8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2309" w:type="dxa"/>
            <w:vAlign w:val="center"/>
          </w:tcPr>
          <w:p w14:paraId="400F806E">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名称（盖章）</w:t>
            </w:r>
          </w:p>
        </w:tc>
        <w:tc>
          <w:tcPr>
            <w:tcW w:w="3069" w:type="dxa"/>
            <w:vAlign w:val="center"/>
          </w:tcPr>
          <w:p w14:paraId="7E6D015D">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3DA04BF8">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r>
      <w:tr w14:paraId="4AA7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2309" w:type="dxa"/>
            <w:vAlign w:val="center"/>
          </w:tcPr>
          <w:p w14:paraId="77FDE416">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授权代表</w:t>
            </w:r>
          </w:p>
          <w:p w14:paraId="2B8D4593">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（签字）</w:t>
            </w:r>
          </w:p>
        </w:tc>
        <w:tc>
          <w:tcPr>
            <w:tcW w:w="3069" w:type="dxa"/>
            <w:vAlign w:val="center"/>
          </w:tcPr>
          <w:p w14:paraId="66FBDC48">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1610D3C2">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r>
      <w:tr w14:paraId="2A4C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09" w:type="dxa"/>
            <w:vAlign w:val="center"/>
          </w:tcPr>
          <w:p w14:paraId="6747EE06">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地址</w:t>
            </w:r>
          </w:p>
        </w:tc>
        <w:tc>
          <w:tcPr>
            <w:tcW w:w="3069" w:type="dxa"/>
            <w:vAlign w:val="center"/>
          </w:tcPr>
          <w:p w14:paraId="1C1DD17C">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3848DBFC">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r>
      <w:tr w14:paraId="75B3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09" w:type="dxa"/>
            <w:vAlign w:val="center"/>
          </w:tcPr>
          <w:p w14:paraId="7DEA5988">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联系人</w:t>
            </w:r>
          </w:p>
        </w:tc>
        <w:tc>
          <w:tcPr>
            <w:tcW w:w="3069" w:type="dxa"/>
            <w:vAlign w:val="center"/>
          </w:tcPr>
          <w:p w14:paraId="711C9A31">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53C82971">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r>
      <w:tr w14:paraId="7543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09" w:type="dxa"/>
            <w:vAlign w:val="center"/>
          </w:tcPr>
          <w:p w14:paraId="63D38ECB">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联系电话</w:t>
            </w:r>
          </w:p>
        </w:tc>
        <w:tc>
          <w:tcPr>
            <w:tcW w:w="3069" w:type="dxa"/>
            <w:vAlign w:val="center"/>
          </w:tcPr>
          <w:p w14:paraId="0DAC50EF">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76D3D5A4">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r>
      <w:tr w14:paraId="17EE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09" w:type="dxa"/>
            <w:vAlign w:val="center"/>
          </w:tcPr>
          <w:p w14:paraId="33E65EEE">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电子邮箱</w:t>
            </w:r>
          </w:p>
        </w:tc>
        <w:tc>
          <w:tcPr>
            <w:tcW w:w="3069" w:type="dxa"/>
            <w:vAlign w:val="center"/>
          </w:tcPr>
          <w:p w14:paraId="5B231E35">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3C0DACDA">
            <w:pPr>
              <w:keepNext w:val="0"/>
              <w:keepLines w:val="0"/>
              <w:pageBreakBefore w:val="0"/>
              <w:widowControl/>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color w:val="323232"/>
                <w:kern w:val="0"/>
                <w:sz w:val="32"/>
                <w:szCs w:val="32"/>
              </w:rPr>
            </w:pPr>
          </w:p>
        </w:tc>
      </w:tr>
      <w:tr w14:paraId="371E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09" w:type="dxa"/>
            <w:vAlign w:val="center"/>
          </w:tcPr>
          <w:p w14:paraId="3AF4941F">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纳税人识别号</w:t>
            </w:r>
          </w:p>
        </w:tc>
        <w:tc>
          <w:tcPr>
            <w:tcW w:w="3069" w:type="dxa"/>
            <w:vAlign w:val="center"/>
          </w:tcPr>
          <w:p w14:paraId="72BAD8BD">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52B4D687">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323232"/>
                <w:kern w:val="0"/>
                <w:sz w:val="32"/>
                <w:szCs w:val="32"/>
              </w:rPr>
            </w:pPr>
          </w:p>
        </w:tc>
      </w:tr>
      <w:tr w14:paraId="46DE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09" w:type="dxa"/>
            <w:vAlign w:val="center"/>
          </w:tcPr>
          <w:p w14:paraId="2EEF0FCB">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开户银行</w:t>
            </w:r>
          </w:p>
        </w:tc>
        <w:tc>
          <w:tcPr>
            <w:tcW w:w="3069" w:type="dxa"/>
            <w:vAlign w:val="center"/>
          </w:tcPr>
          <w:p w14:paraId="1D5F9242">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3CF5A0A1">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323232"/>
                <w:kern w:val="0"/>
                <w:sz w:val="32"/>
                <w:szCs w:val="32"/>
              </w:rPr>
            </w:pPr>
          </w:p>
        </w:tc>
      </w:tr>
      <w:tr w14:paraId="73B9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09" w:type="dxa"/>
            <w:vAlign w:val="center"/>
          </w:tcPr>
          <w:p w14:paraId="17EA56C1">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银行账号</w:t>
            </w:r>
          </w:p>
        </w:tc>
        <w:tc>
          <w:tcPr>
            <w:tcW w:w="3069" w:type="dxa"/>
            <w:vAlign w:val="center"/>
          </w:tcPr>
          <w:p w14:paraId="2DE88855">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323232"/>
                <w:kern w:val="0"/>
                <w:sz w:val="32"/>
                <w:szCs w:val="32"/>
              </w:rPr>
            </w:pPr>
          </w:p>
        </w:tc>
        <w:tc>
          <w:tcPr>
            <w:tcW w:w="3614" w:type="dxa"/>
            <w:vAlign w:val="center"/>
          </w:tcPr>
          <w:p w14:paraId="1BDCB0F1">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323232"/>
                <w:kern w:val="0"/>
                <w:sz w:val="32"/>
                <w:szCs w:val="32"/>
              </w:rPr>
            </w:pPr>
          </w:p>
        </w:tc>
      </w:tr>
    </w:tbl>
    <w:p w14:paraId="5F3F4699">
      <w:pPr>
        <w:pStyle w:val="28"/>
        <w:keepNext w:val="0"/>
        <w:keepLines w:val="0"/>
        <w:pageBreakBefore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附件一：《采购清单及价格表》</w:t>
      </w:r>
    </w:p>
    <w:p w14:paraId="4BF394DD">
      <w:pPr>
        <w:pStyle w:val="28"/>
        <w:keepNext w:val="0"/>
        <w:keepLines w:val="0"/>
        <w:pageBreakBefore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附件二：《（产品名称）服务说明》</w:t>
      </w:r>
    </w:p>
    <w:p w14:paraId="4403CDC4">
      <w:pPr>
        <w:pStyle w:val="28"/>
        <w:keepNext w:val="0"/>
        <w:keepLines w:val="0"/>
        <w:pageBreakBefore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附件三：《（产品名称）使用授权通知函（模板）》</w:t>
      </w:r>
    </w:p>
    <w:p w14:paraId="1A98DEB1">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sectPr>
          <w:footerReference r:id="rId8" w:type="first"/>
          <w:footerReference r:id="rId7" w:type="default"/>
          <w:pgSz w:w="11906" w:h="16838"/>
          <w:pgMar w:top="1440" w:right="1587" w:bottom="1440" w:left="1587" w:header="851" w:footer="992" w:gutter="0"/>
          <w:pgNumType w:fmt="numberInDash"/>
          <w:cols w:space="425" w:num="1"/>
          <w:docGrid w:type="lines" w:linePitch="312" w:charSpace="0"/>
        </w:sectPr>
      </w:pPr>
    </w:p>
    <w:p w14:paraId="70C09F63">
      <w:pPr>
        <w:bidi w:val="0"/>
        <w:rPr>
          <w:sz w:val="36"/>
          <w:szCs w:val="36"/>
        </w:rPr>
      </w:pPr>
      <w:r>
        <w:rPr>
          <w:rFonts w:hint="eastAsia"/>
          <w:sz w:val="36"/>
          <w:szCs w:val="36"/>
        </w:rPr>
        <w:t>附件一：</w:t>
      </w:r>
    </w:p>
    <w:p w14:paraId="586E8FAF">
      <w:pPr>
        <w:bidi w:val="0"/>
        <w:jc w:val="center"/>
        <w:rPr>
          <w:rFonts w:hint="eastAsia"/>
          <w:b/>
          <w:bCs/>
          <w:sz w:val="44"/>
          <w:szCs w:val="44"/>
        </w:rPr>
      </w:pPr>
      <w:r>
        <w:rPr>
          <w:rFonts w:hint="eastAsia"/>
          <w:b/>
          <w:bCs/>
          <w:sz w:val="44"/>
          <w:szCs w:val="44"/>
          <w:lang w:val="en-US" w:eastAsia="zh-CN"/>
        </w:rPr>
        <w:t>采购</w:t>
      </w:r>
      <w:r>
        <w:rPr>
          <w:rFonts w:hint="eastAsia"/>
          <w:b/>
          <w:bCs/>
          <w:sz w:val="44"/>
          <w:szCs w:val="44"/>
        </w:rPr>
        <w:t>清单及价格表</w:t>
      </w:r>
    </w:p>
    <w:p w14:paraId="28FE9098">
      <w:pPr>
        <w:bidi w:val="0"/>
        <w:jc w:val="both"/>
        <w:rPr>
          <w:rFonts w:hint="eastAsia"/>
          <w:b/>
          <w:bCs/>
          <w:sz w:val="44"/>
          <w:szCs w:val="44"/>
        </w:rPr>
      </w:pP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277"/>
        <w:gridCol w:w="1303"/>
        <w:gridCol w:w="1860"/>
        <w:gridCol w:w="3148"/>
      </w:tblGrid>
      <w:tr w14:paraId="3CCE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76" w:type="dxa"/>
            <w:shd w:val="clear" w:color="auto" w:fill="DAE3F4" w:themeFill="accent1" w:themeFillTint="33"/>
            <w:vAlign w:val="center"/>
          </w:tcPr>
          <w:p w14:paraId="7E97051F">
            <w:pPr>
              <w:widowControl/>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服务名称</w:t>
            </w:r>
          </w:p>
        </w:tc>
        <w:tc>
          <w:tcPr>
            <w:tcW w:w="1277" w:type="dxa"/>
            <w:shd w:val="clear" w:color="auto" w:fill="DAE3F4" w:themeFill="accent1" w:themeFillTint="33"/>
            <w:vAlign w:val="center"/>
          </w:tcPr>
          <w:p w14:paraId="20C8B0FD">
            <w:pPr>
              <w:widowControl/>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采购单位</w:t>
            </w:r>
          </w:p>
        </w:tc>
        <w:tc>
          <w:tcPr>
            <w:tcW w:w="1303" w:type="dxa"/>
            <w:shd w:val="clear" w:color="auto" w:fill="DAE3F4" w:themeFill="accent1" w:themeFillTint="33"/>
            <w:vAlign w:val="center"/>
          </w:tcPr>
          <w:p w14:paraId="60EC1485">
            <w:pPr>
              <w:widowControl/>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采购数量</w:t>
            </w:r>
          </w:p>
        </w:tc>
        <w:tc>
          <w:tcPr>
            <w:tcW w:w="1860" w:type="dxa"/>
            <w:shd w:val="clear" w:color="auto" w:fill="DAE3F4" w:themeFill="accent1" w:themeFillTint="33"/>
            <w:vAlign w:val="center"/>
          </w:tcPr>
          <w:p w14:paraId="12990A86">
            <w:pPr>
              <w:widowControl/>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价格</w:t>
            </w:r>
          </w:p>
          <w:p w14:paraId="650EC861">
            <w:pPr>
              <w:widowControl/>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（万元）</w:t>
            </w:r>
          </w:p>
        </w:tc>
        <w:tc>
          <w:tcPr>
            <w:tcW w:w="3148" w:type="dxa"/>
            <w:shd w:val="clear" w:color="auto" w:fill="DAE3F4" w:themeFill="accent1" w:themeFillTint="33"/>
            <w:vAlign w:val="center"/>
          </w:tcPr>
          <w:p w14:paraId="32AC6463">
            <w:pPr>
              <w:widowControl/>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备注</w:t>
            </w:r>
          </w:p>
        </w:tc>
      </w:tr>
      <w:tr w14:paraId="4CC1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476" w:type="dxa"/>
            <w:vAlign w:val="center"/>
          </w:tcPr>
          <w:p w14:paraId="140AAA5F">
            <w:pPr>
              <w:widowControl/>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（产品名称）</w:t>
            </w:r>
          </w:p>
        </w:tc>
        <w:tc>
          <w:tcPr>
            <w:tcW w:w="1277" w:type="dxa"/>
            <w:vAlign w:val="center"/>
          </w:tcPr>
          <w:p w14:paraId="0ABDD7CD">
            <w:pPr>
              <w:widowControl/>
              <w:jc w:val="center"/>
              <w:rPr>
                <w:rFonts w:hint="eastAsia" w:ascii="仿宋_GB2312" w:hAnsi="仿宋_GB2312" w:eastAsia="仿宋_GB2312" w:cs="仿宋_GB2312"/>
                <w:sz w:val="32"/>
                <w:szCs w:val="32"/>
                <w:lang w:val="en-US" w:eastAsia="zh-CN"/>
              </w:rPr>
            </w:pPr>
          </w:p>
        </w:tc>
        <w:tc>
          <w:tcPr>
            <w:tcW w:w="1303" w:type="dxa"/>
            <w:vAlign w:val="center"/>
          </w:tcPr>
          <w:p w14:paraId="598D79E5">
            <w:pPr>
              <w:widowControl/>
              <w:jc w:val="center"/>
              <w:rPr>
                <w:rFonts w:hint="eastAsia" w:ascii="仿宋_GB2312" w:hAnsi="仿宋_GB2312" w:eastAsia="仿宋_GB2312" w:cs="仿宋_GB2312"/>
                <w:sz w:val="32"/>
                <w:szCs w:val="32"/>
                <w:lang w:val="en-US" w:eastAsia="zh-CN"/>
              </w:rPr>
            </w:pPr>
          </w:p>
        </w:tc>
        <w:tc>
          <w:tcPr>
            <w:tcW w:w="1860" w:type="dxa"/>
            <w:vAlign w:val="center"/>
          </w:tcPr>
          <w:p w14:paraId="7BE3ECDE">
            <w:pPr>
              <w:widowControl/>
              <w:jc w:val="center"/>
              <w:rPr>
                <w:rFonts w:hint="eastAsia" w:ascii="仿宋_GB2312" w:hAnsi="仿宋_GB2312" w:eastAsia="仿宋_GB2312" w:cs="仿宋_GB2312"/>
                <w:sz w:val="32"/>
                <w:szCs w:val="32"/>
                <w:lang w:val="en-US" w:eastAsia="zh-CN"/>
              </w:rPr>
            </w:pPr>
          </w:p>
        </w:tc>
        <w:tc>
          <w:tcPr>
            <w:tcW w:w="3148" w:type="dxa"/>
            <w:vAlign w:val="center"/>
          </w:tcPr>
          <w:p w14:paraId="0CFAD062">
            <w:pPr>
              <w:widowControl/>
              <w:jc w:val="left"/>
              <w:rPr>
                <w:rFonts w:hint="eastAsia" w:ascii="仿宋_GB2312" w:hAnsi="仿宋_GB2312" w:eastAsia="仿宋_GB2312" w:cs="仿宋_GB2312"/>
                <w:sz w:val="32"/>
                <w:szCs w:val="32"/>
                <w:lang w:val="en-US" w:eastAsia="zh-CN"/>
              </w:rPr>
            </w:pPr>
          </w:p>
        </w:tc>
      </w:tr>
    </w:tbl>
    <w:p w14:paraId="23495E7C">
      <w:pPr>
        <w:bidi w:val="0"/>
        <w:jc w:val="both"/>
        <w:rPr>
          <w:rFonts w:hint="eastAsia"/>
          <w:b/>
          <w:bCs/>
          <w:sz w:val="44"/>
          <w:szCs w:val="44"/>
        </w:rPr>
      </w:pPr>
    </w:p>
    <w:p w14:paraId="0AC8007A">
      <w:pPr>
        <w:pStyle w:val="29"/>
        <w:numPr>
          <w:ilvl w:val="-1"/>
          <w:numId w:val="0"/>
        </w:numPr>
        <w:ind w:left="0" w:firstLine="0" w:firstLineChars="0"/>
        <w:rPr>
          <w:b/>
          <w:bCs/>
          <w:sz w:val="24"/>
          <w:szCs w:val="28"/>
        </w:rPr>
      </w:pPr>
    </w:p>
    <w:p w14:paraId="406A3926">
      <w:r>
        <w:br w:type="page"/>
      </w:r>
    </w:p>
    <w:p w14:paraId="321464D6"/>
    <w:p w14:paraId="2C3E30E7">
      <w:pPr>
        <w:bidi w:val="0"/>
        <w:rPr>
          <w:b/>
          <w:bCs w:val="0"/>
          <w:sz w:val="36"/>
          <w:szCs w:val="36"/>
        </w:rPr>
      </w:pPr>
      <w:r>
        <w:rPr>
          <w:rFonts w:hint="eastAsia"/>
          <w:b/>
          <w:bCs w:val="0"/>
          <w:sz w:val="36"/>
          <w:szCs w:val="36"/>
          <w:lang w:val="en-US" w:eastAsia="zh-CN"/>
        </w:rPr>
        <w:t>附件二：</w:t>
      </w:r>
    </w:p>
    <w:p w14:paraId="7CA666C8">
      <w:pPr>
        <w:jc w:val="center"/>
        <w:rPr>
          <w:rFonts w:hint="default"/>
          <w:lang w:val="en-US"/>
        </w:rPr>
      </w:pPr>
      <w:r>
        <w:rPr>
          <w:rFonts w:hint="eastAsia"/>
          <w:b/>
          <w:bCs/>
          <w:sz w:val="44"/>
          <w:szCs w:val="44"/>
          <w:lang w:val="en-US" w:eastAsia="zh-CN"/>
        </w:rPr>
        <w:t>（产品名称）产品清单及服务说明</w:t>
      </w:r>
    </w:p>
    <w:p w14:paraId="2F74D3A5"/>
    <w:p w14:paraId="7E7929E9">
      <w:pPr>
        <w:numPr>
          <w:ilvl w:val="0"/>
          <w:numId w:val="0"/>
        </w:numPr>
        <w:rPr>
          <w:rFonts w:hint="eastAsia"/>
          <w:b w:val="0"/>
          <w:bCs w:val="0"/>
          <w:lang w:val="en-US" w:eastAsia="zh-CN"/>
        </w:rPr>
      </w:pPr>
    </w:p>
    <w:p w14:paraId="6BAE7B77">
      <w:pPr>
        <w:numPr>
          <w:ilvl w:val="0"/>
          <w:numId w:val="0"/>
        </w:numPr>
        <w:rPr>
          <w:rFonts w:hint="eastAsia"/>
          <w:b w:val="0"/>
          <w:bCs w:val="0"/>
          <w:lang w:val="en-US" w:eastAsia="zh-CN"/>
        </w:rPr>
      </w:pPr>
    </w:p>
    <w:p w14:paraId="75CAEC6D">
      <w:pPr>
        <w:numPr>
          <w:ilvl w:val="0"/>
          <w:numId w:val="0"/>
        </w:numPr>
        <w:rPr>
          <w:rFonts w:hint="eastAsia"/>
          <w:b w:val="0"/>
          <w:bCs w:val="0"/>
          <w:lang w:val="en-US" w:eastAsia="zh-CN"/>
        </w:rPr>
      </w:pPr>
    </w:p>
    <w:p w14:paraId="06DE4679">
      <w:pPr>
        <w:numPr>
          <w:ilvl w:val="0"/>
          <w:numId w:val="0"/>
        </w:numPr>
        <w:rPr>
          <w:rFonts w:hint="eastAsia"/>
          <w:b w:val="0"/>
          <w:bCs w:val="0"/>
          <w:lang w:val="en-US" w:eastAsia="zh-CN"/>
        </w:rPr>
      </w:pPr>
    </w:p>
    <w:p w14:paraId="1B0B4B2B">
      <w:pPr>
        <w:numPr>
          <w:ilvl w:val="0"/>
          <w:numId w:val="0"/>
        </w:numPr>
        <w:rPr>
          <w:rFonts w:hint="eastAsia"/>
          <w:b w:val="0"/>
          <w:bCs w:val="0"/>
          <w:lang w:val="en-US" w:eastAsia="zh-CN"/>
        </w:rPr>
      </w:pPr>
    </w:p>
    <w:p w14:paraId="44107E33">
      <w:pPr>
        <w:numPr>
          <w:ilvl w:val="0"/>
          <w:numId w:val="0"/>
        </w:numPr>
        <w:rPr>
          <w:rFonts w:hint="eastAsia"/>
          <w:b w:val="0"/>
          <w:bCs w:val="0"/>
          <w:lang w:val="en-US" w:eastAsia="zh-CN"/>
        </w:rPr>
      </w:pPr>
    </w:p>
    <w:p w14:paraId="2E0851C8">
      <w:pPr>
        <w:numPr>
          <w:ilvl w:val="0"/>
          <w:numId w:val="0"/>
        </w:numPr>
        <w:rPr>
          <w:rFonts w:hint="eastAsia"/>
          <w:b w:val="0"/>
          <w:bCs w:val="0"/>
          <w:lang w:val="en-US" w:eastAsia="zh-CN"/>
        </w:rPr>
      </w:pPr>
    </w:p>
    <w:p w14:paraId="293DB105">
      <w:pPr>
        <w:numPr>
          <w:ilvl w:val="0"/>
          <w:numId w:val="0"/>
        </w:numPr>
        <w:rPr>
          <w:rFonts w:hint="eastAsia"/>
          <w:b w:val="0"/>
          <w:bCs w:val="0"/>
          <w:lang w:val="en-US" w:eastAsia="zh-CN"/>
        </w:rPr>
      </w:pPr>
    </w:p>
    <w:p w14:paraId="47F19949">
      <w:pPr>
        <w:numPr>
          <w:ilvl w:val="0"/>
          <w:numId w:val="0"/>
        </w:numPr>
        <w:rPr>
          <w:rFonts w:hint="eastAsia"/>
          <w:b w:val="0"/>
          <w:bCs w:val="0"/>
          <w:lang w:val="en-US" w:eastAsia="zh-CN"/>
        </w:rPr>
      </w:pPr>
    </w:p>
    <w:p w14:paraId="5758BEB9">
      <w:pPr>
        <w:numPr>
          <w:ilvl w:val="0"/>
          <w:numId w:val="0"/>
        </w:numPr>
        <w:rPr>
          <w:rFonts w:hint="eastAsia"/>
          <w:b w:val="0"/>
          <w:bCs w:val="0"/>
          <w:lang w:val="en-US" w:eastAsia="zh-CN"/>
        </w:rPr>
      </w:pPr>
    </w:p>
    <w:p w14:paraId="36429612">
      <w:pPr>
        <w:numPr>
          <w:ilvl w:val="0"/>
          <w:numId w:val="0"/>
        </w:numPr>
        <w:rPr>
          <w:rFonts w:hint="eastAsia"/>
          <w:b w:val="0"/>
          <w:bCs w:val="0"/>
          <w:lang w:val="en-US" w:eastAsia="zh-CN"/>
        </w:rPr>
      </w:pPr>
    </w:p>
    <w:p w14:paraId="547FA825">
      <w:pPr>
        <w:rPr>
          <w:rFonts w:hint="eastAsia"/>
        </w:rPr>
      </w:pPr>
      <w:r>
        <w:rPr>
          <w:rFonts w:hint="eastAsia"/>
        </w:rPr>
        <w:br w:type="page"/>
      </w:r>
    </w:p>
    <w:p w14:paraId="295E4F53">
      <w:pPr>
        <w:bidi w:val="0"/>
        <w:rPr>
          <w:b/>
          <w:bCs w:val="0"/>
          <w:sz w:val="36"/>
          <w:szCs w:val="36"/>
        </w:rPr>
      </w:pPr>
      <w:r>
        <w:rPr>
          <w:rFonts w:hint="eastAsia"/>
          <w:b/>
          <w:bCs w:val="0"/>
          <w:sz w:val="36"/>
          <w:szCs w:val="36"/>
        </w:rPr>
        <w:t>附件</w:t>
      </w:r>
      <w:r>
        <w:rPr>
          <w:rFonts w:hint="eastAsia"/>
          <w:b/>
          <w:bCs w:val="0"/>
          <w:sz w:val="36"/>
          <w:szCs w:val="36"/>
          <w:lang w:val="en-US" w:eastAsia="zh-CN"/>
        </w:rPr>
        <w:t>三</w:t>
      </w:r>
      <w:r>
        <w:rPr>
          <w:rFonts w:hint="eastAsia"/>
          <w:b/>
          <w:bCs w:val="0"/>
          <w:sz w:val="36"/>
          <w:szCs w:val="36"/>
        </w:rPr>
        <w:t>：</w:t>
      </w:r>
    </w:p>
    <w:p w14:paraId="7BA738FA">
      <w:pPr>
        <w:bidi w:val="0"/>
        <w:jc w:val="center"/>
        <w:rPr>
          <w:rFonts w:hint="eastAsia"/>
          <w:b/>
          <w:bCs/>
          <w:sz w:val="44"/>
          <w:szCs w:val="44"/>
          <w:lang w:val="en-US" w:eastAsia="zh-CN"/>
        </w:rPr>
      </w:pPr>
    </w:p>
    <w:p w14:paraId="7FC16C17">
      <w:pPr>
        <w:bidi w:val="0"/>
        <w:jc w:val="center"/>
        <w:rPr>
          <w:rFonts w:hint="eastAsia"/>
          <w:b/>
          <w:bCs/>
          <w:sz w:val="44"/>
          <w:szCs w:val="44"/>
          <w:lang w:val="en-US" w:eastAsia="zh-CN"/>
        </w:rPr>
      </w:pPr>
      <w:r>
        <w:rPr>
          <w:rFonts w:hint="eastAsia"/>
          <w:b/>
          <w:bCs/>
          <w:sz w:val="44"/>
          <w:szCs w:val="44"/>
          <w:lang w:val="en-US" w:eastAsia="zh-CN"/>
        </w:rPr>
        <w:t>（产品名称）使用授权通知函</w:t>
      </w:r>
      <w:r>
        <w:rPr>
          <w:rFonts w:hint="eastAsia"/>
          <w:b/>
          <w:bCs/>
          <w:sz w:val="20"/>
          <w:szCs w:val="21"/>
          <w:lang w:val="en-US" w:eastAsia="zh-CN"/>
        </w:rPr>
        <w:t>（模板）</w:t>
      </w:r>
    </w:p>
    <w:p w14:paraId="53C3CF5D">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37AC5241">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致__</w:t>
      </w:r>
      <w:r>
        <w:rPr>
          <w:rFonts w:hint="eastAsia" w:ascii="仿宋_GB2312" w:hAnsi="仿宋_GB2312" w:eastAsia="仿宋_GB2312" w:cs="仿宋_GB2312"/>
          <w:sz w:val="32"/>
          <w:szCs w:val="32"/>
          <w:lang w:val="en-US" w:eastAsia="zh-CN"/>
        </w:rPr>
        <w:t>_____________</w:t>
      </w:r>
      <w:r>
        <w:rPr>
          <w:rFonts w:hint="eastAsia" w:ascii="仿宋_GB2312" w:hAnsi="仿宋_GB2312" w:eastAsia="仿宋_GB2312" w:cs="仿宋_GB2312"/>
          <w:sz w:val="32"/>
          <w:szCs w:val="32"/>
        </w:rPr>
        <w:t>学院（贵校）：</w:t>
      </w:r>
    </w:p>
    <w:p w14:paraId="36EFACAD">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根据贵校与我公司于____年____月____日签订的《</w:t>
      </w:r>
      <w:r>
        <w:rPr>
          <w:rFonts w:hint="eastAsia" w:ascii="仿宋_GB2312" w:hAnsi="仿宋_GB2312" w:eastAsia="仿宋_GB2312" w:cs="仿宋_GB2312"/>
          <w:sz w:val="32"/>
          <w:szCs w:val="32"/>
          <w:lang w:eastAsia="zh-CN"/>
        </w:rPr>
        <w:t>（产品名称）</w:t>
      </w:r>
      <w:r>
        <w:rPr>
          <w:rFonts w:hint="eastAsia" w:ascii="仿宋_GB2312" w:hAnsi="仿宋_GB2312" w:eastAsia="仿宋_GB2312" w:cs="仿宋_GB2312"/>
          <w:sz w:val="32"/>
          <w:szCs w:val="32"/>
        </w:rPr>
        <w:t>技术服务合同》，现将</w:t>
      </w:r>
      <w:r>
        <w:rPr>
          <w:rFonts w:hint="eastAsia" w:ascii="仿宋_GB2312" w:hAnsi="仿宋_GB2312" w:eastAsia="仿宋_GB2312" w:cs="仿宋_GB2312"/>
          <w:sz w:val="32"/>
          <w:szCs w:val="32"/>
          <w:lang w:eastAsia="zh-CN"/>
        </w:rPr>
        <w:t>（产品名称）</w:t>
      </w:r>
      <w:r>
        <w:rPr>
          <w:rFonts w:hint="eastAsia" w:ascii="仿宋_GB2312" w:hAnsi="仿宋_GB2312" w:eastAsia="仿宋_GB2312" w:cs="仿宋_GB2312"/>
          <w:sz w:val="32"/>
          <w:szCs w:val="32"/>
          <w:lang w:val="en-US" w:eastAsia="zh-CN"/>
        </w:rPr>
        <w:t>应用的下载地址、校端管理后台的访问地址以及用户账密</w:t>
      </w:r>
      <w:r>
        <w:rPr>
          <w:rFonts w:hint="eastAsia" w:ascii="仿宋_GB2312" w:hAnsi="仿宋_GB2312" w:eastAsia="仿宋_GB2312" w:cs="仿宋_GB2312"/>
          <w:sz w:val="32"/>
          <w:szCs w:val="32"/>
        </w:rPr>
        <w:t>发送给贵校：</w:t>
      </w:r>
    </w:p>
    <w:p w14:paraId="472510AB">
      <w:pPr>
        <w:keepNext w:val="0"/>
        <w:keepLines w:val="0"/>
        <w:pageBreakBefore w:val="0"/>
        <w:widowControl w:val="0"/>
        <w:kinsoku/>
        <w:wordWrap/>
        <w:overflowPunct/>
        <w:topLinePunct w:val="0"/>
        <w:autoSpaceDE/>
        <w:autoSpaceDN/>
        <w:bidi w:val="0"/>
        <w:spacing w:line="560" w:lineRule="exact"/>
        <w:ind w:left="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应用下载地址：</w:t>
      </w:r>
    </w:p>
    <w:p w14:paraId="7F05D442">
      <w:pPr>
        <w:keepNext w:val="0"/>
        <w:keepLines w:val="0"/>
        <w:pageBreakBefore w:val="0"/>
        <w:widowControl w:val="0"/>
        <w:kinsoku/>
        <w:wordWrap/>
        <w:overflowPunct/>
        <w:topLinePunct w:val="0"/>
        <w:autoSpaceDE/>
        <w:autoSpaceDN/>
        <w:bidi w:val="0"/>
        <w:spacing w:line="560" w:lineRule="exact"/>
        <w:ind w:left="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校端管理后台访问地址：</w:t>
      </w:r>
    </w:p>
    <w:p w14:paraId="53D8A510">
      <w:pPr>
        <w:keepNext w:val="0"/>
        <w:keepLines w:val="0"/>
        <w:pageBreakBefore w:val="0"/>
        <w:widowControl w:val="0"/>
        <w:kinsoku/>
        <w:wordWrap/>
        <w:overflowPunct/>
        <w:topLinePunct w:val="0"/>
        <w:autoSpaceDE/>
        <w:autoSpaceDN/>
        <w:bidi w:val="0"/>
        <w:spacing w:line="560" w:lineRule="exact"/>
        <w:ind w:left="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用户账密：</w:t>
      </w:r>
    </w:p>
    <w:p w14:paraId="6A5242D3">
      <w:pPr>
        <w:keepNext w:val="0"/>
        <w:keepLines w:val="0"/>
        <w:pageBreakBefore w:val="0"/>
        <w:widowControl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专此函告。</w:t>
      </w:r>
    </w:p>
    <w:p w14:paraId="262C5BDD">
      <w:pPr>
        <w:keepNext w:val="0"/>
        <w:keepLines w:val="0"/>
        <w:pageBreakBefore w:val="0"/>
        <w:widowControl w:val="0"/>
        <w:kinsoku/>
        <w:wordWrap/>
        <w:overflowPunct/>
        <w:topLinePunct w:val="0"/>
        <w:autoSpaceDE/>
        <w:autoSpaceDN/>
        <w:bidi w:val="0"/>
        <w:spacing w:line="560" w:lineRule="exact"/>
        <w:ind w:firstLine="646" w:firstLineChars="202"/>
        <w:textAlignment w:val="auto"/>
        <w:rPr>
          <w:rFonts w:hint="eastAsia" w:ascii="仿宋_GB2312" w:hAnsi="仿宋_GB2312" w:eastAsia="仿宋_GB2312" w:cs="仿宋_GB2312"/>
          <w:sz w:val="32"/>
          <w:szCs w:val="32"/>
        </w:rPr>
      </w:pPr>
    </w:p>
    <w:p w14:paraId="5EC838AE">
      <w:pPr>
        <w:keepNext w:val="0"/>
        <w:keepLines w:val="0"/>
        <w:pageBreakBefore w:val="0"/>
        <w:widowControl w:val="0"/>
        <w:kinsoku/>
        <w:wordWrap/>
        <w:overflowPunct/>
        <w:topLinePunct w:val="0"/>
        <w:autoSpaceDE/>
        <w:autoSpaceDN/>
        <w:bidi w:val="0"/>
        <w:spacing w:line="560" w:lineRule="exact"/>
        <w:ind w:left="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_____年____月____日</w:t>
      </w:r>
    </w:p>
    <w:p w14:paraId="0EE4D319">
      <w:pPr>
        <w:pStyle w:val="28"/>
        <w:keepNext w:val="0"/>
        <w:keepLines w:val="0"/>
        <w:pageBreakBefore w:val="0"/>
        <w:widowControl w:val="0"/>
        <w:kinsoku/>
        <w:wordWrap/>
        <w:overflowPunct/>
        <w:topLinePunct w:val="0"/>
        <w:autoSpaceDE/>
        <w:autoSpaceDN/>
        <w:bidi w:val="0"/>
        <w:spacing w:line="560" w:lineRule="exact"/>
        <w:ind w:left="360" w:firstLine="0" w:firstLineChars="0"/>
        <w:textAlignment w:val="auto"/>
        <w:rPr>
          <w:rFonts w:hint="eastAsia" w:ascii="仿宋_GB2312" w:hAnsi="仿宋_GB2312" w:eastAsia="仿宋_GB2312" w:cs="仿宋_GB2312"/>
          <w:sz w:val="32"/>
          <w:szCs w:val="32"/>
        </w:rPr>
      </w:pPr>
    </w:p>
    <w:p w14:paraId="62F96C9A">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37C2922C">
      <w:pPr>
        <w:pStyle w:val="2"/>
        <w:jc w:val="center"/>
        <w:rPr>
          <w:rFonts w:hint="eastAsia" w:hAnsi="宋体" w:cs="宋体"/>
          <w:highlight w:val="none"/>
        </w:rPr>
      </w:pPr>
      <w:bookmarkStart w:id="51" w:name="_Toc325620723"/>
      <w:bookmarkStart w:id="52" w:name="_Toc356491327"/>
      <w:bookmarkStart w:id="53" w:name="_Toc356490388"/>
      <w:bookmarkStart w:id="54" w:name="_Toc905"/>
      <w:bookmarkStart w:id="55" w:name="_Toc40089798"/>
      <w:bookmarkStart w:id="56" w:name="_Toc13653"/>
      <w:r>
        <w:rPr>
          <w:rFonts w:hint="eastAsia" w:hAnsi="宋体" w:cs="宋体"/>
          <w:highlight w:val="none"/>
        </w:rPr>
        <w:t xml:space="preserve">第四部分 </w:t>
      </w:r>
      <w:bookmarkEnd w:id="51"/>
      <w:bookmarkEnd w:id="52"/>
      <w:bookmarkEnd w:id="53"/>
      <w:r>
        <w:rPr>
          <w:rFonts w:hint="eastAsia" w:hAnsi="宋体" w:cs="宋体"/>
          <w:highlight w:val="none"/>
        </w:rPr>
        <w:t>技术要求及说明</w:t>
      </w:r>
      <w:bookmarkEnd w:id="54"/>
      <w:bookmarkEnd w:id="55"/>
      <w:bookmarkEnd w:id="56"/>
    </w:p>
    <w:p w14:paraId="571B626E">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黑体" w:hAnsi="黑体" w:eastAsia="黑体" w:cs="黑体"/>
          <w:b/>
          <w:bCs w:val="0"/>
          <w:sz w:val="32"/>
          <w:szCs w:val="32"/>
        </w:rPr>
      </w:pPr>
      <w:bookmarkStart w:id="57" w:name="_Toc425948677"/>
      <w:r>
        <w:rPr>
          <w:rFonts w:hint="eastAsia" w:ascii="黑体" w:hAnsi="黑体" w:eastAsia="黑体" w:cs="黑体"/>
          <w:b/>
          <w:bCs w:val="0"/>
          <w:sz w:val="32"/>
          <w:szCs w:val="32"/>
        </w:rPr>
        <w:t>一、项目概况及预算情况</w:t>
      </w:r>
    </w:p>
    <w:p w14:paraId="78FF8A0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项目名称：学生工作管理（易班）软件服务</w:t>
      </w:r>
      <w:r>
        <w:rPr>
          <w:rFonts w:hint="eastAsia" w:ascii="方正仿宋_GB2312" w:hAnsi="方正仿宋_GB2312" w:eastAsia="方正仿宋_GB2312" w:cs="方正仿宋_GB2312"/>
          <w:sz w:val="32"/>
          <w:szCs w:val="32"/>
          <w:lang w:val="en-US" w:eastAsia="zh-CN"/>
        </w:rPr>
        <w:t>项目</w:t>
      </w:r>
      <w:r>
        <w:rPr>
          <w:rFonts w:hint="eastAsia" w:ascii="方正仿宋_GB2312" w:hAnsi="方正仿宋_GB2312" w:eastAsia="方正仿宋_GB2312" w:cs="方正仿宋_GB2312"/>
          <w:sz w:val="32"/>
          <w:szCs w:val="32"/>
          <w:lang w:eastAsia="zh-CN"/>
        </w:rPr>
        <w:t>。</w:t>
      </w:r>
    </w:p>
    <w:p w14:paraId="0B79B00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项目总预算：</w:t>
      </w:r>
      <w:r>
        <w:rPr>
          <w:rFonts w:hint="eastAsia" w:ascii="方正仿宋_GB2312" w:hAnsi="方正仿宋_GB2312" w:eastAsia="方正仿宋_GB2312" w:cs="方正仿宋_GB2312"/>
          <w:sz w:val="32"/>
          <w:szCs w:val="32"/>
          <w:lang w:val="en-US" w:eastAsia="zh-CN"/>
        </w:rPr>
        <w:t>9.6</w:t>
      </w:r>
      <w:r>
        <w:rPr>
          <w:rFonts w:hint="eastAsia" w:ascii="方正仿宋_GB2312" w:hAnsi="方正仿宋_GB2312" w:eastAsia="方正仿宋_GB2312" w:cs="方正仿宋_GB2312"/>
          <w:sz w:val="32"/>
          <w:szCs w:val="32"/>
        </w:rPr>
        <w:t>万元。</w:t>
      </w:r>
    </w:p>
    <w:p w14:paraId="115FEF0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货物必须为合格产品，质量达到国家相关标准、行业标准、地方标准或者其他标准、规范，成交供应商供货时应当提供有关货物的合格证明材料等。 </w:t>
      </w:r>
    </w:p>
    <w:p w14:paraId="4AADB3C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供应商应保证交付要求：合同签订之日起</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个工作日内，完成使用授权（含数据的导入工作），即供应商按约定的方式授权采购单位使用软件服务，并完成对使用单位相关人员培训。</w:t>
      </w:r>
    </w:p>
    <w:p w14:paraId="60563C8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5.本项目提供服务所使用的软件系统均须完成国家信息系统安全等级保护三级或以上的备案手续。</w:t>
      </w:r>
    </w:p>
    <w:p w14:paraId="3E7CC5E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要求投标人最长每30个工作日对本校采购服务中所约定的产品功能服务进行一次升级，并在产品内与官方网站等渠道告知用户相关更新内容。截止开标日，投标人于官方网站发布的更新公告数量不得低于70篇，并需提供网站真实更新公告截图证明与对应网页访问链接。</w:t>
      </w:r>
    </w:p>
    <w:p w14:paraId="6D5F86D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36AC1DF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72A7702B">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18E32F6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45BDB82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4566F31B">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64614CE0">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4945415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p>
    <w:p w14:paraId="5AFBB5C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二、采购内容、数量及需满足的质量、安全、技术规格、物理特性</w:t>
      </w:r>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38"/>
        <w:gridCol w:w="703"/>
        <w:gridCol w:w="700"/>
        <w:gridCol w:w="5840"/>
        <w:gridCol w:w="620"/>
        <w:gridCol w:w="660"/>
      </w:tblGrid>
      <w:tr w14:paraId="7E4F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0" w:type="dxa"/>
            <w:vAlign w:val="center"/>
          </w:tcPr>
          <w:p w14:paraId="342DB6FC">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kern w:val="0"/>
                <w:sz w:val="21"/>
                <w:szCs w:val="21"/>
              </w:rPr>
            </w:pPr>
            <w:r>
              <w:rPr>
                <w:rFonts w:hint="eastAsia" w:ascii="方正仿宋_GB2312" w:hAnsi="方正仿宋_GB2312" w:eastAsia="方正仿宋_GB2312" w:cs="方正仿宋_GB2312"/>
                <w:b w:val="0"/>
                <w:bCs w:val="0"/>
                <w:sz w:val="21"/>
                <w:szCs w:val="21"/>
              </w:rPr>
              <w:t>序号</w:t>
            </w:r>
          </w:p>
        </w:tc>
        <w:tc>
          <w:tcPr>
            <w:tcW w:w="1138" w:type="dxa"/>
            <w:vAlign w:val="center"/>
          </w:tcPr>
          <w:p w14:paraId="29C9FBC1">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服务名称</w:t>
            </w:r>
          </w:p>
        </w:tc>
        <w:tc>
          <w:tcPr>
            <w:tcW w:w="703" w:type="dxa"/>
            <w:vAlign w:val="center"/>
          </w:tcPr>
          <w:p w14:paraId="2EC215FE">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品牌</w:t>
            </w:r>
          </w:p>
        </w:tc>
        <w:tc>
          <w:tcPr>
            <w:tcW w:w="700" w:type="dxa"/>
            <w:vAlign w:val="center"/>
          </w:tcPr>
          <w:p w14:paraId="7DB91518">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型号</w:t>
            </w:r>
          </w:p>
        </w:tc>
        <w:tc>
          <w:tcPr>
            <w:tcW w:w="5840" w:type="dxa"/>
            <w:vAlign w:val="center"/>
          </w:tcPr>
          <w:p w14:paraId="034E4999">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技术参数</w:t>
            </w:r>
          </w:p>
        </w:tc>
        <w:tc>
          <w:tcPr>
            <w:tcW w:w="620" w:type="dxa"/>
            <w:vAlign w:val="center"/>
          </w:tcPr>
          <w:p w14:paraId="0A313129">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单位</w:t>
            </w:r>
          </w:p>
        </w:tc>
        <w:tc>
          <w:tcPr>
            <w:tcW w:w="660" w:type="dxa"/>
            <w:vAlign w:val="center"/>
          </w:tcPr>
          <w:p w14:paraId="4E0DEA55">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数</w:t>
            </w:r>
          </w:p>
          <w:p w14:paraId="282327AD">
            <w:pPr>
              <w:kinsoku w:val="0"/>
              <w:overflowPunct w:val="0"/>
              <w:autoSpaceDE w:val="0"/>
              <w:autoSpaceDN w:val="0"/>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量</w:t>
            </w:r>
          </w:p>
        </w:tc>
      </w:tr>
      <w:tr w14:paraId="19FF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70" w:type="dxa"/>
            <w:vAlign w:val="center"/>
          </w:tcPr>
          <w:p w14:paraId="6C644007">
            <w:pPr>
              <w:adjustRightInd w:val="0"/>
              <w:snapToGrid w:val="0"/>
              <w:jc w:val="center"/>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1</w:t>
            </w:r>
          </w:p>
        </w:tc>
        <w:tc>
          <w:tcPr>
            <w:tcW w:w="1138" w:type="dxa"/>
            <w:vAlign w:val="center"/>
          </w:tcPr>
          <w:p w14:paraId="76A225CF">
            <w:pPr>
              <w:widowControl w:val="0"/>
              <w:kinsoku w:val="0"/>
              <w:overflowPunct w:val="0"/>
              <w:autoSpaceDE w:val="0"/>
              <w:autoSpaceDN w:val="0"/>
              <w:adjustRightInd w:val="0"/>
              <w:snapToGrid w:val="0"/>
              <w:spacing w:line="240" w:lineRule="auto"/>
              <w:ind w:left="0" w:firstLine="0"/>
              <w:jc w:val="both"/>
              <w:rPr>
                <w:rFonts w:hint="eastAsia" w:ascii="方正仿宋_GB2312" w:hAnsi="方正仿宋_GB2312" w:eastAsia="方正仿宋_GB2312" w:cs="方正仿宋_GB2312"/>
                <w:b w:val="0"/>
                <w:bCs w:val="0"/>
                <w:kern w:val="2"/>
                <w:sz w:val="21"/>
                <w:szCs w:val="21"/>
                <w:lang w:val="en-US" w:eastAsia="zh-CN" w:bidi="ar-SA"/>
              </w:rPr>
            </w:pPr>
          </w:p>
          <w:p w14:paraId="036D1F9C">
            <w:pPr>
              <w:widowControl w:val="0"/>
              <w:adjustRightInd w:val="0"/>
              <w:snapToGrid w:val="0"/>
              <w:spacing w:line="240" w:lineRule="auto"/>
              <w:ind w:firstLine="0" w:firstLineChars="0"/>
              <w:jc w:val="both"/>
              <w:textAlignment w:val="baseline"/>
              <w:rPr>
                <w:rFonts w:hint="eastAsia" w:ascii="方正仿宋_GB2312" w:hAnsi="方正仿宋_GB2312" w:eastAsia="方正仿宋_GB2312" w:cs="方正仿宋_GB2312"/>
                <w:b w:val="0"/>
                <w:bCs w:val="0"/>
                <w:color w:val="auto"/>
                <w:kern w:val="2"/>
                <w:sz w:val="21"/>
                <w:szCs w:val="21"/>
                <w:lang w:val="en-US" w:eastAsia="zh-CN" w:bidi="ar-SA"/>
              </w:rPr>
            </w:pPr>
            <w:r>
              <w:rPr>
                <w:rFonts w:hint="eastAsia" w:ascii="方正仿宋_GB2312" w:hAnsi="方正仿宋_GB2312" w:eastAsia="方正仿宋_GB2312" w:cs="方正仿宋_GB2312"/>
                <w:b w:val="0"/>
                <w:bCs w:val="0"/>
                <w:color w:val="auto"/>
                <w:kern w:val="2"/>
                <w:sz w:val="21"/>
                <w:szCs w:val="21"/>
                <w:lang w:val="en-US" w:eastAsia="zh-CN" w:bidi="ar-SA"/>
              </w:rPr>
              <w:t>智能工作台</w:t>
            </w:r>
          </w:p>
        </w:tc>
        <w:tc>
          <w:tcPr>
            <w:tcW w:w="703" w:type="dxa"/>
            <w:vAlign w:val="center"/>
          </w:tcPr>
          <w:p w14:paraId="3250ED2F">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8CE02DD">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服务</w:t>
            </w:r>
          </w:p>
        </w:tc>
        <w:tc>
          <w:tcPr>
            <w:tcW w:w="700" w:type="dxa"/>
            <w:vAlign w:val="center"/>
          </w:tcPr>
          <w:p w14:paraId="0A1CB89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584C47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2A09DBC5">
            <w:pPr>
              <w:numPr>
                <w:ilvl w:val="0"/>
                <w:numId w:val="2"/>
              </w:numPr>
              <w:adjustRightInd w:val="0"/>
              <w:snapToGrid w:val="0"/>
              <w:ind w:leftChars="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要求客户端APP提供由各类业务卡片组成的首页，面向不同用户展示不同的业务内容。</w:t>
            </w:r>
            <w:r>
              <w:rPr>
                <w:rFonts w:hint="eastAsia" w:ascii="方正仿宋_GB2312" w:hAnsi="方正仿宋_GB2312" w:eastAsia="方正仿宋_GB2312" w:cs="方正仿宋_GB2312"/>
                <w:b w:val="0"/>
                <w:bCs w:val="0"/>
                <w:sz w:val="21"/>
                <w:szCs w:val="21"/>
              </w:rPr>
              <w:tab/>
            </w:r>
          </w:p>
          <w:p w14:paraId="4718BD0A">
            <w:pPr>
              <w:numPr>
                <w:ilvl w:val="0"/>
                <w:numId w:val="2"/>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要求内置的原生业务卡片需要包含但不限于搜索、固定应用、自定义应用、日程、待办、资讯等类型的业务卡片。</w:t>
            </w:r>
          </w:p>
        </w:tc>
        <w:tc>
          <w:tcPr>
            <w:tcW w:w="620" w:type="dxa"/>
            <w:vAlign w:val="center"/>
          </w:tcPr>
          <w:p w14:paraId="16102C3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年</w:t>
            </w:r>
          </w:p>
        </w:tc>
        <w:tc>
          <w:tcPr>
            <w:tcW w:w="660" w:type="dxa"/>
            <w:vAlign w:val="center"/>
          </w:tcPr>
          <w:p w14:paraId="6185D4F9">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w:t>
            </w:r>
          </w:p>
        </w:tc>
      </w:tr>
      <w:tr w14:paraId="031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70" w:type="dxa"/>
            <w:vAlign w:val="center"/>
          </w:tcPr>
          <w:p w14:paraId="3A768D45">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w:t>
            </w:r>
          </w:p>
        </w:tc>
        <w:tc>
          <w:tcPr>
            <w:tcW w:w="1138" w:type="dxa"/>
            <w:vAlign w:val="center"/>
          </w:tcPr>
          <w:p w14:paraId="4FF055E5">
            <w:pPr>
              <w:widowControl w:val="0"/>
              <w:adjustRightInd w:val="0"/>
              <w:snapToGrid w:val="0"/>
              <w:spacing w:line="240" w:lineRule="auto"/>
              <w:ind w:firstLine="0" w:firstLineChars="0"/>
              <w:jc w:val="both"/>
              <w:textAlignment w:val="baseline"/>
              <w:rPr>
                <w:rFonts w:hint="eastAsia" w:ascii="方正仿宋_GB2312" w:hAnsi="方正仿宋_GB2312" w:eastAsia="方正仿宋_GB2312" w:cs="方正仿宋_GB2312"/>
                <w:b w:val="0"/>
                <w:bCs w:val="0"/>
                <w:color w:val="auto"/>
                <w:kern w:val="2"/>
                <w:sz w:val="21"/>
                <w:szCs w:val="21"/>
                <w:lang w:val="en-US" w:eastAsia="zh-CN" w:bidi="ar-SA"/>
              </w:rPr>
            </w:pPr>
            <w:r>
              <w:rPr>
                <w:rFonts w:hint="eastAsia" w:ascii="方正仿宋_GB2312" w:hAnsi="方正仿宋_GB2312" w:eastAsia="方正仿宋_GB2312" w:cs="方正仿宋_GB2312"/>
                <w:b w:val="0"/>
                <w:bCs w:val="0"/>
                <w:color w:val="auto"/>
                <w:kern w:val="2"/>
                <w:sz w:val="21"/>
                <w:szCs w:val="21"/>
                <w:lang w:val="en-US" w:eastAsia="zh-CN" w:bidi="ar-SA"/>
              </w:rPr>
              <w:t>易班共建服务</w:t>
            </w:r>
          </w:p>
        </w:tc>
        <w:tc>
          <w:tcPr>
            <w:tcW w:w="703" w:type="dxa"/>
            <w:shd w:val="clear" w:color="auto" w:fill="auto"/>
            <w:vAlign w:val="center"/>
          </w:tcPr>
          <w:p w14:paraId="6C2662C7">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8C0245B">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544BC0E7">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9C87987">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095CDA8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1.要求供应商提供的app具备易班开放平台数据接入权限，当用户在app完成登陆并绑定手机号后，该手机号可以直接登陆易班app，无需重复注册；</w:t>
            </w:r>
          </w:p>
          <w:p w14:paraId="3E38D256">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2.要求供应商提供的app能够接入易班应用（如优课），用户在app上可实现易班应用的单点登录；</w:t>
            </w:r>
          </w:p>
        </w:tc>
        <w:tc>
          <w:tcPr>
            <w:tcW w:w="620" w:type="dxa"/>
            <w:vAlign w:val="center"/>
          </w:tcPr>
          <w:p w14:paraId="525DBB15">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p>
        </w:tc>
        <w:tc>
          <w:tcPr>
            <w:tcW w:w="660" w:type="dxa"/>
            <w:vAlign w:val="center"/>
          </w:tcPr>
          <w:p w14:paraId="4752006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p>
        </w:tc>
      </w:tr>
      <w:tr w14:paraId="644A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0" w:type="dxa"/>
            <w:vAlign w:val="center"/>
          </w:tcPr>
          <w:p w14:paraId="109F6C7B">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3</w:t>
            </w:r>
          </w:p>
        </w:tc>
        <w:tc>
          <w:tcPr>
            <w:tcW w:w="1138" w:type="dxa"/>
            <w:vAlign w:val="center"/>
          </w:tcPr>
          <w:p w14:paraId="049BE421">
            <w:pPr>
              <w:adjustRightInd w:val="0"/>
              <w:snapToGrid w:val="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Cs w:val="0"/>
                <w:sz w:val="21"/>
                <w:szCs w:val="21"/>
              </w:rPr>
              <w:t>查寝服务</w:t>
            </w:r>
          </w:p>
        </w:tc>
        <w:tc>
          <w:tcPr>
            <w:tcW w:w="703" w:type="dxa"/>
            <w:shd w:val="clear" w:color="auto" w:fill="auto"/>
            <w:vAlign w:val="center"/>
          </w:tcPr>
          <w:p w14:paraId="0A98AF64">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049B1E42">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28328FB1">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52249367">
            <w:pPr>
              <w:spacing w:line="360" w:lineRule="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3659CD20">
            <w:pPr>
              <w:numPr>
                <w:ilvl w:val="0"/>
                <w:numId w:val="3"/>
              </w:numPr>
              <w:ind w:left="420" w:hanging="420"/>
              <w:rPr>
                <w:rFonts w:hint="eastAsia" w:ascii="方正仿宋_GB2312" w:hAnsi="方正仿宋_GB2312" w:eastAsia="方正仿宋_GB2312" w:cs="方正仿宋_GB2312"/>
                <w:bCs w:val="0"/>
                <w:sz w:val="21"/>
              </w:rPr>
            </w:pPr>
            <w:r>
              <w:rPr>
                <w:rFonts w:hint="eastAsia" w:ascii="方正仿宋_GB2312" w:hAnsi="方正仿宋_GB2312" w:eastAsia="方正仿宋_GB2312" w:cs="方正仿宋_GB2312"/>
                <w:bCs w:val="0"/>
                <w:sz w:val="21"/>
              </w:rPr>
              <w:t>要求学生可通过拍照和定位的方式进行查寝签到。</w:t>
            </w:r>
          </w:p>
          <w:p w14:paraId="63649CE4">
            <w:pPr>
              <w:numPr>
                <w:ilvl w:val="0"/>
                <w:numId w:val="3"/>
              </w:numPr>
              <w:ind w:left="420" w:hanging="420"/>
              <w:rPr>
                <w:rFonts w:hint="eastAsia" w:ascii="方正仿宋_GB2312" w:hAnsi="方正仿宋_GB2312" w:eastAsia="方正仿宋_GB2312" w:cs="方正仿宋_GB2312"/>
                <w:bCs w:val="0"/>
                <w:sz w:val="21"/>
              </w:rPr>
            </w:pPr>
            <w:r>
              <w:rPr>
                <w:rFonts w:hint="eastAsia" w:ascii="方正仿宋_GB2312" w:hAnsi="方正仿宋_GB2312" w:eastAsia="方正仿宋_GB2312" w:cs="方正仿宋_GB2312"/>
                <w:bCs w:val="0"/>
                <w:sz w:val="21"/>
              </w:rPr>
              <w:t>要求服务可创建查寝组，查寝组可设置查寝名称、查寝日、签到时间段、查寝频率、拍照要求、签到范围、查寝对象。</w:t>
            </w:r>
          </w:p>
          <w:p w14:paraId="6B515034">
            <w:pPr>
              <w:numPr>
                <w:ilvl w:val="0"/>
                <w:numId w:val="3"/>
              </w:numPr>
              <w:ind w:left="420" w:hanging="420"/>
              <w:rPr>
                <w:rFonts w:hint="eastAsia" w:ascii="方正仿宋_GB2312" w:hAnsi="方正仿宋_GB2312" w:eastAsia="方正仿宋_GB2312" w:cs="方正仿宋_GB2312"/>
                <w:bCs w:val="0"/>
                <w:sz w:val="21"/>
              </w:rPr>
            </w:pPr>
            <w:r>
              <w:rPr>
                <w:rFonts w:hint="eastAsia" w:ascii="方正仿宋_GB2312" w:hAnsi="方正仿宋_GB2312" w:eastAsia="方正仿宋_GB2312" w:cs="方正仿宋_GB2312"/>
                <w:bCs w:val="0"/>
                <w:sz w:val="21"/>
              </w:rPr>
              <w:t>对查寝日的设置，支持在日历上勾选特定多个日期，发起签到任务。或设置一定时间范围内自动循环发起查寝任务。（如3月10日至5月1日期间，每周一、三、五、日自动发起查寝任务）</w:t>
            </w:r>
          </w:p>
          <w:p w14:paraId="4DA053EE">
            <w:pPr>
              <w:numPr>
                <w:ilvl w:val="0"/>
                <w:numId w:val="3"/>
              </w:numPr>
              <w:ind w:left="420" w:hanging="420"/>
              <w:rPr>
                <w:rFonts w:hint="eastAsia" w:ascii="方正仿宋_GB2312" w:hAnsi="方正仿宋_GB2312" w:eastAsia="方正仿宋_GB2312" w:cs="方正仿宋_GB2312"/>
                <w:bCs w:val="0"/>
                <w:sz w:val="21"/>
              </w:rPr>
            </w:pPr>
            <w:r>
              <w:rPr>
                <w:rFonts w:hint="eastAsia" w:ascii="方正仿宋_GB2312" w:hAnsi="方正仿宋_GB2312" w:eastAsia="方正仿宋_GB2312" w:cs="方正仿宋_GB2312"/>
                <w:bCs w:val="0"/>
                <w:sz w:val="21"/>
              </w:rPr>
              <w:t>要求可对创建的查寝组进行开始、暂停、设置与归档操作，并且可将一段时间的查寝记录通过excel表格的形式导出。</w:t>
            </w:r>
          </w:p>
          <w:p w14:paraId="01166EC5">
            <w:pPr>
              <w:numPr>
                <w:ilvl w:val="0"/>
                <w:numId w:val="3"/>
              </w:numPr>
              <w:ind w:left="420" w:hanging="420"/>
              <w:rPr>
                <w:rFonts w:hint="eastAsia" w:ascii="方正仿宋_GB2312" w:hAnsi="方正仿宋_GB2312" w:eastAsia="方正仿宋_GB2312" w:cs="方正仿宋_GB2312"/>
                <w:bCs w:val="0"/>
                <w:sz w:val="21"/>
              </w:rPr>
            </w:pPr>
            <w:r>
              <w:rPr>
                <w:rFonts w:hint="eastAsia" w:ascii="方正仿宋_GB2312" w:hAnsi="方正仿宋_GB2312" w:eastAsia="方正仿宋_GB2312" w:cs="方正仿宋_GB2312"/>
                <w:bCs w:val="0"/>
                <w:sz w:val="21"/>
              </w:rPr>
              <w:t>要求在查寝功能中，可以通过导入、在线编辑的方式，维护全校的宿舍与学生对应关系等信息，并在查寝任务详情中作为参考信息展现。</w:t>
            </w:r>
          </w:p>
          <w:p w14:paraId="6823B9A7">
            <w:pPr>
              <w:numPr>
                <w:ilvl w:val="0"/>
                <w:numId w:val="3"/>
              </w:numPr>
              <w:ind w:left="420" w:leftChars="0" w:hanging="420" w:firstLineChars="0"/>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color w:val="000000" w:themeColor="text1"/>
                <w:kern w:val="0"/>
                <w:sz w:val="21"/>
                <w:szCs w:val="20"/>
                <w:highlight w:val="none"/>
                <w:lang w:val="en-US" w:bidi="zh-CN"/>
                <w14:textFill>
                  <w14:solidFill>
                    <w14:schemeClr w14:val="tx1"/>
                  </w14:solidFill>
                </w14:textFill>
              </w:rPr>
              <w:t>▲</w:t>
            </w:r>
            <w:r>
              <w:rPr>
                <w:rFonts w:hint="eastAsia" w:ascii="方正仿宋_GB2312" w:hAnsi="方正仿宋_GB2312" w:eastAsia="方正仿宋_GB2312" w:cs="方正仿宋_GB2312"/>
                <w:bCs w:val="0"/>
                <w:sz w:val="21"/>
              </w:rPr>
              <w:t>要求学工处可以设置全校级的查寝任务，分配给指定的辅导员或管理人员执行查寝任务，并安排其分管学生进行查寝签到；学生完成查寝签到后，学工处可以看到全校辅导员或管理人员的任务执行进度，以及所有分管学生的查寝到寝/请假实时情况；并可以以辅导员维度查看任务详细情况；</w:t>
            </w:r>
          </w:p>
        </w:tc>
        <w:tc>
          <w:tcPr>
            <w:tcW w:w="620" w:type="dxa"/>
            <w:shd w:val="clear" w:color="auto" w:fill="auto"/>
            <w:vAlign w:val="center"/>
          </w:tcPr>
          <w:p w14:paraId="407FBAE3">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31829F59">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31DC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0" w:type="dxa"/>
            <w:vAlign w:val="center"/>
          </w:tcPr>
          <w:p w14:paraId="4B11FB17">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4</w:t>
            </w:r>
          </w:p>
        </w:tc>
        <w:tc>
          <w:tcPr>
            <w:tcW w:w="1138" w:type="dxa"/>
            <w:vAlign w:val="center"/>
          </w:tcPr>
          <w:p w14:paraId="6DFB3005">
            <w:pPr>
              <w:pStyle w:val="23"/>
              <w:numPr>
                <w:ilvl w:val="0"/>
                <w:numId w:val="0"/>
              </w:numPr>
              <w:autoSpaceDE w:val="0"/>
              <w:autoSpaceDN w:val="0"/>
              <w:ind w:leftChars="0"/>
              <w:jc w:val="left"/>
              <w:rPr>
                <w:rFonts w:hint="eastAsia" w:ascii="方正仿宋_GB2312" w:hAnsi="方正仿宋_GB2312" w:eastAsia="方正仿宋_GB2312" w:cs="方正仿宋_GB2312"/>
                <w:kern w:val="0"/>
                <w:szCs w:val="24"/>
                <w:highlight w:val="none"/>
                <w:lang w:val="en-US" w:bidi="zh-CN"/>
              </w:rPr>
            </w:pPr>
            <w:r>
              <w:rPr>
                <w:rFonts w:hint="eastAsia" w:ascii="方正仿宋_GB2312" w:hAnsi="方正仿宋_GB2312" w:eastAsia="方正仿宋_GB2312" w:cs="方正仿宋_GB2312"/>
                <w:highlight w:val="none"/>
                <w:lang w:val="en-US" w:eastAsia="zh-CN"/>
              </w:rPr>
              <w:t>通用审批表单</w:t>
            </w:r>
          </w:p>
          <w:p w14:paraId="0CB2F9C8">
            <w:pPr>
              <w:adjustRightInd w:val="0"/>
              <w:snapToGrid w:val="0"/>
              <w:jc w:val="both"/>
              <w:rPr>
                <w:rFonts w:hint="eastAsia" w:ascii="方正仿宋_GB2312" w:hAnsi="方正仿宋_GB2312" w:eastAsia="方正仿宋_GB2312" w:cs="方正仿宋_GB2312"/>
                <w:bCs w:val="0"/>
                <w:sz w:val="21"/>
                <w:szCs w:val="21"/>
              </w:rPr>
            </w:pPr>
          </w:p>
        </w:tc>
        <w:tc>
          <w:tcPr>
            <w:tcW w:w="703" w:type="dxa"/>
            <w:shd w:val="clear" w:color="auto" w:fill="auto"/>
            <w:vAlign w:val="center"/>
          </w:tcPr>
          <w:p w14:paraId="73A89B9D">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17B6361E">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214D217E">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61930158">
            <w:pPr>
              <w:spacing w:line="360" w:lineRule="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10E2E97D">
            <w:pPr>
              <w:pStyle w:val="23"/>
              <w:numPr>
                <w:ilvl w:val="0"/>
                <w:numId w:val="4"/>
              </w:numPr>
              <w:autoSpaceDE w:val="0"/>
              <w:autoSpaceDN w:val="0"/>
              <w:ind w:leftChars="0"/>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要求业务负责老师可以给全体学生发布专属于学校的自定义应用。应用内容包括：自定义搭建的表单、自定义设置的流程，以及面向相关学生和政工的定向消息，学生可在手机端看到相关应用并提交表单，辅导员或其他老师可完成表单的审批和管理。</w:t>
            </w:r>
          </w:p>
          <w:p w14:paraId="381250E6">
            <w:pPr>
              <w:pStyle w:val="23"/>
              <w:numPr>
                <w:ilvl w:val="0"/>
                <w:numId w:val="4"/>
              </w:numPr>
              <w:autoSpaceDE w:val="0"/>
              <w:autoSpaceDN w:val="0"/>
              <w:ind w:leftChars="0"/>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color w:val="000000" w:themeColor="text1"/>
                <w:kern w:val="0"/>
                <w:sz w:val="21"/>
                <w:szCs w:val="20"/>
                <w:highlight w:val="none"/>
                <w:lang w:val="en-US" w:bidi="zh-CN"/>
                <w14:textFill>
                  <w14:solidFill>
                    <w14:schemeClr w14:val="tx1"/>
                  </w14:solidFill>
                </w14:textFill>
              </w:rPr>
              <w:t>▲</w:t>
            </w:r>
            <w:r>
              <w:rPr>
                <w:rFonts w:hint="eastAsia" w:ascii="方正仿宋_GB2312" w:hAnsi="方正仿宋_GB2312" w:eastAsia="方正仿宋_GB2312" w:cs="方正仿宋_GB2312"/>
                <w:highlight w:val="none"/>
                <w:lang w:val="en-US" w:eastAsia="zh-CN"/>
              </w:rPr>
              <w:t>要求支持自定义搭建的表单：包括单选、多选、文本、量表、手写签名等自定义类型的题目，同时支持设置显示条件关联题目之间的显示关系，支持任意时候编辑表单题目。</w:t>
            </w:r>
          </w:p>
          <w:p w14:paraId="03EB5361">
            <w:pPr>
              <w:pStyle w:val="23"/>
              <w:numPr>
                <w:ilvl w:val="0"/>
                <w:numId w:val="4"/>
              </w:numPr>
              <w:autoSpaceDE w:val="0"/>
              <w:autoSpaceDN w:val="0"/>
              <w:ind w:leftChars="0"/>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要求支持自定义搭建应用流程，支持设置无需审批的自定义应用或需要审批的自定义应用，支持无审批数据时任意编辑审批流程。</w:t>
            </w:r>
          </w:p>
          <w:p w14:paraId="11B88BF2">
            <w:pPr>
              <w:pStyle w:val="23"/>
              <w:numPr>
                <w:ilvl w:val="0"/>
                <w:numId w:val="4"/>
              </w:numPr>
              <w:autoSpaceDE w:val="0"/>
              <w:autoSpaceDN w:val="0"/>
              <w:ind w:leftChars="0"/>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要求学生提交完信息后，可查看学生的填写内容，支持导出所有学生填写内容。导出内容包括学生的学号、姓名、性别、手机号、年级、院系、专业、班级、提交填报时填写的题目内容。指定分管老师可进行内容查看。</w:t>
            </w:r>
          </w:p>
          <w:p w14:paraId="72273129">
            <w:pPr>
              <w:pStyle w:val="23"/>
              <w:numPr>
                <w:ilvl w:val="0"/>
                <w:numId w:val="4"/>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highlight w:val="none"/>
                <w:lang w:val="en-US" w:eastAsia="zh-CN"/>
              </w:rPr>
              <w:t>要求老师可对学生提交内容进行退回、修改等操作，并同时将相关消息发送给学生。</w:t>
            </w:r>
          </w:p>
          <w:p w14:paraId="0B45A26D">
            <w:pPr>
              <w:pStyle w:val="23"/>
              <w:numPr>
                <w:ilvl w:val="0"/>
                <w:numId w:val="4"/>
              </w:numPr>
              <w:autoSpaceDE w:val="0"/>
              <w:autoSpaceDN w:val="0"/>
              <w:ind w:leftChars="0"/>
              <w:jc w:val="left"/>
              <w:rPr>
                <w:rFonts w:hint="eastAsia" w:ascii="方正仿宋_GB2312" w:hAnsi="方正仿宋_GB2312" w:eastAsia="方正仿宋_GB2312" w:cs="方正仿宋_GB2312"/>
                <w:bCs w:val="0"/>
                <w:sz w:val="21"/>
                <w:lang w:val="en-US" w:eastAsia="zh-CN"/>
              </w:rPr>
            </w:pPr>
            <w:r>
              <w:rPr>
                <w:rFonts w:hint="eastAsia" w:ascii="方正仿宋_GB2312" w:hAnsi="方正仿宋_GB2312" w:eastAsia="方正仿宋_GB2312" w:cs="方正仿宋_GB2312"/>
                <w:color w:val="000000" w:themeColor="text1"/>
                <w:kern w:val="0"/>
                <w:sz w:val="21"/>
                <w:szCs w:val="20"/>
                <w:highlight w:val="none"/>
                <w:lang w:val="en-US" w:bidi="zh-CN"/>
                <w14:textFill>
                  <w14:solidFill>
                    <w14:schemeClr w14:val="tx1"/>
                  </w14:solidFill>
                </w14:textFill>
              </w:rPr>
              <w:t>▲</w:t>
            </w:r>
            <w:r>
              <w:rPr>
                <w:rFonts w:hint="eastAsia" w:ascii="方正仿宋_GB2312" w:hAnsi="方正仿宋_GB2312" w:eastAsia="方正仿宋_GB2312" w:cs="方正仿宋_GB2312"/>
                <w:highlight w:val="none"/>
                <w:lang w:val="en-US" w:eastAsia="zh-CN"/>
              </w:rPr>
              <w:t>要求老师可为学生帮填表单内容，当学生因故不能及时填写时，相关业务老师可进行代填写。</w:t>
            </w:r>
          </w:p>
        </w:tc>
        <w:tc>
          <w:tcPr>
            <w:tcW w:w="620" w:type="dxa"/>
            <w:shd w:val="clear" w:color="auto" w:fill="auto"/>
            <w:vAlign w:val="center"/>
          </w:tcPr>
          <w:p w14:paraId="5190E45C">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3379945C">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7550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770" w:type="dxa"/>
            <w:vAlign w:val="center"/>
          </w:tcPr>
          <w:p w14:paraId="7F529D1A">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5</w:t>
            </w:r>
          </w:p>
        </w:tc>
        <w:tc>
          <w:tcPr>
            <w:tcW w:w="1138" w:type="dxa"/>
            <w:vAlign w:val="center"/>
          </w:tcPr>
          <w:p w14:paraId="0CA12F18">
            <w:pPr>
              <w:widowControl w:val="0"/>
              <w:adjustRightInd w:val="0"/>
              <w:snapToGrid w:val="0"/>
              <w:spacing w:line="240" w:lineRule="auto"/>
              <w:ind w:firstLine="0" w:firstLineChars="0"/>
              <w:jc w:val="both"/>
              <w:textAlignment w:val="baseline"/>
              <w:rPr>
                <w:rFonts w:hint="eastAsia" w:ascii="方正仿宋_GB2312" w:hAnsi="方正仿宋_GB2312" w:eastAsia="方正仿宋_GB2312" w:cs="方正仿宋_GB2312"/>
                <w:b w:val="0"/>
                <w:bCs w:val="0"/>
                <w:color w:val="auto"/>
                <w:kern w:val="2"/>
                <w:sz w:val="21"/>
                <w:szCs w:val="21"/>
                <w:lang w:val="en-US" w:eastAsia="zh-CN" w:bidi="ar-SA"/>
              </w:rPr>
            </w:pPr>
            <w:r>
              <w:rPr>
                <w:rFonts w:hint="eastAsia" w:ascii="方正仿宋_GB2312" w:hAnsi="方正仿宋_GB2312" w:eastAsia="方正仿宋_GB2312" w:cs="方正仿宋_GB2312"/>
                <w:b w:val="0"/>
                <w:bCs w:val="0"/>
                <w:color w:val="auto"/>
                <w:kern w:val="2"/>
                <w:sz w:val="21"/>
                <w:szCs w:val="21"/>
                <w:lang w:val="en-US" w:eastAsia="zh-CN" w:bidi="ar-SA"/>
              </w:rPr>
              <w:t>学生请假服务</w:t>
            </w:r>
          </w:p>
        </w:tc>
        <w:tc>
          <w:tcPr>
            <w:tcW w:w="703" w:type="dxa"/>
            <w:shd w:val="clear" w:color="auto" w:fill="auto"/>
            <w:vAlign w:val="center"/>
          </w:tcPr>
          <w:p w14:paraId="0160DB43">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6F927F54">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64737D0D">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58A86E71">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1C9B1154">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kern w:val="0"/>
                <w:szCs w:val="24"/>
                <w:highlight w:val="none"/>
                <w:lang w:val="zh-CN" w:bidi="zh-CN"/>
              </w:rPr>
              <w:t>系统必须支持学校管理人员可自定义设置请假类型，定义请假类型名称并可控制开启或关闭状态，同时针对于单个请假类型，必须支持对补请假与提前请假分别可控制是否开启，以及补请假与提前请假的时间范围设置，若设置开启后，学生提交请假申请选择对应请假类型后，系统界面中将出现相关时间要求</w:t>
            </w:r>
            <w:r>
              <w:rPr>
                <w:rFonts w:hint="eastAsia" w:ascii="方正仿宋_GB2312" w:hAnsi="方正仿宋_GB2312" w:eastAsia="方正仿宋_GB2312" w:cs="方正仿宋_GB2312"/>
                <w:kern w:val="0"/>
                <w:szCs w:val="24"/>
                <w:highlight w:val="none"/>
                <w:lang w:bidi="zh-CN"/>
              </w:rPr>
              <w:t>。</w:t>
            </w:r>
          </w:p>
          <w:p w14:paraId="714FC0ED">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color w:val="000000" w:themeColor="text1"/>
                <w:kern w:val="0"/>
                <w:szCs w:val="24"/>
                <w:highlight w:val="none"/>
                <w:lang w:val="en-US" w:bidi="zh-CN"/>
                <w14:textFill>
                  <w14:solidFill>
                    <w14:schemeClr w14:val="tx1"/>
                  </w14:solidFill>
                </w14:textFill>
              </w:rPr>
              <w:t>▲</w:t>
            </w:r>
            <w:r>
              <w:rPr>
                <w:rFonts w:hint="eastAsia" w:ascii="方正仿宋_GB2312" w:hAnsi="方正仿宋_GB2312" w:eastAsia="方正仿宋_GB2312" w:cs="方正仿宋_GB2312"/>
                <w:kern w:val="0"/>
                <w:szCs w:val="24"/>
                <w:highlight w:val="none"/>
                <w:lang w:val="zh-CN" w:bidi="zh-CN"/>
              </w:rPr>
              <w:t>系统必须支持学校管理人员可设置销假逾期提醒，当学生请假时间截止后未及时进行销假操作，可自动通过APP推送与短信提醒系统审批人员；</w:t>
            </w:r>
          </w:p>
          <w:p w14:paraId="216FA638">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color w:val="000000" w:themeColor="text1"/>
                <w:kern w:val="0"/>
                <w:szCs w:val="24"/>
                <w:highlight w:val="none"/>
                <w:lang w:val="en-US" w:bidi="zh-CN"/>
                <w14:textFill>
                  <w14:solidFill>
                    <w14:schemeClr w14:val="tx1"/>
                  </w14:solidFill>
                </w14:textFill>
              </w:rPr>
              <w:t>▲</w:t>
            </w:r>
            <w:r>
              <w:rPr>
                <w:rFonts w:hint="eastAsia" w:ascii="方正仿宋_GB2312" w:hAnsi="方正仿宋_GB2312" w:eastAsia="方正仿宋_GB2312" w:cs="方正仿宋_GB2312"/>
                <w:kern w:val="0"/>
                <w:szCs w:val="24"/>
                <w:highlight w:val="none"/>
                <w:lang w:val="zh-CN" w:bidi="zh-CN"/>
              </w:rPr>
              <w:t>系统必须支持学生端展示请假单时，除请假基础提交与审批信息以外，需以明显颜色展示学生当前请假状态，同时提供动态防伪条或核验二维码，用于管理老师通过视觉观察或教师端应用扫码等方式，对请假单的真伪进行核验；系统必须在PC端接入USB扫码枪，可通过扫码枪快速扫描学生出示的二维码进行请假单真伪核验。</w:t>
            </w:r>
          </w:p>
          <w:p w14:paraId="6FC8BF1C">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kern w:val="0"/>
                <w:szCs w:val="24"/>
                <w:highlight w:val="none"/>
                <w:lang w:val="en-US" w:eastAsia="zh-Hans" w:bidi="zh-CN"/>
              </w:rPr>
              <w:t>要求</w:t>
            </w:r>
            <w:r>
              <w:rPr>
                <w:rFonts w:hint="eastAsia" w:ascii="方正仿宋_GB2312" w:hAnsi="方正仿宋_GB2312" w:eastAsia="方正仿宋_GB2312" w:cs="方正仿宋_GB2312"/>
                <w:highlight w:val="none"/>
                <w:lang w:val="en-US" w:eastAsia="zh-Hans"/>
              </w:rPr>
              <w:t>请假单二维码界面应包含请假状态</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当前时间</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动态防伪轨迹图等防伪措施</w:t>
            </w:r>
            <w:r>
              <w:rPr>
                <w:rFonts w:hint="eastAsia" w:ascii="方正仿宋_GB2312" w:hAnsi="方正仿宋_GB2312" w:eastAsia="方正仿宋_GB2312" w:cs="方正仿宋_GB2312"/>
                <w:highlight w:val="none"/>
                <w:lang w:eastAsia="zh-Hans"/>
              </w:rPr>
              <w:t>。</w:t>
            </w:r>
          </w:p>
          <w:p w14:paraId="5BA7A723">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kern w:val="0"/>
                <w:szCs w:val="24"/>
                <w:highlight w:val="none"/>
                <w:lang w:val="en-US" w:eastAsia="zh-Hans" w:bidi="zh-CN"/>
              </w:rPr>
              <w:t>要求</w:t>
            </w:r>
            <w:r>
              <w:rPr>
                <w:rFonts w:hint="eastAsia" w:ascii="方正仿宋_GB2312" w:hAnsi="方正仿宋_GB2312" w:eastAsia="方正仿宋_GB2312" w:cs="方正仿宋_GB2312"/>
                <w:highlight w:val="none"/>
              </w:rPr>
              <w:t>系统必须</w:t>
            </w:r>
            <w:r>
              <w:rPr>
                <w:rFonts w:hint="eastAsia" w:ascii="方正仿宋_GB2312" w:hAnsi="方正仿宋_GB2312" w:eastAsia="方正仿宋_GB2312" w:cs="方正仿宋_GB2312"/>
                <w:highlight w:val="none"/>
                <w:lang w:val="en-US" w:eastAsia="zh-Hans"/>
              </w:rPr>
              <w:t>支持请假黑名单设置</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被列入黑名单的学生无法发起请假</w:t>
            </w:r>
          </w:p>
          <w:p w14:paraId="3C996BB5">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kern w:val="0"/>
                <w:szCs w:val="24"/>
                <w:highlight w:val="none"/>
                <w:lang w:val="en-US" w:eastAsia="zh-Hans" w:bidi="zh-CN"/>
              </w:rPr>
              <w:t>要求</w:t>
            </w:r>
            <w:r>
              <w:rPr>
                <w:rFonts w:hint="eastAsia" w:ascii="方正仿宋_GB2312" w:hAnsi="方正仿宋_GB2312" w:eastAsia="方正仿宋_GB2312" w:cs="方正仿宋_GB2312"/>
                <w:highlight w:val="none"/>
              </w:rPr>
              <w:t>系统必须</w:t>
            </w:r>
            <w:r>
              <w:rPr>
                <w:rFonts w:hint="eastAsia" w:ascii="方正仿宋_GB2312" w:hAnsi="方正仿宋_GB2312" w:eastAsia="方正仿宋_GB2312" w:cs="方正仿宋_GB2312"/>
                <w:highlight w:val="none"/>
                <w:lang w:val="en-US" w:eastAsia="zh-Hans"/>
              </w:rPr>
              <w:t>支持请假时间限制</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学生不可在学校设置的限制时间段内提交请假</w:t>
            </w:r>
          </w:p>
          <w:p w14:paraId="3DD39AA6">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color w:val="000000" w:themeColor="text1"/>
                <w:kern w:val="0"/>
                <w:szCs w:val="24"/>
                <w:highlight w:val="none"/>
                <w:lang w:val="en-US" w:bidi="zh-CN"/>
                <w14:textFill>
                  <w14:solidFill>
                    <w14:schemeClr w14:val="tx1"/>
                  </w14:solidFill>
                </w14:textFill>
              </w:rPr>
              <w:t>▲</w:t>
            </w:r>
            <w:r>
              <w:rPr>
                <w:rFonts w:hint="eastAsia" w:ascii="方正仿宋_GB2312" w:hAnsi="方正仿宋_GB2312" w:eastAsia="方正仿宋_GB2312" w:cs="方正仿宋_GB2312"/>
                <w:highlight w:val="none"/>
              </w:rPr>
              <w:t>要求</w:t>
            </w:r>
            <w:r>
              <w:rPr>
                <w:rFonts w:hint="eastAsia" w:ascii="方正仿宋_GB2312" w:hAnsi="方正仿宋_GB2312" w:eastAsia="方正仿宋_GB2312" w:cs="方正仿宋_GB2312"/>
                <w:highlight w:val="none"/>
                <w:lang w:val="en-US" w:eastAsia="zh-Hans"/>
              </w:rPr>
              <w:t>系统可根据用户需求</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添加自定义选项</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让学生发起请假时填写</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至少包含单选</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文本两种题型</w:t>
            </w:r>
          </w:p>
          <w:p w14:paraId="1A3A692C">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highlight w:val="none"/>
              </w:rPr>
              <w:t>要求系统必须支持学校管理人员可对全校或分学院设置</w:t>
            </w:r>
            <w:r>
              <w:rPr>
                <w:rFonts w:hint="eastAsia" w:ascii="方正仿宋_GB2312" w:hAnsi="方正仿宋_GB2312" w:eastAsia="方正仿宋_GB2312" w:cs="方正仿宋_GB2312"/>
                <w:highlight w:val="none"/>
                <w:lang w:val="en-US" w:eastAsia="zh-Hans"/>
              </w:rPr>
              <w:t>销假</w:t>
            </w:r>
            <w:r>
              <w:rPr>
                <w:rFonts w:hint="eastAsia" w:ascii="方正仿宋_GB2312" w:hAnsi="方正仿宋_GB2312" w:eastAsia="方正仿宋_GB2312" w:cs="方正仿宋_GB2312"/>
                <w:highlight w:val="none"/>
              </w:rPr>
              <w:t>审批</w:t>
            </w:r>
            <w:r>
              <w:rPr>
                <w:rFonts w:hint="eastAsia" w:ascii="方正仿宋_GB2312" w:hAnsi="方正仿宋_GB2312" w:eastAsia="方正仿宋_GB2312" w:cs="方正仿宋_GB2312"/>
                <w:highlight w:val="none"/>
                <w:lang w:val="en-US" w:eastAsia="zh-Hans"/>
              </w:rPr>
              <w:t>流程</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流程可与该请假类型的请假审批流程一致</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或要求仅第一级审批人审批</w:t>
            </w:r>
          </w:p>
          <w:p w14:paraId="5CB8EA0D">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highlight w:val="none"/>
                <w:lang w:val="en-US" w:eastAsia="zh-Hans"/>
              </w:rPr>
              <w:t>要求系统支持针对单个请假类型设置是否需要审批</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若设置为无需审批</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则学生提交后自动通过</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无需审批的请假记录需和常规类型的请假记录分开展示以便于业务上的区分</w:t>
            </w:r>
            <w:r>
              <w:rPr>
                <w:rFonts w:hint="eastAsia" w:ascii="方正仿宋_GB2312" w:hAnsi="方正仿宋_GB2312" w:eastAsia="方正仿宋_GB2312" w:cs="方正仿宋_GB2312"/>
                <w:highlight w:val="none"/>
                <w:lang w:eastAsia="zh-Hans"/>
              </w:rPr>
              <w:t>。</w:t>
            </w:r>
          </w:p>
          <w:p w14:paraId="1632BC92">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highlight w:val="none"/>
                <w:lang w:val="en-US" w:eastAsia="zh-Hans"/>
              </w:rPr>
              <w:t>要求系统对学生请假单的核验情况提供单独的展示页面</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核验记录中应至少包括核验时间</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核验人</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核验时的请假状态</w:t>
            </w:r>
            <w:r>
              <w:rPr>
                <w:rFonts w:hint="eastAsia" w:ascii="方正仿宋_GB2312" w:hAnsi="方正仿宋_GB2312" w:eastAsia="方正仿宋_GB2312" w:cs="方正仿宋_GB2312"/>
                <w:highlight w:val="none"/>
                <w:lang w:eastAsia="zh-Hans"/>
              </w:rPr>
              <w:t>。</w:t>
            </w:r>
          </w:p>
          <w:p w14:paraId="4E7B100D">
            <w:pPr>
              <w:pStyle w:val="23"/>
              <w:numPr>
                <w:ilvl w:val="0"/>
                <w:numId w:val="5"/>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color w:val="000000" w:themeColor="text1"/>
                <w:kern w:val="0"/>
                <w:szCs w:val="24"/>
                <w:highlight w:val="none"/>
                <w:lang w:val="en-US" w:bidi="zh-CN"/>
                <w14:textFill>
                  <w14:solidFill>
                    <w14:schemeClr w14:val="tx1"/>
                  </w14:solidFill>
                </w14:textFill>
              </w:rPr>
              <w:t>▲</w:t>
            </w:r>
            <w:r>
              <w:rPr>
                <w:rFonts w:hint="eastAsia" w:ascii="方正仿宋_GB2312" w:hAnsi="方正仿宋_GB2312" w:eastAsia="方正仿宋_GB2312" w:cs="方正仿宋_GB2312"/>
                <w:highlight w:val="none"/>
                <w:lang w:val="en-US" w:eastAsia="zh-Hans"/>
              </w:rPr>
              <w:t>要求请假功能与宿舍信息打通</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在学生的请假记录页面中能直接查看到学生的宿舍信息</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宿舍信息至少应包含宿舍楼名称</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宿舍号</w:t>
            </w:r>
            <w:r>
              <w:rPr>
                <w:rFonts w:hint="eastAsia" w:ascii="方正仿宋_GB2312" w:hAnsi="方正仿宋_GB2312" w:eastAsia="方正仿宋_GB2312" w:cs="方正仿宋_GB2312"/>
                <w:highlight w:val="none"/>
                <w:lang w:eastAsia="zh-Hans"/>
              </w:rPr>
              <w:t>、</w:t>
            </w:r>
            <w:r>
              <w:rPr>
                <w:rFonts w:hint="eastAsia" w:ascii="方正仿宋_GB2312" w:hAnsi="方正仿宋_GB2312" w:eastAsia="方正仿宋_GB2312" w:cs="方正仿宋_GB2312"/>
                <w:highlight w:val="none"/>
                <w:lang w:val="en-US" w:eastAsia="zh-Hans"/>
              </w:rPr>
              <w:t>床位号</w:t>
            </w:r>
            <w:r>
              <w:rPr>
                <w:rFonts w:hint="eastAsia" w:ascii="方正仿宋_GB2312" w:hAnsi="方正仿宋_GB2312" w:eastAsia="方正仿宋_GB2312" w:cs="方正仿宋_GB2312"/>
                <w:highlight w:val="none"/>
                <w:lang w:eastAsia="zh-Hans"/>
              </w:rPr>
              <w:t>。</w:t>
            </w:r>
          </w:p>
          <w:p w14:paraId="73A597C1">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rPr>
            </w:pPr>
          </w:p>
        </w:tc>
        <w:tc>
          <w:tcPr>
            <w:tcW w:w="620" w:type="dxa"/>
            <w:shd w:val="clear" w:color="auto" w:fill="auto"/>
            <w:vAlign w:val="center"/>
          </w:tcPr>
          <w:p w14:paraId="63240FC9">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6C0F4B97">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1AF3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70" w:type="dxa"/>
            <w:vAlign w:val="center"/>
          </w:tcPr>
          <w:p w14:paraId="097DCACC">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6</w:t>
            </w:r>
          </w:p>
        </w:tc>
        <w:tc>
          <w:tcPr>
            <w:tcW w:w="1138" w:type="dxa"/>
            <w:vAlign w:val="center"/>
          </w:tcPr>
          <w:p w14:paraId="298CFFB8">
            <w:pPr>
              <w:adjustRightInd w:val="0"/>
              <w:snapToGrid w:val="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Cs w:val="0"/>
                <w:sz w:val="21"/>
                <w:szCs w:val="21"/>
              </w:rPr>
              <w:t>工作日志服务</w:t>
            </w:r>
          </w:p>
        </w:tc>
        <w:tc>
          <w:tcPr>
            <w:tcW w:w="703" w:type="dxa"/>
            <w:shd w:val="clear" w:color="auto" w:fill="auto"/>
            <w:vAlign w:val="center"/>
          </w:tcPr>
          <w:p w14:paraId="49612812">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01751D1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6716DDDE">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A7CCA9D">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59681384">
            <w:pPr>
              <w:pStyle w:val="23"/>
              <w:numPr>
                <w:ilvl w:val="0"/>
                <w:numId w:val="6"/>
              </w:numPr>
              <w:autoSpaceDE w:val="0"/>
              <w:autoSpaceDN w:val="0"/>
              <w:ind w:leftChars="0"/>
              <w:jc w:val="left"/>
              <w:rPr>
                <w:rFonts w:hint="eastAsia" w:ascii="方正仿宋_GB2312" w:hAnsi="方正仿宋_GB2312" w:eastAsia="方正仿宋_GB2312" w:cs="方正仿宋_GB2312"/>
                <w:kern w:val="0"/>
                <w:szCs w:val="24"/>
                <w:highlight w:val="none"/>
                <w:lang w:eastAsia="zh-Hans" w:bidi="zh-CN"/>
              </w:rPr>
            </w:pPr>
            <w:r>
              <w:rPr>
                <w:rFonts w:hint="eastAsia" w:ascii="方正仿宋_GB2312" w:hAnsi="方正仿宋_GB2312" w:eastAsia="方正仿宋_GB2312" w:cs="方正仿宋_GB2312"/>
                <w:kern w:val="0"/>
                <w:szCs w:val="24"/>
                <w:highlight w:val="none"/>
                <w:lang w:val="en-US" w:eastAsia="zh-Hans" w:bidi="zh-CN"/>
              </w:rPr>
              <w:t>要求系统支持自定义工作日志模板</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模版控件应至少包含文本</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数字</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单选</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多选</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时间选择</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人员选择</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上传附件</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定位签到</w:t>
            </w:r>
            <w:r>
              <w:rPr>
                <w:rFonts w:hint="eastAsia" w:ascii="方正仿宋_GB2312" w:hAnsi="方正仿宋_GB2312" w:eastAsia="方正仿宋_GB2312" w:cs="方正仿宋_GB2312"/>
                <w:kern w:val="0"/>
                <w:szCs w:val="24"/>
                <w:highlight w:val="none"/>
                <w:lang w:eastAsia="zh-Hans" w:bidi="zh-CN"/>
              </w:rPr>
              <w:t>。</w:t>
            </w:r>
          </w:p>
          <w:p w14:paraId="378DE7A2">
            <w:pPr>
              <w:pStyle w:val="23"/>
              <w:numPr>
                <w:ilvl w:val="0"/>
                <w:numId w:val="6"/>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color w:val="000000" w:themeColor="text1"/>
                <w:kern w:val="0"/>
                <w:szCs w:val="24"/>
                <w:highlight w:val="none"/>
                <w:lang w:val="en-US" w:bidi="zh-CN"/>
                <w14:textFill>
                  <w14:solidFill>
                    <w14:schemeClr w14:val="tx1"/>
                  </w14:solidFill>
                </w14:textFill>
              </w:rPr>
              <w:t>▲</w:t>
            </w:r>
            <w:r>
              <w:rPr>
                <w:rFonts w:hint="eastAsia" w:ascii="方正仿宋_GB2312" w:hAnsi="方正仿宋_GB2312" w:eastAsia="方正仿宋_GB2312" w:cs="方正仿宋_GB2312"/>
                <w:kern w:val="0"/>
                <w:szCs w:val="24"/>
                <w:highlight w:val="none"/>
                <w:lang w:val="zh-CN" w:bidi="zh-CN"/>
              </w:rPr>
              <w:t>要求学校管理人员可发布工作日志填写任务，针对于指定的日志模板要求在指定时间段内提交相应数量的工作日志，并可设置在辅导员未按期提交指定数量的日志时，即时提醒辅导员填写并提交工作日志；支持查看任务发布后的辅导员日志提交进度并可导出excel；</w:t>
            </w:r>
          </w:p>
          <w:p w14:paraId="08C63312">
            <w:pPr>
              <w:pStyle w:val="23"/>
              <w:numPr>
                <w:ilvl w:val="0"/>
                <w:numId w:val="6"/>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kern w:val="0"/>
                <w:szCs w:val="24"/>
                <w:highlight w:val="none"/>
                <w:lang w:val="en-US" w:eastAsia="zh-Hans" w:bidi="zh-CN"/>
              </w:rPr>
              <w:t>任务</w:t>
            </w:r>
            <w:r>
              <w:rPr>
                <w:rFonts w:hint="eastAsia" w:ascii="方正仿宋_GB2312" w:hAnsi="方正仿宋_GB2312" w:eastAsia="方正仿宋_GB2312" w:cs="方正仿宋_GB2312"/>
                <w:kern w:val="0"/>
                <w:szCs w:val="24"/>
                <w:highlight w:val="none"/>
                <w:lang w:val="zh-CN" w:bidi="zh-CN"/>
              </w:rPr>
              <w:t>需支持通过APP推送、可设APP推送的时间。对于重要的</w:t>
            </w:r>
            <w:r>
              <w:rPr>
                <w:rFonts w:hint="eastAsia" w:ascii="方正仿宋_GB2312" w:hAnsi="方正仿宋_GB2312" w:eastAsia="方正仿宋_GB2312" w:cs="方正仿宋_GB2312"/>
                <w:kern w:val="0"/>
                <w:szCs w:val="24"/>
                <w:highlight w:val="none"/>
                <w:lang w:val="en-US" w:eastAsia="zh-Hans" w:bidi="zh-CN"/>
              </w:rPr>
              <w:t>任务</w:t>
            </w:r>
            <w:r>
              <w:rPr>
                <w:rFonts w:hint="eastAsia" w:ascii="方正仿宋_GB2312" w:hAnsi="方正仿宋_GB2312" w:eastAsia="方正仿宋_GB2312" w:cs="方正仿宋_GB2312"/>
                <w:kern w:val="0"/>
                <w:szCs w:val="24"/>
                <w:highlight w:val="none"/>
                <w:lang w:val="zh-CN" w:bidi="zh-CN"/>
              </w:rPr>
              <w:t>，还需具备短信提醒、电话智能语言提醒方式。发送</w:t>
            </w:r>
            <w:r>
              <w:rPr>
                <w:rFonts w:hint="eastAsia" w:ascii="方正仿宋_GB2312" w:hAnsi="方正仿宋_GB2312" w:eastAsia="方正仿宋_GB2312" w:cs="方正仿宋_GB2312"/>
                <w:kern w:val="0"/>
                <w:szCs w:val="24"/>
                <w:highlight w:val="none"/>
                <w:lang w:val="en-US" w:eastAsia="zh-Hans" w:bidi="zh-CN"/>
              </w:rPr>
              <w:t>任务</w:t>
            </w:r>
            <w:r>
              <w:rPr>
                <w:rFonts w:hint="eastAsia" w:ascii="方正仿宋_GB2312" w:hAnsi="方正仿宋_GB2312" w:eastAsia="方正仿宋_GB2312" w:cs="方正仿宋_GB2312"/>
                <w:kern w:val="0"/>
                <w:szCs w:val="24"/>
                <w:highlight w:val="none"/>
                <w:lang w:val="zh-CN" w:bidi="zh-CN"/>
              </w:rPr>
              <w:t>前可在本地试听智能电话语音</w:t>
            </w:r>
            <w:r>
              <w:rPr>
                <w:rFonts w:hint="eastAsia" w:ascii="方正仿宋_GB2312" w:hAnsi="方正仿宋_GB2312" w:eastAsia="方正仿宋_GB2312" w:cs="方正仿宋_GB2312"/>
                <w:kern w:val="0"/>
                <w:szCs w:val="24"/>
                <w:highlight w:val="none"/>
                <w:lang w:bidi="zh-CN"/>
              </w:rPr>
              <w:t>。</w:t>
            </w:r>
          </w:p>
          <w:p w14:paraId="3404DDB8">
            <w:pPr>
              <w:pStyle w:val="23"/>
              <w:numPr>
                <w:ilvl w:val="0"/>
                <w:numId w:val="6"/>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color w:val="000000" w:themeColor="text1"/>
                <w:kern w:val="0"/>
                <w:szCs w:val="24"/>
                <w:highlight w:val="none"/>
                <w:lang w:val="en-US" w:bidi="zh-CN"/>
                <w14:textFill>
                  <w14:solidFill>
                    <w14:schemeClr w14:val="tx1"/>
                  </w14:solidFill>
                </w14:textFill>
              </w:rPr>
              <w:t>▲</w:t>
            </w:r>
            <w:r>
              <w:rPr>
                <w:rFonts w:hint="eastAsia" w:ascii="方正仿宋_GB2312" w:hAnsi="方正仿宋_GB2312" w:eastAsia="方正仿宋_GB2312" w:cs="方正仿宋_GB2312"/>
                <w:kern w:val="0"/>
                <w:szCs w:val="24"/>
                <w:highlight w:val="none"/>
                <w:lang w:val="en-US" w:eastAsia="zh-Hans" w:bidi="zh-CN"/>
              </w:rPr>
              <w:t>要求系统支持针对单个模板设置可见性</w:t>
            </w:r>
            <w:r>
              <w:rPr>
                <w:rFonts w:hint="eastAsia" w:ascii="方正仿宋_GB2312" w:hAnsi="方正仿宋_GB2312" w:eastAsia="方正仿宋_GB2312" w:cs="方正仿宋_GB2312"/>
                <w:kern w:val="0"/>
                <w:szCs w:val="24"/>
                <w:highlight w:val="none"/>
                <w:lang w:eastAsia="zh-Hans" w:bidi="zh-CN"/>
              </w:rPr>
              <w:t>，可配置该模板是所有人员可见，还是部分有填写任务的人员才可见。</w:t>
            </w:r>
            <w:r>
              <w:rPr>
                <w:rFonts w:hint="eastAsia" w:ascii="方正仿宋_GB2312" w:hAnsi="方正仿宋_GB2312" w:eastAsia="方正仿宋_GB2312" w:cs="方正仿宋_GB2312"/>
                <w:kern w:val="0"/>
                <w:szCs w:val="24"/>
                <w:highlight w:val="none"/>
                <w:lang w:val="en-US" w:eastAsia="zh-Hans" w:bidi="zh-CN"/>
              </w:rPr>
              <w:t>若配置为</w:t>
            </w:r>
            <w:r>
              <w:rPr>
                <w:rFonts w:hint="eastAsia" w:ascii="方正仿宋_GB2312" w:hAnsi="方正仿宋_GB2312" w:eastAsia="方正仿宋_GB2312" w:cs="方正仿宋_GB2312"/>
                <w:kern w:val="0"/>
                <w:szCs w:val="24"/>
                <w:highlight w:val="none"/>
                <w:lang w:eastAsia="zh-Hans" w:bidi="zh-CN"/>
              </w:rPr>
              <w:t>有填写任务的人员才可见，</w:t>
            </w:r>
            <w:r>
              <w:rPr>
                <w:rFonts w:hint="eastAsia" w:ascii="方正仿宋_GB2312" w:hAnsi="方正仿宋_GB2312" w:eastAsia="方正仿宋_GB2312" w:cs="方正仿宋_GB2312"/>
                <w:kern w:val="0"/>
                <w:szCs w:val="24"/>
                <w:highlight w:val="none"/>
                <w:lang w:val="en-US" w:eastAsia="zh-Hans" w:bidi="zh-CN"/>
              </w:rPr>
              <w:t>则仅当被发布</w:t>
            </w:r>
            <w:r>
              <w:rPr>
                <w:rFonts w:hint="eastAsia" w:ascii="方正仿宋_GB2312" w:hAnsi="方正仿宋_GB2312" w:eastAsia="方正仿宋_GB2312" w:cs="方正仿宋_GB2312"/>
                <w:kern w:val="0"/>
                <w:szCs w:val="24"/>
                <w:highlight w:val="none"/>
                <w:lang w:val="zh-CN" w:bidi="zh-CN"/>
              </w:rPr>
              <w:t>工作日志填写任务</w:t>
            </w:r>
            <w:r>
              <w:rPr>
                <w:rFonts w:hint="eastAsia" w:ascii="方正仿宋_GB2312" w:hAnsi="方正仿宋_GB2312" w:eastAsia="方正仿宋_GB2312" w:cs="方正仿宋_GB2312"/>
                <w:kern w:val="0"/>
                <w:szCs w:val="24"/>
                <w:highlight w:val="none"/>
                <w:lang w:val="en-US" w:eastAsia="zh-Hans" w:bidi="zh-CN"/>
              </w:rPr>
              <w:t>的人员可看见模板并填写</w:t>
            </w:r>
            <w:r>
              <w:rPr>
                <w:rFonts w:hint="eastAsia" w:ascii="方正仿宋_GB2312" w:hAnsi="方正仿宋_GB2312" w:eastAsia="方正仿宋_GB2312" w:cs="方正仿宋_GB2312"/>
                <w:kern w:val="0"/>
                <w:szCs w:val="24"/>
                <w:highlight w:val="none"/>
                <w:lang w:eastAsia="zh-Hans" w:bidi="zh-CN"/>
              </w:rPr>
              <w:t>。</w:t>
            </w:r>
          </w:p>
          <w:p w14:paraId="3187DE12">
            <w:pPr>
              <w:pStyle w:val="23"/>
              <w:numPr>
                <w:ilvl w:val="0"/>
                <w:numId w:val="6"/>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kern w:val="0"/>
                <w:szCs w:val="24"/>
                <w:highlight w:val="none"/>
                <w:lang w:val="en-US" w:eastAsia="zh-Hans" w:bidi="zh-CN"/>
              </w:rPr>
              <w:t>要求系统支持模板复制功能</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复制后可快速生成一模一样的新模版</w:t>
            </w:r>
            <w:r>
              <w:rPr>
                <w:rFonts w:hint="eastAsia" w:ascii="方正仿宋_GB2312" w:hAnsi="方正仿宋_GB2312" w:eastAsia="方正仿宋_GB2312" w:cs="方正仿宋_GB2312"/>
                <w:kern w:val="0"/>
                <w:szCs w:val="24"/>
                <w:highlight w:val="none"/>
                <w:lang w:eastAsia="zh-Hans" w:bidi="zh-CN"/>
              </w:rPr>
              <w:t>。</w:t>
            </w:r>
          </w:p>
          <w:p w14:paraId="4C23D57A">
            <w:pPr>
              <w:pStyle w:val="23"/>
              <w:numPr>
                <w:ilvl w:val="0"/>
                <w:numId w:val="6"/>
              </w:numPr>
              <w:autoSpaceDE w:val="0"/>
              <w:autoSpaceDN w:val="0"/>
              <w:ind w:leftChars="0"/>
              <w:jc w:val="left"/>
              <w:rPr>
                <w:rFonts w:hint="eastAsia" w:ascii="方正仿宋_GB2312" w:hAnsi="方正仿宋_GB2312" w:eastAsia="方正仿宋_GB2312" w:cs="方正仿宋_GB2312"/>
                <w:kern w:val="0"/>
                <w:szCs w:val="24"/>
                <w:highlight w:val="none"/>
                <w:lang w:val="zh-CN" w:bidi="zh-CN"/>
              </w:rPr>
            </w:pPr>
            <w:r>
              <w:rPr>
                <w:rFonts w:hint="eastAsia" w:ascii="方正仿宋_GB2312" w:hAnsi="方正仿宋_GB2312" w:eastAsia="方正仿宋_GB2312" w:cs="方正仿宋_GB2312"/>
                <w:kern w:val="0"/>
                <w:szCs w:val="24"/>
                <w:highlight w:val="none"/>
                <w:lang w:val="en-US" w:eastAsia="zh-Hans" w:bidi="zh-CN"/>
              </w:rPr>
              <w:t>要求工作日志支持移动端填写</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移动端功能需支持语音输入转文字功能</w:t>
            </w:r>
            <w:r>
              <w:rPr>
                <w:rFonts w:hint="eastAsia" w:ascii="方正仿宋_GB2312" w:hAnsi="方正仿宋_GB2312" w:eastAsia="方正仿宋_GB2312" w:cs="方正仿宋_GB2312"/>
                <w:kern w:val="0"/>
                <w:szCs w:val="24"/>
                <w:highlight w:val="none"/>
                <w:lang w:eastAsia="zh-Hans" w:bidi="zh-CN"/>
              </w:rPr>
              <w:t>。</w:t>
            </w:r>
          </w:p>
          <w:p w14:paraId="7BB2EEC3">
            <w:pPr>
              <w:pStyle w:val="23"/>
              <w:numPr>
                <w:ilvl w:val="0"/>
                <w:numId w:val="6"/>
              </w:numPr>
              <w:autoSpaceDE w:val="0"/>
              <w:autoSpaceDN w:val="0"/>
              <w:ind w:leftChars="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kern w:val="0"/>
                <w:szCs w:val="24"/>
                <w:highlight w:val="none"/>
                <w:lang w:val="en-US" w:eastAsia="zh-Hans" w:bidi="zh-CN"/>
              </w:rPr>
              <w:t>要求系统支持工作日志临时保存功能</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辅导员可将未填完的日志暂存</w:t>
            </w:r>
            <w:r>
              <w:rPr>
                <w:rFonts w:hint="eastAsia" w:ascii="方正仿宋_GB2312" w:hAnsi="方正仿宋_GB2312" w:eastAsia="方正仿宋_GB2312" w:cs="方正仿宋_GB2312"/>
                <w:kern w:val="0"/>
                <w:szCs w:val="24"/>
                <w:highlight w:val="none"/>
                <w:lang w:eastAsia="zh-Hans" w:bidi="zh-CN"/>
              </w:rPr>
              <w:t>，</w:t>
            </w:r>
            <w:r>
              <w:rPr>
                <w:rFonts w:hint="eastAsia" w:ascii="方正仿宋_GB2312" w:hAnsi="方正仿宋_GB2312" w:eastAsia="方正仿宋_GB2312" w:cs="方正仿宋_GB2312"/>
                <w:kern w:val="0"/>
                <w:szCs w:val="24"/>
                <w:highlight w:val="none"/>
                <w:lang w:val="en-US" w:eastAsia="zh-Hans" w:bidi="zh-CN"/>
              </w:rPr>
              <w:t>以便后续继续编辑与提交</w:t>
            </w:r>
            <w:r>
              <w:rPr>
                <w:rFonts w:hint="eastAsia" w:ascii="方正仿宋_GB2312" w:hAnsi="方正仿宋_GB2312" w:eastAsia="方正仿宋_GB2312" w:cs="方正仿宋_GB2312"/>
                <w:kern w:val="0"/>
                <w:szCs w:val="24"/>
                <w:highlight w:val="none"/>
                <w:lang w:eastAsia="zh-Hans" w:bidi="zh-CN"/>
              </w:rPr>
              <w:t>。</w:t>
            </w:r>
          </w:p>
          <w:p w14:paraId="66D090B4">
            <w:pPr>
              <w:pStyle w:val="23"/>
              <w:numPr>
                <w:ilvl w:val="0"/>
                <w:numId w:val="6"/>
              </w:numPr>
              <w:autoSpaceDE w:val="0"/>
              <w:autoSpaceDN w:val="0"/>
              <w:ind w:leftChars="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highlight w:val="none"/>
                <w:lang w:val="en-US" w:eastAsia="zh-CN"/>
              </w:rPr>
              <w:t>要求系统提供工作日志数据分析看板功能，看板中至少包含学院提交排名、实时任务完成情况、未完成人员分布、提交时间分布等数据表。</w:t>
            </w:r>
          </w:p>
          <w:p w14:paraId="26EDBB7C">
            <w:pPr>
              <w:pStyle w:val="23"/>
              <w:numPr>
                <w:ilvl w:val="0"/>
                <w:numId w:val="6"/>
              </w:numPr>
              <w:autoSpaceDE w:val="0"/>
              <w:autoSpaceDN w:val="0"/>
              <w:ind w:leftChars="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highlight w:val="none"/>
                <w:lang w:val="en-US" w:eastAsia="zh-CN"/>
              </w:rPr>
              <w:t>要求系统具备敏感词检测功能，并且可以设置敏感词提醒人员，当辅导员填写的工作日志出现敏感词时，系统自动发送推送给指定的提醒人员。</w:t>
            </w:r>
          </w:p>
          <w:p w14:paraId="4FFB5421">
            <w:pPr>
              <w:ind w:left="420" w:leftChars="150" w:firstLine="0" w:firstLineChars="0"/>
              <w:rPr>
                <w:rFonts w:hint="eastAsia" w:ascii="方正仿宋_GB2312" w:hAnsi="方正仿宋_GB2312" w:eastAsia="方正仿宋_GB2312" w:cs="方正仿宋_GB2312"/>
                <w:b w:val="0"/>
                <w:bCs w:val="0"/>
                <w:sz w:val="21"/>
                <w:szCs w:val="21"/>
              </w:rPr>
            </w:pPr>
          </w:p>
        </w:tc>
        <w:tc>
          <w:tcPr>
            <w:tcW w:w="620" w:type="dxa"/>
            <w:shd w:val="clear" w:color="auto" w:fill="auto"/>
            <w:vAlign w:val="center"/>
          </w:tcPr>
          <w:p w14:paraId="75316BB0">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c>
          <w:tcPr>
            <w:tcW w:w="660" w:type="dxa"/>
            <w:shd w:val="clear" w:color="auto" w:fill="auto"/>
            <w:vAlign w:val="center"/>
          </w:tcPr>
          <w:p w14:paraId="21A1B712">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r>
      <w:tr w14:paraId="5F4B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70" w:type="dxa"/>
            <w:vAlign w:val="center"/>
          </w:tcPr>
          <w:p w14:paraId="03960D2C">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7</w:t>
            </w:r>
          </w:p>
        </w:tc>
        <w:tc>
          <w:tcPr>
            <w:tcW w:w="1138" w:type="dxa"/>
            <w:vAlign w:val="center"/>
          </w:tcPr>
          <w:p w14:paraId="30F3AF8F">
            <w:pPr>
              <w:adjustRightInd w:val="0"/>
              <w:snapToGrid w:val="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任务中心服务</w:t>
            </w:r>
          </w:p>
        </w:tc>
        <w:tc>
          <w:tcPr>
            <w:tcW w:w="703" w:type="dxa"/>
            <w:shd w:val="clear" w:color="auto" w:fill="auto"/>
            <w:vAlign w:val="center"/>
          </w:tcPr>
          <w:p w14:paraId="0A9DF181">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507522B">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7AA133E8">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54806530">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69D91575">
            <w:pPr>
              <w:numPr>
                <w:ilvl w:val="0"/>
                <w:numId w:val="7"/>
              </w:numPr>
              <w:ind w:left="0" w:leftChars="0" w:firstLine="0" w:firstLineChars="0"/>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要求在客户端提供待办中心模块，能够和学校办事大厅的任务中心数据完全打通，同时还可以支持个人用户主动添加待办，并设置待办提醒。</w:t>
            </w:r>
          </w:p>
          <w:p w14:paraId="3CF68C70">
            <w:pPr>
              <w:numPr>
                <w:ilvl w:val="0"/>
                <w:numId w:val="7"/>
              </w:numPr>
              <w:ind w:left="0" w:leftChars="0" w:firstLine="0" w:firstLineChars="0"/>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任务分为待办、已办、我发起的三种类型，并且支持按照紧急程度优先展示紧急待办事项。</w:t>
            </w:r>
          </w:p>
        </w:tc>
        <w:tc>
          <w:tcPr>
            <w:tcW w:w="620" w:type="dxa"/>
            <w:shd w:val="clear" w:color="auto" w:fill="auto"/>
            <w:vAlign w:val="center"/>
          </w:tcPr>
          <w:p w14:paraId="03135C7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c>
          <w:tcPr>
            <w:tcW w:w="660" w:type="dxa"/>
            <w:shd w:val="clear" w:color="auto" w:fill="auto"/>
            <w:vAlign w:val="center"/>
          </w:tcPr>
          <w:p w14:paraId="05066764">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r>
      <w:tr w14:paraId="641C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70" w:type="dxa"/>
            <w:vAlign w:val="center"/>
          </w:tcPr>
          <w:p w14:paraId="05B243A1">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8</w:t>
            </w:r>
          </w:p>
        </w:tc>
        <w:tc>
          <w:tcPr>
            <w:tcW w:w="1138" w:type="dxa"/>
            <w:vAlign w:val="center"/>
          </w:tcPr>
          <w:p w14:paraId="07173E2B">
            <w:pPr>
              <w:adjustRightInd w:val="0"/>
              <w:snapToGrid w:val="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辅导员AI问答服务</w:t>
            </w:r>
          </w:p>
        </w:tc>
        <w:tc>
          <w:tcPr>
            <w:tcW w:w="703" w:type="dxa"/>
            <w:shd w:val="clear" w:color="auto" w:fill="auto"/>
            <w:vAlign w:val="center"/>
          </w:tcPr>
          <w:p w14:paraId="70AA684F">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6E2E7059">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00638433">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07F6B12D">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7218D09A">
            <w:pPr>
              <w:numPr>
                <w:ilvl w:val="0"/>
                <w:numId w:val="8"/>
              </w:numPr>
              <w:ind w:leftChars="0"/>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要求系统具备智能客服问答功能，当用户遇到系统使用问题时，可通过24小时智能客服随时解决产品使用问题答疑。产品答疑知识库应由厂商自行维护。</w:t>
            </w:r>
          </w:p>
          <w:p w14:paraId="599B460D">
            <w:pPr>
              <w:numPr>
                <w:ilvl w:val="0"/>
                <w:numId w:val="8"/>
              </w:numPr>
              <w:ind w:leftChars="0"/>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要求系统提供文档上传的功能，能够通过AI大模型的技术，自主学习文档中的知识要点，并能够根据用户提问时的语意归纳总结文档中的关键内容，形成摘要回复给提问者，同时给出原文引用链接或文档。</w:t>
            </w:r>
          </w:p>
          <w:p w14:paraId="6239178B">
            <w:pPr>
              <w:numPr>
                <w:ilvl w:val="0"/>
                <w:numId w:val="8"/>
              </w:numPr>
              <w:ind w:leftChars="0"/>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▲要求系统提供照片识人的功能，当用户上传学生照片后，系统能够自动识别匹配，并回复该学生的基本信息，回复的内容至少应该包含：姓名、学号、年级、院系、专业、校区、宿舍信息等。</w:t>
            </w:r>
          </w:p>
          <w:p w14:paraId="76512597">
            <w:pPr>
              <w:numPr>
                <w:ilvl w:val="0"/>
                <w:numId w:val="8"/>
              </w:numPr>
              <w:ind w:leftChars="0"/>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系统能够根据语意快速检索学生的基本信息及业务信息，如查询学生昨晚在校情况，系统能够自动给出该学生的查寝信息。能够查询的内容至少应该包含：请假数据、查寝数据、联系方式、管理老师、父母联系方式、宿舍信息等。</w:t>
            </w:r>
          </w:p>
        </w:tc>
        <w:tc>
          <w:tcPr>
            <w:tcW w:w="620" w:type="dxa"/>
            <w:shd w:val="clear" w:color="auto" w:fill="auto"/>
            <w:vAlign w:val="center"/>
          </w:tcPr>
          <w:p w14:paraId="7210B0F5">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c>
          <w:tcPr>
            <w:tcW w:w="660" w:type="dxa"/>
            <w:shd w:val="clear" w:color="auto" w:fill="auto"/>
            <w:vAlign w:val="center"/>
          </w:tcPr>
          <w:p w14:paraId="1F676E48">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r>
      <w:tr w14:paraId="5568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70" w:type="dxa"/>
            <w:vAlign w:val="center"/>
          </w:tcPr>
          <w:p w14:paraId="028E06DB">
            <w:pPr>
              <w:adjustRightInd w:val="0"/>
              <w:snapToGrid w:val="0"/>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9</w:t>
            </w:r>
          </w:p>
        </w:tc>
        <w:tc>
          <w:tcPr>
            <w:tcW w:w="1138" w:type="dxa"/>
            <w:vAlign w:val="center"/>
          </w:tcPr>
          <w:p w14:paraId="5E7F5DD1">
            <w:pPr>
              <w:adjustRightInd w:val="0"/>
              <w:snapToGrid w:val="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校园通讯录</w:t>
            </w:r>
          </w:p>
        </w:tc>
        <w:tc>
          <w:tcPr>
            <w:tcW w:w="703" w:type="dxa"/>
            <w:shd w:val="clear" w:color="auto" w:fill="auto"/>
            <w:vAlign w:val="center"/>
          </w:tcPr>
          <w:p w14:paraId="583112DD">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36B2D26E">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41F9E438">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620620B">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52578AC1">
            <w:pPr>
              <w:numPr>
                <w:ilvl w:val="0"/>
                <w:numId w:val="9"/>
              </w:numPr>
              <w:ind w:left="0" w:leftChars="0" w:firstLine="0" w:firstLineChars="0"/>
              <w:rPr>
                <w:rFonts w:hint="eastAsia" w:ascii="方正仿宋_GB2312" w:hAnsi="方正仿宋_GB2312" w:eastAsia="方正仿宋_GB2312" w:cs="方正仿宋_GB2312"/>
                <w:bCs w:val="0"/>
                <w:color w:val="auto"/>
                <w:kern w:val="0"/>
                <w:sz w:val="21"/>
                <w:szCs w:val="21"/>
                <w:highlight w:val="none"/>
                <w:lang w:val="en-US" w:eastAsia="zh-CN"/>
              </w:rPr>
            </w:pPr>
            <w:r>
              <w:rPr>
                <w:rFonts w:hint="eastAsia" w:ascii="方正仿宋_GB2312" w:hAnsi="方正仿宋_GB2312" w:eastAsia="方正仿宋_GB2312" w:cs="方正仿宋_GB2312"/>
                <w:bCs w:val="0"/>
                <w:color w:val="auto"/>
                <w:kern w:val="0"/>
                <w:sz w:val="21"/>
                <w:szCs w:val="21"/>
                <w:highlight w:val="none"/>
                <w:lang w:val="en-US" w:eastAsia="zh-CN"/>
              </w:rPr>
              <w:t>可根据学校的组织架构提供通讯录功能，并支持姓名或者电话号码模糊查询。找同学、找老师、找业务部门，并可以关注和沟通。</w:t>
            </w:r>
          </w:p>
          <w:p w14:paraId="2D6615AC">
            <w:pPr>
              <w:numPr>
                <w:ilvl w:val="0"/>
                <w:numId w:val="9"/>
              </w:numPr>
              <w:ind w:left="0" w:leftChars="0" w:firstLine="0" w:firstLineChars="0"/>
              <w:rPr>
                <w:rFonts w:hint="eastAsia" w:ascii="方正仿宋_GB2312" w:hAnsi="方正仿宋_GB2312" w:eastAsia="方正仿宋_GB2312" w:cs="方正仿宋_GB2312"/>
                <w:bCs w:val="0"/>
                <w:color w:val="auto"/>
                <w:kern w:val="0"/>
                <w:sz w:val="21"/>
                <w:szCs w:val="21"/>
                <w:highlight w:val="none"/>
                <w:lang w:val="en-US" w:eastAsia="zh-CN"/>
              </w:rPr>
            </w:pPr>
            <w:r>
              <w:rPr>
                <w:rFonts w:hint="eastAsia" w:ascii="方正仿宋_GB2312" w:hAnsi="方正仿宋_GB2312" w:eastAsia="方正仿宋_GB2312" w:cs="方正仿宋_GB2312"/>
                <w:bCs w:val="0"/>
                <w:color w:val="auto"/>
                <w:kern w:val="0"/>
                <w:sz w:val="21"/>
                <w:szCs w:val="21"/>
                <w:highlight w:val="none"/>
                <w:lang w:val="en-US" w:eastAsia="zh-CN"/>
              </w:rPr>
              <w:t>要求基于通讯提供即时通讯功能，支持学生间、学生与老师间的私聊沟通，即时聊天可发布图片、音频、文字、表情等。</w:t>
            </w:r>
          </w:p>
        </w:tc>
        <w:tc>
          <w:tcPr>
            <w:tcW w:w="620" w:type="dxa"/>
            <w:shd w:val="clear" w:color="auto" w:fill="auto"/>
            <w:vAlign w:val="center"/>
          </w:tcPr>
          <w:p w14:paraId="3C36FDC9">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c>
          <w:tcPr>
            <w:tcW w:w="660" w:type="dxa"/>
            <w:shd w:val="clear" w:color="auto" w:fill="auto"/>
            <w:vAlign w:val="center"/>
          </w:tcPr>
          <w:p w14:paraId="3D0C2A5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r>
      <w:tr w14:paraId="5D8D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0" w:type="dxa"/>
            <w:vAlign w:val="center"/>
          </w:tcPr>
          <w:p w14:paraId="3FB7F03E">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10</w:t>
            </w:r>
          </w:p>
        </w:tc>
        <w:tc>
          <w:tcPr>
            <w:tcW w:w="1138" w:type="dxa"/>
            <w:vAlign w:val="center"/>
          </w:tcPr>
          <w:p w14:paraId="60227D49">
            <w:pPr>
              <w:adjustRightInd w:val="0"/>
              <w:snapToGrid w:val="0"/>
              <w:jc w:val="both"/>
              <w:rPr>
                <w:rFonts w:hint="eastAsia" w:ascii="方正仿宋_GB2312" w:hAnsi="方正仿宋_GB2312" w:eastAsia="方正仿宋_GB2312" w:cs="方正仿宋_GB2312"/>
                <w:b w:val="0"/>
                <w:bCs w:val="0"/>
                <w:kern w:val="0"/>
                <w:sz w:val="21"/>
                <w:szCs w:val="21"/>
              </w:rPr>
            </w:pPr>
            <w:r>
              <w:rPr>
                <w:rFonts w:hint="eastAsia" w:ascii="方正仿宋_GB2312" w:hAnsi="方正仿宋_GB2312" w:eastAsia="方正仿宋_GB2312" w:cs="方正仿宋_GB2312"/>
                <w:b w:val="0"/>
                <w:bCs w:val="0"/>
                <w:kern w:val="0"/>
                <w:sz w:val="21"/>
                <w:szCs w:val="21"/>
              </w:rPr>
              <w:t>组织协同</w:t>
            </w:r>
          </w:p>
        </w:tc>
        <w:tc>
          <w:tcPr>
            <w:tcW w:w="703" w:type="dxa"/>
            <w:shd w:val="clear" w:color="auto" w:fill="auto"/>
            <w:vAlign w:val="center"/>
          </w:tcPr>
          <w:p w14:paraId="13F87607">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7EF8E6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6B3F475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51F0B5E5">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42E111FD">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校园群组</w:t>
            </w:r>
          </w:p>
          <w:p w14:paraId="09BDB3DE">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color w:val="000000" w:themeColor="text1"/>
                <w:kern w:val="0"/>
                <w:sz w:val="21"/>
                <w:szCs w:val="20"/>
                <w:highlight w:val="none"/>
                <w:lang w:val="en-US" w:bidi="zh-CN"/>
                <w14:textFill>
                  <w14:solidFill>
                    <w14:schemeClr w14:val="tx1"/>
                  </w14:solidFill>
                </w14:textFill>
              </w:rPr>
              <w:t>▲</w:t>
            </w:r>
            <w:r>
              <w:rPr>
                <w:rFonts w:hint="eastAsia" w:ascii="方正仿宋_GB2312" w:hAnsi="方正仿宋_GB2312" w:eastAsia="方正仿宋_GB2312" w:cs="方正仿宋_GB2312"/>
                <w:bCs w:val="0"/>
                <w:sz w:val="21"/>
                <w:szCs w:val="21"/>
                <w:lang w:val="en-US" w:eastAsia="zh-CN"/>
              </w:rPr>
              <w:t>1.支持根据不同的业务场景常见对应的功能群，比如针对辅导员和学生日常管理场景下的行政班级群，针对授课老师和学校日常上课互动场景下的课程群等。</w:t>
            </w:r>
          </w:p>
          <w:p w14:paraId="4AD92F2C">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2.学校管理员可以在后台根据学校的组织成员结构数据单个、批量的进行班级群的创建，同时设置对应的群主和群管理员。</w:t>
            </w:r>
          </w:p>
          <w:p w14:paraId="011E4076">
            <w:pPr>
              <w:keepNext/>
              <w:keepLines/>
              <w:pageBreakBefore w:val="0"/>
              <w:widowControl w:val="0"/>
              <w:numPr>
                <w:ilvl w:val="3"/>
                <w:numId w:val="0"/>
              </w:numPr>
              <w:kinsoku/>
              <w:wordWrap/>
              <w:overflowPunct/>
              <w:topLinePunct w:val="0"/>
              <w:autoSpaceDE/>
              <w:autoSpaceDN/>
              <w:bidi w:val="0"/>
              <w:adjustRightInd/>
              <w:snapToGrid/>
              <w:spacing w:line="240" w:lineRule="auto"/>
              <w:ind w:leftChars="0" w:firstLine="422" w:firstLineChars="200"/>
              <w:jc w:val="both"/>
              <w:textAlignment w:val="auto"/>
              <w:outlineLvl w:val="3"/>
              <w:rPr>
                <w:rFonts w:hint="eastAsia" w:ascii="方正仿宋_GB2312" w:hAnsi="方正仿宋_GB2312" w:eastAsia="方正仿宋_GB2312" w:cs="方正仿宋_GB2312"/>
                <w:b/>
                <w:bCs/>
                <w:kern w:val="2"/>
                <w:sz w:val="21"/>
                <w:szCs w:val="21"/>
                <w:lang w:val="en-US" w:eastAsia="zh-CN" w:bidi="ar-SA"/>
              </w:rPr>
            </w:pPr>
            <w:r>
              <w:rPr>
                <w:rFonts w:hint="eastAsia" w:ascii="方正仿宋_GB2312" w:hAnsi="方正仿宋_GB2312" w:eastAsia="方正仿宋_GB2312" w:cs="方正仿宋_GB2312"/>
                <w:b/>
                <w:bCs/>
                <w:kern w:val="2"/>
                <w:sz w:val="21"/>
                <w:szCs w:val="21"/>
                <w:lang w:val="en-US" w:eastAsia="zh-CN" w:bidi="ar-SA"/>
              </w:rPr>
              <w:t>群组基础能力</w:t>
            </w:r>
          </w:p>
          <w:p w14:paraId="37D78B01">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1.要求管理员可根据不同的业务场景，群组具备不同的创建类型，比如针对辅导员和学生日常管理场景下的行政班级群，针对授课老师和学校日常上课互动场景下的课程群等。</w:t>
            </w:r>
          </w:p>
          <w:p w14:paraId="0FD543EA">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2.要求群组支持用户发送相册内的图片、视频消息，也可以拍摄图片、视频并发送；支持用户在群组中上传、发送、存储文件。</w:t>
            </w:r>
          </w:p>
          <w:p w14:paraId="3B428FEA">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3.要求群组管理员可以发布固定悬浮于群组消息页面的群组公告，支持一键将消息设为群组公告。</w:t>
            </w:r>
          </w:p>
          <w:p w14:paraId="1575092D">
            <w:pPr>
              <w:keepNext/>
              <w:keepLines/>
              <w:pageBreakBefore w:val="0"/>
              <w:widowControl w:val="0"/>
              <w:numPr>
                <w:ilvl w:val="3"/>
                <w:numId w:val="0"/>
              </w:numPr>
              <w:kinsoku/>
              <w:wordWrap/>
              <w:overflowPunct/>
              <w:topLinePunct w:val="0"/>
              <w:autoSpaceDE/>
              <w:autoSpaceDN/>
              <w:bidi w:val="0"/>
              <w:adjustRightInd/>
              <w:snapToGrid/>
              <w:spacing w:line="240" w:lineRule="auto"/>
              <w:ind w:leftChars="0" w:firstLine="422" w:firstLineChars="200"/>
              <w:jc w:val="both"/>
              <w:textAlignment w:val="auto"/>
              <w:outlineLvl w:val="3"/>
              <w:rPr>
                <w:rFonts w:hint="eastAsia" w:ascii="方正仿宋_GB2312" w:hAnsi="方正仿宋_GB2312" w:eastAsia="方正仿宋_GB2312" w:cs="方正仿宋_GB2312"/>
                <w:b/>
                <w:bCs/>
                <w:kern w:val="2"/>
                <w:sz w:val="21"/>
                <w:szCs w:val="21"/>
                <w:lang w:val="en-US" w:eastAsia="zh-CN" w:bidi="ar-SA"/>
              </w:rPr>
            </w:pPr>
            <w:r>
              <w:rPr>
                <w:rFonts w:hint="eastAsia" w:ascii="方正仿宋_GB2312" w:hAnsi="方正仿宋_GB2312" w:eastAsia="方正仿宋_GB2312" w:cs="方正仿宋_GB2312"/>
                <w:b/>
                <w:bCs/>
                <w:kern w:val="2"/>
                <w:sz w:val="21"/>
                <w:szCs w:val="21"/>
                <w:lang w:val="en-US" w:eastAsia="zh-CN" w:bidi="ar-SA"/>
              </w:rPr>
              <w:t>群组通用套件</w:t>
            </w:r>
          </w:p>
          <w:p w14:paraId="6E48EC72">
            <w:pPr>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群问卷</w:t>
            </w:r>
          </w:p>
          <w:p w14:paraId="02582312">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1.</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bCs w:val="0"/>
                <w:sz w:val="21"/>
                <w:szCs w:val="21"/>
                <w:highlight w:val="none"/>
                <w:lang w:val="en-US" w:eastAsia="zh-CN"/>
              </w:rPr>
              <w:t>要求在学校移动端APP中创建的群组中可以发起问卷调查，问卷发起者可以指定问卷填写的发送范围（默认群组成员）、填写范围（仅学生、所有人）、收集次数（单次收集、循环收集）、填写截止时间等设置。</w:t>
            </w:r>
          </w:p>
          <w:p w14:paraId="2EED3477">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2.要求在设置循环收集时，可以选择收集按照周一到周日单选或者多选的方式设置循环收集频率，同时支持设置循环收集截止日期和每天填写时间段。</w:t>
            </w:r>
          </w:p>
          <w:p w14:paraId="7369383F">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3.要求支持在问卷填写截止时间之前设置是否允许填写人更新提交的内容。</w:t>
            </w:r>
          </w:p>
          <w:p w14:paraId="5FC37CA5">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4.要求问卷题型支持单选题、多选题、问答题、图片题、日期时间、地址、签名题。</w:t>
            </w:r>
          </w:p>
          <w:p w14:paraId="321DD3A1">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5.要求问卷题库支持：手机号、身份证号、政治面貌、邮箱、民族等常见信息收集内容。</w:t>
            </w:r>
          </w:p>
          <w:p w14:paraId="46AA43D4">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6.</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bCs w:val="0"/>
                <w:sz w:val="21"/>
                <w:szCs w:val="21"/>
                <w:highlight w:val="none"/>
                <w:lang w:val="en-US" w:eastAsia="zh-CN"/>
              </w:rPr>
              <w:t>要求问卷以卡片消息形式发送在所创建的群组中，且支持查看该卡片消息的已读未读情况。</w:t>
            </w:r>
          </w:p>
          <w:p w14:paraId="10BB7824">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7.</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bCs w:val="0"/>
                <w:sz w:val="21"/>
                <w:szCs w:val="21"/>
                <w:highlight w:val="none"/>
                <w:lang w:val="en-US" w:eastAsia="zh-CN"/>
              </w:rPr>
              <w:t>支持长按问卷卡片消息后，可以进行撤回、置顶的操作。</w:t>
            </w:r>
          </w:p>
          <w:p w14:paraId="7A5B5FD5">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8.要求群组成员对问卷卡片进行点赞、评论互动行为，问卷卡片下默认展示最新的一条评论内容，点击评论内容跳转到讨论区页面查看所有评论内容。</w:t>
            </w:r>
          </w:p>
          <w:p w14:paraId="3DE13695">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9.要求点击问卷消息卡片的查看结果进入问卷调查详情页面，可以查看详细数据、统计结果、完成统计：</w:t>
            </w:r>
          </w:p>
          <w:p w14:paraId="78317F13">
            <w:pPr>
              <w:pageBreakBefore w:val="0"/>
              <w:widowControl w:val="0"/>
              <w:numPr>
                <w:ilvl w:val="0"/>
                <w:numId w:val="10"/>
              </w:numPr>
              <w:kinsoku/>
              <w:wordWrap/>
              <w:overflowPunct/>
              <w:topLinePunct w:val="0"/>
              <w:autoSpaceDE/>
              <w:autoSpaceDN/>
              <w:bidi w:val="0"/>
              <w:adjustRightInd/>
              <w:snapToGrid/>
              <w:spacing w:line="240" w:lineRule="auto"/>
              <w:ind w:left="840" w:leftChars="0" w:hanging="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详细数据：按照填写时间以Excel表格的形式逐条展示用户填写的问卷内容。</w:t>
            </w:r>
          </w:p>
          <w:p w14:paraId="2AA5999A">
            <w:pPr>
              <w:pageBreakBefore w:val="0"/>
              <w:widowControl w:val="0"/>
              <w:numPr>
                <w:ilvl w:val="0"/>
                <w:numId w:val="10"/>
              </w:numPr>
              <w:kinsoku/>
              <w:wordWrap/>
              <w:overflowPunct/>
              <w:topLinePunct w:val="0"/>
              <w:autoSpaceDE/>
              <w:autoSpaceDN/>
              <w:bidi w:val="0"/>
              <w:adjustRightInd/>
              <w:snapToGrid/>
              <w:spacing w:line="240" w:lineRule="auto"/>
              <w:ind w:left="840" w:leftChars="0" w:hanging="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统计结果：按照问卷题目逐一查看填写情况，如本题填写人数、填写人数占比等信息。</w:t>
            </w:r>
          </w:p>
          <w:p w14:paraId="7F3E0F0F">
            <w:pPr>
              <w:pageBreakBefore w:val="0"/>
              <w:widowControl w:val="0"/>
              <w:numPr>
                <w:ilvl w:val="0"/>
                <w:numId w:val="10"/>
              </w:numPr>
              <w:kinsoku/>
              <w:wordWrap/>
              <w:overflowPunct/>
              <w:topLinePunct w:val="0"/>
              <w:autoSpaceDE/>
              <w:autoSpaceDN/>
              <w:bidi w:val="0"/>
              <w:adjustRightInd/>
              <w:snapToGrid/>
              <w:spacing w:line="240" w:lineRule="auto"/>
              <w:ind w:left="840" w:leftChars="0" w:hanging="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完成统计：统计显示问卷填写已完成、未完成的数据统计比例，可以查看已完成、未完成用户列表信息，在列表信息中可以直接进入私聊消息页面进行点对点沟通。</w:t>
            </w:r>
          </w:p>
          <w:p w14:paraId="2D4587CB">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方正仿宋_GB2312" w:hAnsi="方正仿宋_GB2312" w:eastAsia="方正仿宋_GB2312" w:cs="方正仿宋_GB2312"/>
                <w:bCs w:val="0"/>
                <w:sz w:val="21"/>
                <w:szCs w:val="21"/>
                <w:highlight w:val="none"/>
                <w:lang w:val="en-US" w:eastAsia="zh-CN"/>
              </w:rPr>
            </w:pPr>
            <w:r>
              <w:rPr>
                <w:rFonts w:hint="eastAsia" w:ascii="方正仿宋_GB2312" w:hAnsi="方正仿宋_GB2312" w:eastAsia="方正仿宋_GB2312" w:cs="方正仿宋_GB2312"/>
                <w:bCs w:val="0"/>
                <w:sz w:val="21"/>
                <w:szCs w:val="21"/>
                <w:highlight w:val="none"/>
                <w:lang w:val="en-US" w:eastAsia="zh-CN"/>
              </w:rPr>
              <w:t>10.支持一键提醒所有未完成的用户进行问卷填写，为避免对用户的过渡打扰同一个问卷卡片消息最多支持3次一键提醒操作，每次提醒时间间隔倒计时信息实时动态显示，时间格式为时-分-秒。</w:t>
            </w:r>
          </w:p>
          <w:p w14:paraId="457A6184">
            <w:pPr>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群相册</w:t>
            </w:r>
          </w:p>
          <w:p w14:paraId="4A76158E">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1.要求用户可以在群组内可以通过群相册应用直接打开手机相册，选择相册中图片进行发送，一次最多可选择3张图片。</w:t>
            </w:r>
          </w:p>
          <w:p w14:paraId="604A69A8">
            <w:pPr>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群文件</w:t>
            </w:r>
          </w:p>
          <w:p w14:paraId="178C27C7">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1.要求允许用户在群组内发送文件，并且支持文件预览和编辑能力，群文件保存时间期限为180天，到期后自动清除，节省资源占用空间。</w:t>
            </w:r>
          </w:p>
          <w:p w14:paraId="7A48371C">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群文件类型支持word、ppt、pdt、excel、png等多类型，同时支持在群内分享视频能力。</w:t>
            </w:r>
          </w:p>
          <w:p w14:paraId="1CC70F69">
            <w:pPr>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群会议</w:t>
            </w:r>
          </w:p>
          <w:p w14:paraId="6EF3F25B">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1.要求用户可以在群组中快速发起视频会议，可以设置会议标题、选择会议主题等，其中会议参与人员可以从当前群组成员中选择。</w:t>
            </w:r>
          </w:p>
          <w:p w14:paraId="51B70DDC">
            <w:pPr>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群任务</w:t>
            </w:r>
          </w:p>
          <w:p w14:paraId="5DD91E78">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1.要求支持群管理员可以在群组中快速创建一条群任务，编辑完信息后点击发送会议消息卡片的形式直接发布在群组内，群组成员可以直接点击任务卡片进行业务办理。</w:t>
            </w:r>
          </w:p>
          <w:p w14:paraId="12E4D1D0">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2.要求支持群管理员点击查看群任务的详情信息和通知查收统计信息，对于未查收任务的用户可以一键提醒。</w:t>
            </w:r>
          </w:p>
          <w:p w14:paraId="73743D12">
            <w:pPr>
              <w:keepNext/>
              <w:keepLines/>
              <w:pageBreakBefore w:val="0"/>
              <w:widowControl w:val="0"/>
              <w:numPr>
                <w:ilvl w:val="3"/>
                <w:numId w:val="0"/>
              </w:numPr>
              <w:kinsoku/>
              <w:wordWrap/>
              <w:overflowPunct/>
              <w:topLinePunct w:val="0"/>
              <w:autoSpaceDE/>
              <w:autoSpaceDN/>
              <w:bidi w:val="0"/>
              <w:adjustRightInd/>
              <w:snapToGrid/>
              <w:spacing w:line="240" w:lineRule="auto"/>
              <w:ind w:leftChars="0"/>
              <w:jc w:val="both"/>
              <w:textAlignment w:val="auto"/>
              <w:outlineLvl w:val="3"/>
              <w:rPr>
                <w:rFonts w:hint="eastAsia" w:ascii="方正仿宋_GB2312" w:hAnsi="方正仿宋_GB2312" w:eastAsia="方正仿宋_GB2312" w:cs="方正仿宋_GB2312"/>
                <w:b/>
                <w:bCs/>
                <w:kern w:val="2"/>
                <w:sz w:val="21"/>
                <w:szCs w:val="21"/>
                <w:lang w:val="en-US" w:eastAsia="zh-CN" w:bidi="ar-SA"/>
              </w:rPr>
            </w:pPr>
            <w:r>
              <w:rPr>
                <w:rFonts w:hint="eastAsia" w:ascii="方正仿宋_GB2312" w:hAnsi="方正仿宋_GB2312" w:eastAsia="方正仿宋_GB2312" w:cs="方正仿宋_GB2312"/>
                <w:b/>
                <w:bCs/>
                <w:kern w:val="2"/>
                <w:sz w:val="21"/>
                <w:szCs w:val="21"/>
                <w:lang w:val="en-US" w:eastAsia="zh-CN" w:bidi="ar-SA"/>
              </w:rPr>
              <w:t>群组管理能力</w:t>
            </w:r>
          </w:p>
          <w:p w14:paraId="7B350800">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1.要求群组管理员可以针对群组内发布的内容进行撤回操作，并且撤回操作不受时间和发布人员限制。</w:t>
            </w:r>
          </w:p>
          <w:p w14:paraId="3E3B791D">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2.要求群组管理员可以设置群组禁言功能，设置禁言后仅群主和管理人员进行发言。</w:t>
            </w:r>
          </w:p>
          <w:p w14:paraId="585EB6FE">
            <w:pPr>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Cs w:val="0"/>
                <w:sz w:val="21"/>
                <w:szCs w:val="21"/>
                <w:lang w:val="en-US" w:eastAsia="zh-CN"/>
              </w:rPr>
              <w:t>3.</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bCs w:val="0"/>
                <w:sz w:val="21"/>
                <w:szCs w:val="21"/>
                <w:lang w:val="en-US" w:eastAsia="zh-CN"/>
              </w:rPr>
              <w:t>要求管理员可以设置自主创建群组的权限能力，可以选择只面向老师群体开放自主建群的权限。</w:t>
            </w:r>
          </w:p>
        </w:tc>
        <w:tc>
          <w:tcPr>
            <w:tcW w:w="620" w:type="dxa"/>
            <w:shd w:val="clear" w:color="auto" w:fill="auto"/>
            <w:vAlign w:val="center"/>
          </w:tcPr>
          <w:p w14:paraId="39B22D35">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0BC9C752">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7D9E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0" w:type="dxa"/>
            <w:vAlign w:val="center"/>
          </w:tcPr>
          <w:p w14:paraId="68EDD953">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11</w:t>
            </w:r>
          </w:p>
        </w:tc>
        <w:tc>
          <w:tcPr>
            <w:tcW w:w="1138" w:type="dxa"/>
            <w:vAlign w:val="center"/>
          </w:tcPr>
          <w:p w14:paraId="6A53DC40">
            <w:pPr>
              <w:adjustRightInd w:val="0"/>
              <w:snapToGrid w:val="0"/>
              <w:jc w:val="both"/>
              <w:rPr>
                <w:rFonts w:hint="eastAsia" w:ascii="方正仿宋_GB2312" w:hAnsi="方正仿宋_GB2312" w:eastAsia="方正仿宋_GB2312" w:cs="方正仿宋_GB2312"/>
                <w:b w:val="0"/>
                <w:bCs w:val="0"/>
                <w:kern w:val="0"/>
                <w:sz w:val="21"/>
                <w:szCs w:val="21"/>
              </w:rPr>
            </w:pPr>
            <w:r>
              <w:rPr>
                <w:rFonts w:hint="eastAsia" w:ascii="方正仿宋_GB2312" w:hAnsi="方正仿宋_GB2312" w:eastAsia="方正仿宋_GB2312" w:cs="方正仿宋_GB2312"/>
                <w:b w:val="0"/>
                <w:bCs w:val="0"/>
                <w:kern w:val="0"/>
                <w:sz w:val="21"/>
                <w:szCs w:val="21"/>
              </w:rPr>
              <w:t>校园号</w:t>
            </w:r>
          </w:p>
        </w:tc>
        <w:tc>
          <w:tcPr>
            <w:tcW w:w="703" w:type="dxa"/>
            <w:shd w:val="clear" w:color="auto" w:fill="auto"/>
            <w:vAlign w:val="center"/>
          </w:tcPr>
          <w:p w14:paraId="38F0AAB3">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2E44B2E9">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159CE733">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A240D7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37EFCF1D">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eastAsia="zh-CN"/>
              </w:rPr>
            </w:pPr>
            <w:r>
              <w:rPr>
                <w:rFonts w:hint="eastAsia" w:ascii="方正仿宋_GB2312" w:hAnsi="方正仿宋_GB2312" w:eastAsia="方正仿宋_GB2312" w:cs="方正仿宋_GB2312"/>
                <w:color w:val="000000" w:themeColor="text1"/>
                <w:kern w:val="0"/>
                <w:sz w:val="21"/>
                <w:szCs w:val="20"/>
                <w:highlight w:val="none"/>
                <w:lang w:val="en-US" w:bidi="zh-CN"/>
                <w14:textFill>
                  <w14:solidFill>
                    <w14:schemeClr w14:val="tx1"/>
                  </w14:solidFill>
                </w14:textFill>
              </w:rPr>
              <w:t>▲</w:t>
            </w:r>
            <w:r>
              <w:rPr>
                <w:rFonts w:hint="eastAsia" w:ascii="方正仿宋_GB2312" w:hAnsi="方正仿宋_GB2312" w:eastAsia="方正仿宋_GB2312" w:cs="方正仿宋_GB2312"/>
                <w:bCs w:val="0"/>
                <w:sz w:val="21"/>
                <w:szCs w:val="21"/>
                <w:lang w:val="en-US" w:eastAsia="zh-CN"/>
              </w:rPr>
              <w:t>要求可以</w:t>
            </w:r>
            <w:r>
              <w:rPr>
                <w:rFonts w:hint="eastAsia" w:ascii="方正仿宋_GB2312" w:hAnsi="方正仿宋_GB2312" w:eastAsia="方正仿宋_GB2312" w:cs="方正仿宋_GB2312"/>
                <w:bCs w:val="0"/>
                <w:sz w:val="21"/>
                <w:szCs w:val="21"/>
              </w:rPr>
              <w:t>面向高校职能部门、学院</w:t>
            </w:r>
            <w:r>
              <w:rPr>
                <w:rFonts w:hint="eastAsia" w:ascii="方正仿宋_GB2312" w:hAnsi="方正仿宋_GB2312" w:eastAsia="方正仿宋_GB2312" w:cs="方正仿宋_GB2312"/>
                <w:bCs w:val="0"/>
                <w:sz w:val="21"/>
                <w:szCs w:val="21"/>
                <w:lang w:val="en-US" w:eastAsia="zh-CN"/>
              </w:rPr>
              <w:t>等终端</w:t>
            </w:r>
            <w:r>
              <w:rPr>
                <w:rFonts w:hint="eastAsia" w:ascii="方正仿宋_GB2312" w:hAnsi="方正仿宋_GB2312" w:eastAsia="方正仿宋_GB2312" w:cs="方正仿宋_GB2312"/>
                <w:bCs w:val="0"/>
                <w:sz w:val="21"/>
                <w:szCs w:val="21"/>
              </w:rPr>
              <w:t>组织提供的</w:t>
            </w:r>
            <w:r>
              <w:rPr>
                <w:rFonts w:hint="eastAsia" w:ascii="方正仿宋_GB2312" w:hAnsi="方正仿宋_GB2312" w:eastAsia="方正仿宋_GB2312" w:cs="方正仿宋_GB2312"/>
                <w:bCs w:val="0"/>
                <w:sz w:val="21"/>
                <w:szCs w:val="21"/>
                <w:lang w:val="en-US" w:eastAsia="zh-CN"/>
              </w:rPr>
              <w:t>内容网站+服务门户（</w:t>
            </w:r>
            <w:r>
              <w:rPr>
                <w:rFonts w:hint="eastAsia" w:ascii="方正仿宋_GB2312" w:hAnsi="方正仿宋_GB2312" w:eastAsia="方正仿宋_GB2312" w:cs="方正仿宋_GB2312"/>
                <w:bCs w:val="0"/>
                <w:sz w:val="21"/>
                <w:szCs w:val="21"/>
                <w:lang w:eastAsia="zh-CN"/>
              </w:rPr>
              <w:t>资讯、消息、服务的宣传和触达</w:t>
            </w:r>
            <w:r>
              <w:rPr>
                <w:rFonts w:hint="eastAsia" w:ascii="方正仿宋_GB2312" w:hAnsi="方正仿宋_GB2312" w:eastAsia="方正仿宋_GB2312" w:cs="方正仿宋_GB2312"/>
                <w:bCs w:val="0"/>
                <w:sz w:val="21"/>
                <w:szCs w:val="21"/>
                <w:lang w:val="en-US" w:eastAsia="zh-CN"/>
              </w:rPr>
              <w:t>），</w:t>
            </w:r>
            <w:r>
              <w:rPr>
                <w:rFonts w:hint="eastAsia" w:ascii="方正仿宋_GB2312" w:hAnsi="方正仿宋_GB2312" w:eastAsia="方正仿宋_GB2312" w:cs="方正仿宋_GB2312"/>
                <w:bCs w:val="0"/>
                <w:sz w:val="21"/>
                <w:szCs w:val="21"/>
              </w:rPr>
              <w:t>帮助学校构建</w:t>
            </w:r>
            <w:r>
              <w:rPr>
                <w:rFonts w:hint="eastAsia" w:ascii="方正仿宋_GB2312" w:hAnsi="方正仿宋_GB2312" w:eastAsia="方正仿宋_GB2312" w:cs="方正仿宋_GB2312"/>
                <w:bCs w:val="0"/>
                <w:sz w:val="21"/>
                <w:szCs w:val="21"/>
                <w:lang w:val="en-US" w:eastAsia="zh-CN"/>
              </w:rPr>
              <w:t>校园内容宣传、活动</w:t>
            </w:r>
            <w:r>
              <w:rPr>
                <w:rFonts w:hint="eastAsia" w:ascii="方正仿宋_GB2312" w:hAnsi="方正仿宋_GB2312" w:eastAsia="方正仿宋_GB2312" w:cs="方正仿宋_GB2312"/>
                <w:bCs w:val="0"/>
                <w:sz w:val="21"/>
                <w:szCs w:val="21"/>
              </w:rPr>
              <w:t>运营</w:t>
            </w:r>
            <w:r>
              <w:rPr>
                <w:rFonts w:hint="eastAsia" w:ascii="方正仿宋_GB2312" w:hAnsi="方正仿宋_GB2312" w:eastAsia="方正仿宋_GB2312" w:cs="方正仿宋_GB2312"/>
                <w:bCs w:val="0"/>
                <w:sz w:val="21"/>
                <w:szCs w:val="21"/>
                <w:lang w:val="en-US" w:eastAsia="zh-CN"/>
              </w:rPr>
              <w:t>的校园号</w:t>
            </w:r>
            <w:r>
              <w:rPr>
                <w:rFonts w:hint="eastAsia" w:ascii="方正仿宋_GB2312" w:hAnsi="方正仿宋_GB2312" w:eastAsia="方正仿宋_GB2312" w:cs="方正仿宋_GB2312"/>
                <w:bCs w:val="0"/>
                <w:sz w:val="21"/>
                <w:szCs w:val="21"/>
                <w:lang w:eastAsia="zh-CN"/>
              </w:rPr>
              <w:t>。</w:t>
            </w:r>
          </w:p>
          <w:p w14:paraId="79ABF52D">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rPr>
            </w:pPr>
            <w:r>
              <w:rPr>
                <w:rFonts w:hint="eastAsia" w:ascii="方正仿宋_GB2312" w:hAnsi="方正仿宋_GB2312" w:eastAsia="方正仿宋_GB2312" w:cs="方正仿宋_GB2312"/>
                <w:bCs w:val="0"/>
                <w:sz w:val="21"/>
                <w:szCs w:val="21"/>
                <w:lang w:val="en-US" w:eastAsia="zh-CN"/>
              </w:rPr>
              <w:t>要求具备</w:t>
            </w:r>
            <w:r>
              <w:rPr>
                <w:rFonts w:hint="eastAsia" w:ascii="方正仿宋_GB2312" w:hAnsi="方正仿宋_GB2312" w:eastAsia="方正仿宋_GB2312" w:cs="方正仿宋_GB2312"/>
                <w:bCs w:val="0"/>
                <w:sz w:val="21"/>
                <w:szCs w:val="21"/>
              </w:rPr>
              <w:t>内容发布、</w:t>
            </w:r>
            <w:r>
              <w:rPr>
                <w:rFonts w:hint="eastAsia" w:ascii="方正仿宋_GB2312" w:hAnsi="方正仿宋_GB2312" w:eastAsia="方正仿宋_GB2312" w:cs="方正仿宋_GB2312"/>
                <w:bCs w:val="0"/>
                <w:sz w:val="21"/>
                <w:szCs w:val="21"/>
                <w:lang w:val="en-US" w:eastAsia="zh-CN"/>
              </w:rPr>
              <w:t>应用管理、</w:t>
            </w:r>
            <w:r>
              <w:rPr>
                <w:rFonts w:hint="eastAsia" w:ascii="方正仿宋_GB2312" w:hAnsi="方正仿宋_GB2312" w:eastAsia="方正仿宋_GB2312" w:cs="方正仿宋_GB2312"/>
                <w:bCs w:val="0"/>
                <w:sz w:val="21"/>
                <w:szCs w:val="21"/>
              </w:rPr>
              <w:t>活动创建</w:t>
            </w:r>
            <w:r>
              <w:rPr>
                <w:rFonts w:hint="eastAsia" w:ascii="方正仿宋_GB2312" w:hAnsi="方正仿宋_GB2312" w:eastAsia="方正仿宋_GB2312" w:cs="方正仿宋_GB2312"/>
                <w:bCs w:val="0"/>
                <w:sz w:val="21"/>
                <w:szCs w:val="21"/>
                <w:lang w:eastAsia="zh-CN"/>
              </w:rPr>
              <w:t>、</w:t>
            </w:r>
            <w:r>
              <w:rPr>
                <w:rFonts w:hint="eastAsia" w:ascii="方正仿宋_GB2312" w:hAnsi="方正仿宋_GB2312" w:eastAsia="方正仿宋_GB2312" w:cs="方正仿宋_GB2312"/>
                <w:bCs w:val="0"/>
                <w:sz w:val="21"/>
                <w:szCs w:val="21"/>
                <w:lang w:val="en-US" w:eastAsia="zh-CN"/>
              </w:rPr>
              <w:t>投票发布、多媒体账号托管</w:t>
            </w:r>
            <w:r>
              <w:rPr>
                <w:rFonts w:hint="eastAsia" w:ascii="方正仿宋_GB2312" w:hAnsi="方正仿宋_GB2312" w:eastAsia="方正仿宋_GB2312" w:cs="方正仿宋_GB2312"/>
                <w:bCs w:val="0"/>
                <w:sz w:val="21"/>
                <w:szCs w:val="21"/>
              </w:rPr>
              <w:t>、消息推送、用户管理、</w:t>
            </w:r>
            <w:r>
              <w:rPr>
                <w:rFonts w:hint="eastAsia" w:ascii="方正仿宋_GB2312" w:hAnsi="方正仿宋_GB2312" w:eastAsia="方正仿宋_GB2312" w:cs="方正仿宋_GB2312"/>
                <w:bCs w:val="0"/>
                <w:sz w:val="21"/>
                <w:szCs w:val="21"/>
                <w:lang w:val="en-US" w:eastAsia="zh-CN"/>
              </w:rPr>
              <w:t>菜单配置</w:t>
            </w:r>
            <w:r>
              <w:rPr>
                <w:rFonts w:hint="eastAsia" w:ascii="方正仿宋_GB2312" w:hAnsi="方正仿宋_GB2312" w:eastAsia="方正仿宋_GB2312" w:cs="方正仿宋_GB2312"/>
                <w:bCs w:val="0"/>
                <w:sz w:val="21"/>
                <w:szCs w:val="21"/>
              </w:rPr>
              <w:t>等多个核心功能，能帮助机构</w:t>
            </w:r>
            <w:r>
              <w:rPr>
                <w:rFonts w:hint="eastAsia" w:ascii="方正仿宋_GB2312" w:hAnsi="方正仿宋_GB2312" w:eastAsia="方正仿宋_GB2312" w:cs="方正仿宋_GB2312"/>
                <w:bCs w:val="0"/>
                <w:sz w:val="21"/>
                <w:szCs w:val="21"/>
                <w:lang w:eastAsia="zh-CN"/>
              </w:rPr>
              <w:t>、</w:t>
            </w:r>
            <w:r>
              <w:rPr>
                <w:rFonts w:hint="eastAsia" w:ascii="方正仿宋_GB2312" w:hAnsi="方正仿宋_GB2312" w:eastAsia="方正仿宋_GB2312" w:cs="方正仿宋_GB2312"/>
                <w:bCs w:val="0"/>
                <w:sz w:val="21"/>
                <w:szCs w:val="21"/>
              </w:rPr>
              <w:t>组织高效精准</w:t>
            </w:r>
            <w:r>
              <w:rPr>
                <w:rFonts w:hint="eastAsia" w:ascii="方正仿宋_GB2312" w:hAnsi="方正仿宋_GB2312" w:eastAsia="方正仿宋_GB2312" w:cs="方正仿宋_GB2312"/>
                <w:bCs w:val="0"/>
                <w:sz w:val="21"/>
                <w:szCs w:val="21"/>
                <w:lang w:val="en-US" w:eastAsia="zh-CN"/>
              </w:rPr>
              <w:t>触达校内用户</w:t>
            </w:r>
            <w:r>
              <w:rPr>
                <w:rFonts w:hint="eastAsia" w:ascii="方正仿宋_GB2312" w:hAnsi="方正仿宋_GB2312" w:eastAsia="方正仿宋_GB2312" w:cs="方正仿宋_GB2312"/>
                <w:bCs w:val="0"/>
                <w:sz w:val="21"/>
                <w:szCs w:val="21"/>
              </w:rPr>
              <w:t>。</w:t>
            </w:r>
          </w:p>
          <w:p w14:paraId="307D4364">
            <w:pPr>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官方组织身份</w:t>
            </w:r>
          </w:p>
          <w:p w14:paraId="2F0EC81F">
            <w:pPr>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_GB2312" w:hAnsi="方正仿宋_GB2312" w:eastAsia="方正仿宋_GB2312" w:cs="方正仿宋_GB2312"/>
                <w:bCs w:val="0"/>
                <w:sz w:val="21"/>
                <w:szCs w:val="21"/>
              </w:rPr>
            </w:pPr>
            <w:r>
              <w:rPr>
                <w:rFonts w:hint="eastAsia" w:ascii="方正仿宋_GB2312" w:hAnsi="方正仿宋_GB2312" w:eastAsia="方正仿宋_GB2312" w:cs="方正仿宋_GB2312"/>
                <w:bCs w:val="0"/>
                <w:sz w:val="21"/>
                <w:szCs w:val="21"/>
                <w:lang w:val="en-US" w:eastAsia="zh-CN"/>
              </w:rPr>
              <w:t>1.要求支持官方加V认证，</w:t>
            </w:r>
            <w:r>
              <w:rPr>
                <w:rFonts w:hint="eastAsia" w:ascii="方正仿宋_GB2312" w:hAnsi="方正仿宋_GB2312" w:eastAsia="方正仿宋_GB2312" w:cs="方正仿宋_GB2312"/>
                <w:bCs w:val="0"/>
                <w:sz w:val="21"/>
                <w:szCs w:val="21"/>
              </w:rPr>
              <w:t>构建</w:t>
            </w:r>
            <w:r>
              <w:rPr>
                <w:rFonts w:hint="eastAsia" w:ascii="方正仿宋_GB2312" w:hAnsi="方正仿宋_GB2312" w:eastAsia="方正仿宋_GB2312" w:cs="方正仿宋_GB2312"/>
                <w:bCs w:val="0"/>
                <w:sz w:val="21"/>
                <w:szCs w:val="21"/>
                <w:lang w:val="en-US" w:eastAsia="zh-CN"/>
              </w:rPr>
              <w:t>学校</w:t>
            </w:r>
            <w:r>
              <w:rPr>
                <w:rFonts w:hint="eastAsia" w:ascii="方正仿宋_GB2312" w:hAnsi="方正仿宋_GB2312" w:eastAsia="方正仿宋_GB2312" w:cs="方正仿宋_GB2312"/>
                <w:bCs w:val="0"/>
                <w:sz w:val="21"/>
                <w:szCs w:val="21"/>
                <w:lang w:eastAsia="zh-CN"/>
              </w:rPr>
              <w:t>、</w:t>
            </w:r>
            <w:r>
              <w:rPr>
                <w:rFonts w:hint="eastAsia" w:ascii="方正仿宋_GB2312" w:hAnsi="方正仿宋_GB2312" w:eastAsia="方正仿宋_GB2312" w:cs="方正仿宋_GB2312"/>
                <w:bCs w:val="0"/>
                <w:sz w:val="21"/>
                <w:szCs w:val="21"/>
                <w:lang w:val="en-US" w:eastAsia="zh-CN"/>
              </w:rPr>
              <w:t>学院、学生组织的多级</w:t>
            </w:r>
            <w:r>
              <w:rPr>
                <w:rFonts w:hint="eastAsia" w:ascii="方正仿宋_GB2312" w:hAnsi="方正仿宋_GB2312" w:eastAsia="方正仿宋_GB2312" w:cs="方正仿宋_GB2312"/>
                <w:bCs w:val="0"/>
                <w:sz w:val="21"/>
                <w:szCs w:val="21"/>
                <w:lang w:eastAsia="zh-CN"/>
              </w:rPr>
              <w:t>号</w:t>
            </w:r>
            <w:r>
              <w:rPr>
                <w:rFonts w:hint="eastAsia" w:ascii="方正仿宋_GB2312" w:hAnsi="方正仿宋_GB2312" w:eastAsia="方正仿宋_GB2312" w:cs="方正仿宋_GB2312"/>
                <w:bCs w:val="0"/>
                <w:sz w:val="21"/>
                <w:szCs w:val="21"/>
                <w:lang w:val="en-US" w:eastAsia="zh-CN"/>
              </w:rPr>
              <w:t>建设</w:t>
            </w:r>
            <w:r>
              <w:rPr>
                <w:rFonts w:hint="eastAsia" w:ascii="方正仿宋_GB2312" w:hAnsi="方正仿宋_GB2312" w:eastAsia="方正仿宋_GB2312" w:cs="方正仿宋_GB2312"/>
                <w:bCs w:val="0"/>
                <w:sz w:val="21"/>
                <w:szCs w:val="21"/>
              </w:rPr>
              <w:t>体系</w:t>
            </w:r>
            <w:r>
              <w:rPr>
                <w:rFonts w:hint="eastAsia" w:ascii="方正仿宋_GB2312" w:hAnsi="方正仿宋_GB2312" w:eastAsia="方正仿宋_GB2312" w:cs="方正仿宋_GB2312"/>
                <w:bCs w:val="0"/>
                <w:sz w:val="21"/>
                <w:szCs w:val="21"/>
                <w:lang w:eastAsia="zh-CN"/>
              </w:rPr>
              <w:t>。</w:t>
            </w:r>
            <w:r>
              <w:rPr>
                <w:rFonts w:hint="eastAsia" w:ascii="方正仿宋_GB2312" w:hAnsi="方正仿宋_GB2312" w:eastAsia="方正仿宋_GB2312" w:cs="方正仿宋_GB2312"/>
                <w:bCs w:val="0"/>
                <w:sz w:val="21"/>
                <w:szCs w:val="21"/>
              </w:rPr>
              <w:t>为高校思政建设提供工具赋能平台</w:t>
            </w:r>
            <w:r>
              <w:rPr>
                <w:rFonts w:hint="eastAsia" w:ascii="方正仿宋_GB2312" w:hAnsi="方正仿宋_GB2312" w:eastAsia="方正仿宋_GB2312" w:cs="方正仿宋_GB2312"/>
                <w:bCs w:val="0"/>
                <w:sz w:val="21"/>
                <w:szCs w:val="21"/>
                <w:lang w:eastAsia="zh-CN"/>
              </w:rPr>
              <w:t>，</w:t>
            </w:r>
            <w:r>
              <w:rPr>
                <w:rFonts w:hint="eastAsia" w:ascii="方正仿宋_GB2312" w:hAnsi="方正仿宋_GB2312" w:eastAsia="方正仿宋_GB2312" w:cs="方正仿宋_GB2312"/>
                <w:bCs w:val="0"/>
                <w:sz w:val="21"/>
                <w:szCs w:val="21"/>
                <w:lang w:val="en-US" w:eastAsia="zh-CN"/>
              </w:rPr>
              <w:t>同时可以</w:t>
            </w:r>
            <w:r>
              <w:rPr>
                <w:rFonts w:hint="eastAsia" w:ascii="方正仿宋_GB2312" w:hAnsi="方正仿宋_GB2312" w:eastAsia="方正仿宋_GB2312" w:cs="方正仿宋_GB2312"/>
                <w:bCs w:val="0"/>
                <w:sz w:val="21"/>
                <w:szCs w:val="21"/>
              </w:rPr>
              <w:t>将思政工作细化到二级学院</w:t>
            </w:r>
            <w:r>
              <w:rPr>
                <w:rFonts w:hint="eastAsia" w:ascii="方正仿宋_GB2312" w:hAnsi="方正仿宋_GB2312" w:eastAsia="方正仿宋_GB2312" w:cs="方正仿宋_GB2312"/>
                <w:bCs w:val="0"/>
                <w:sz w:val="21"/>
                <w:szCs w:val="21"/>
                <w:lang w:eastAsia="zh-CN"/>
              </w:rPr>
              <w:t>、</w:t>
            </w:r>
            <w:r>
              <w:rPr>
                <w:rFonts w:hint="eastAsia" w:ascii="方正仿宋_GB2312" w:hAnsi="方正仿宋_GB2312" w:eastAsia="方正仿宋_GB2312" w:cs="方正仿宋_GB2312"/>
                <w:bCs w:val="0"/>
                <w:sz w:val="21"/>
                <w:szCs w:val="21"/>
                <w:lang w:val="en-US" w:eastAsia="zh-CN"/>
              </w:rPr>
              <w:t>学生组织</w:t>
            </w:r>
            <w:r>
              <w:rPr>
                <w:rFonts w:hint="eastAsia" w:ascii="方正仿宋_GB2312" w:hAnsi="方正仿宋_GB2312" w:eastAsia="方正仿宋_GB2312" w:cs="方正仿宋_GB2312"/>
                <w:bCs w:val="0"/>
                <w:sz w:val="21"/>
                <w:szCs w:val="21"/>
              </w:rPr>
              <w:t>，</w:t>
            </w:r>
            <w:r>
              <w:rPr>
                <w:rFonts w:hint="eastAsia" w:ascii="方正仿宋_GB2312" w:hAnsi="方正仿宋_GB2312" w:eastAsia="方正仿宋_GB2312" w:cs="方正仿宋_GB2312"/>
                <w:bCs w:val="0"/>
                <w:sz w:val="21"/>
                <w:szCs w:val="21"/>
                <w:lang w:val="en-US" w:eastAsia="zh-CN"/>
              </w:rPr>
              <w:t>让更多的人参与到思政工作中</w:t>
            </w:r>
            <w:r>
              <w:rPr>
                <w:rFonts w:hint="eastAsia" w:ascii="方正仿宋_GB2312" w:hAnsi="方正仿宋_GB2312" w:eastAsia="方正仿宋_GB2312" w:cs="方正仿宋_GB2312"/>
                <w:bCs w:val="0"/>
                <w:sz w:val="21"/>
                <w:szCs w:val="21"/>
              </w:rPr>
              <w:t>有助于建立健全思政工作的评价体系。</w:t>
            </w:r>
          </w:p>
          <w:p w14:paraId="75102D74">
            <w:pPr>
              <w:pageBreakBefore w:val="0"/>
              <w:kinsoku/>
              <w:wordWrap/>
              <w:overflowPunct/>
              <w:topLinePunct w:val="0"/>
              <w:autoSpaceDE/>
              <w:autoSpaceDN/>
              <w:bidi w:val="0"/>
              <w:adjustRightInd/>
              <w:snapToGrid/>
              <w:spacing w:line="240" w:lineRule="auto"/>
              <w:ind w:firstLine="422" w:firstLineChars="200"/>
              <w:textAlignment w:val="auto"/>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媒体内容发布</w:t>
            </w:r>
          </w:p>
          <w:p w14:paraId="4D17B3F4">
            <w:pPr>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_GB2312" w:hAnsi="方正仿宋_GB2312" w:eastAsia="方正仿宋_GB2312" w:cs="方正仿宋_GB2312"/>
                <w:bCs w:val="0"/>
                <w:sz w:val="21"/>
                <w:szCs w:val="21"/>
              </w:rPr>
            </w:pPr>
            <w:r>
              <w:rPr>
                <w:rFonts w:hint="eastAsia" w:ascii="方正仿宋_GB2312" w:hAnsi="方正仿宋_GB2312" w:eastAsia="方正仿宋_GB2312" w:cs="方正仿宋_GB2312"/>
                <w:bCs w:val="0"/>
                <w:sz w:val="21"/>
                <w:szCs w:val="21"/>
                <w:lang w:val="en-US" w:eastAsia="zh-CN"/>
              </w:rPr>
              <w:t>1.要求支持</w:t>
            </w:r>
            <w:r>
              <w:rPr>
                <w:rFonts w:hint="eastAsia" w:ascii="方正仿宋_GB2312" w:hAnsi="方正仿宋_GB2312" w:eastAsia="方正仿宋_GB2312" w:cs="方正仿宋_GB2312"/>
                <w:bCs w:val="0"/>
                <w:sz w:val="21"/>
                <w:szCs w:val="21"/>
              </w:rPr>
              <w:t>信息发布、消息通知、资讯发布等功能，帮助</w:t>
            </w:r>
            <w:r>
              <w:rPr>
                <w:rFonts w:hint="eastAsia" w:ascii="方正仿宋_GB2312" w:hAnsi="方正仿宋_GB2312" w:eastAsia="方正仿宋_GB2312" w:cs="方正仿宋_GB2312"/>
                <w:bCs w:val="0"/>
                <w:sz w:val="21"/>
                <w:szCs w:val="21"/>
                <w:lang w:val="en-US" w:eastAsia="zh-CN"/>
              </w:rPr>
              <w:t>学校</w:t>
            </w:r>
            <w:r>
              <w:rPr>
                <w:rFonts w:hint="eastAsia" w:ascii="方正仿宋_GB2312" w:hAnsi="方正仿宋_GB2312" w:eastAsia="方正仿宋_GB2312" w:cs="方正仿宋_GB2312"/>
                <w:bCs w:val="0"/>
                <w:sz w:val="21"/>
                <w:szCs w:val="21"/>
              </w:rPr>
              <w:t>更加便捷的开展校内文化建设宣传活动，也可以作为官方通知渠道，用户触达精准实时高效。</w:t>
            </w:r>
          </w:p>
          <w:p w14:paraId="4FAF1C8D">
            <w:pPr>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_GB2312" w:hAnsi="方正仿宋_GB2312" w:eastAsia="方正仿宋_GB2312" w:cs="方正仿宋_GB2312"/>
                <w:bCs w:val="0"/>
                <w:sz w:val="21"/>
                <w:szCs w:val="21"/>
                <w:lang w:val="en-US"/>
              </w:rPr>
            </w:pPr>
            <w:r>
              <w:rPr>
                <w:rFonts w:hint="eastAsia" w:ascii="方正仿宋_GB2312" w:hAnsi="方正仿宋_GB2312" w:eastAsia="方正仿宋_GB2312" w:cs="方正仿宋_GB2312"/>
                <w:bCs w:val="0"/>
                <w:sz w:val="21"/>
                <w:szCs w:val="21"/>
                <w:lang w:val="en-US" w:eastAsia="zh-CN"/>
              </w:rPr>
              <w:t>2.要求可支持直接发布思政相关的资讯文章，文章以消息的方式触达到用户同时可以在资讯频道中展示。另外支持设置内容源头自动抓取学校对应的官微内容。</w:t>
            </w:r>
          </w:p>
          <w:p w14:paraId="5F1C2A11">
            <w:pPr>
              <w:bidi w:val="0"/>
              <w:ind w:firstLine="422" w:firstLineChars="200"/>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活动运营工具</w:t>
            </w:r>
          </w:p>
          <w:p w14:paraId="309D5DCA">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1.要求具备报名活动创建与发布、线上活动推广、报名信息收集、线下活动签到及数据统计等功能。</w:t>
            </w:r>
          </w:p>
          <w:p w14:paraId="13B1C6AC">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2.用户可通过客户端APP查看本校及全国的热门活动，并结合实际需要参与报名各类线下或线上活动。</w:t>
            </w:r>
          </w:p>
          <w:p w14:paraId="2AD1FD1A">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3.要求可以实现学校官方两微一抖账号 实现平台统一托管， 一键发布至外部的站外多媒体平。</w:t>
            </w:r>
          </w:p>
          <w:p w14:paraId="770BA4E0">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4.支持对发布内容数据进行分析，剖析思政运营价值和潜力。</w:t>
            </w:r>
          </w:p>
          <w:p w14:paraId="3C6D70B4">
            <w:pPr>
              <w:bidi w:val="0"/>
              <w:ind w:firstLine="422" w:firstLineChars="200"/>
              <w:rPr>
                <w:rFonts w:hint="eastAsia" w:ascii="方正仿宋_GB2312" w:hAnsi="方正仿宋_GB2312" w:eastAsia="方正仿宋_GB2312" w:cs="方正仿宋_GB2312"/>
                <w:b/>
                <w:bCs/>
                <w:sz w:val="21"/>
                <w:lang w:val="en-US" w:eastAsia="zh-CN"/>
              </w:rPr>
            </w:pPr>
            <w:r>
              <w:rPr>
                <w:rFonts w:hint="eastAsia" w:ascii="方正仿宋_GB2312" w:hAnsi="方正仿宋_GB2312" w:eastAsia="方正仿宋_GB2312" w:cs="方正仿宋_GB2312"/>
                <w:b/>
                <w:bCs/>
                <w:sz w:val="21"/>
                <w:lang w:val="en-US" w:eastAsia="zh-CN"/>
              </w:rPr>
              <w:t>校园号管理后台</w:t>
            </w:r>
          </w:p>
          <w:p w14:paraId="0E1AFBFB">
            <w:pPr>
              <w:pStyle w:val="30"/>
              <w:pageBreakBefore w:val="0"/>
              <w:kinsoku/>
              <w:wordWrap/>
              <w:overflowPunct/>
              <w:topLinePunct w:val="0"/>
              <w:autoSpaceDE/>
              <w:autoSpaceDN/>
              <w:bidi w:val="0"/>
              <w:adjustRightInd/>
              <w:snapToGrid/>
              <w:spacing w:line="240" w:lineRule="auto"/>
              <w:ind w:firstLine="420"/>
              <w:jc w:val="both"/>
              <w:textAlignment w:val="auto"/>
              <w:rPr>
                <w:rFonts w:hint="eastAsia" w:ascii="方正仿宋_GB2312" w:hAnsi="方正仿宋_GB2312" w:eastAsia="方正仿宋_GB2312" w:cs="方正仿宋_GB2312"/>
                <w:kern w:val="2"/>
                <w:sz w:val="21"/>
                <w:szCs w:val="21"/>
                <w:lang w:val="en-US" w:eastAsia="zh-CN" w:bidi="ar-SA"/>
              </w:rPr>
            </w:pPr>
            <w:r>
              <w:rPr>
                <w:rFonts w:hint="eastAsia" w:ascii="方正仿宋_GB2312" w:hAnsi="方正仿宋_GB2312" w:eastAsia="方正仿宋_GB2312" w:cs="方正仿宋_GB2312"/>
                <w:kern w:val="2"/>
                <w:sz w:val="21"/>
                <w:szCs w:val="21"/>
                <w:lang w:val="en-US" w:eastAsia="zh-CN" w:bidi="ar-SA"/>
              </w:rPr>
              <w:t>1.要求提供针对校园号的PC管控台，让校内各级部门、二级学院、社团组织各类官方机构可以自行管理校园号，主要功能包含内容发布、消息推送、用户管理、数据统计等功能。</w:t>
            </w:r>
          </w:p>
          <w:p w14:paraId="674FAA3E">
            <w:pPr>
              <w:pStyle w:val="30"/>
              <w:pageBreakBefore w:val="0"/>
              <w:kinsoku/>
              <w:wordWrap/>
              <w:overflowPunct/>
              <w:topLinePunct w:val="0"/>
              <w:autoSpaceDE/>
              <w:autoSpaceDN/>
              <w:bidi w:val="0"/>
              <w:adjustRightInd/>
              <w:snapToGrid/>
              <w:spacing w:line="240" w:lineRule="auto"/>
              <w:ind w:firstLine="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具体功能要求</w:t>
            </w:r>
            <w:r>
              <w:rPr>
                <w:rFonts w:hint="eastAsia" w:ascii="方正仿宋_GB2312" w:hAnsi="方正仿宋_GB2312" w:eastAsia="方正仿宋_GB2312" w:cs="方正仿宋_GB2312"/>
                <w:sz w:val="21"/>
                <w:szCs w:val="21"/>
              </w:rPr>
              <w:t>：</w:t>
            </w:r>
          </w:p>
          <w:p w14:paraId="213BC798">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常用工具：</w:t>
            </w:r>
            <w:r>
              <w:rPr>
                <w:rFonts w:hint="eastAsia" w:ascii="方正仿宋_GB2312" w:hAnsi="方正仿宋_GB2312" w:eastAsia="方正仿宋_GB2312" w:cs="方正仿宋_GB2312"/>
                <w:sz w:val="21"/>
                <w:szCs w:val="21"/>
              </w:rPr>
              <w:t>高校及学校组织的</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，支持发布通知、文章、问卷和投票等不同类型的内容。</w:t>
            </w:r>
          </w:p>
          <w:p w14:paraId="7C390EC5">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发通知：</w:t>
            </w:r>
            <w:r>
              <w:rPr>
                <w:rFonts w:hint="eastAsia" w:ascii="方正仿宋_GB2312" w:hAnsi="方正仿宋_GB2312" w:eastAsia="方正仿宋_GB2312" w:cs="方正仿宋_GB2312"/>
                <w:sz w:val="21"/>
                <w:szCs w:val="21"/>
              </w:rPr>
              <w:t>支持立即发布和定时发布，便于管理员前置运营；此外，发通知除了标题和纯文本正文，也支持上载图片、文档、演示文稿等多类型的附件，帮管理员有效传达信息。</w:t>
            </w:r>
          </w:p>
          <w:p w14:paraId="342A006B">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发文章：</w:t>
            </w:r>
            <w:r>
              <w:rPr>
                <w:rFonts w:hint="eastAsia" w:ascii="方正仿宋_GB2312" w:hAnsi="方正仿宋_GB2312" w:eastAsia="方正仿宋_GB2312" w:cs="方正仿宋_GB2312"/>
                <w:sz w:val="21"/>
                <w:szCs w:val="21"/>
              </w:rPr>
              <w:t>支持标题、封面图和富文本正文编辑，帮助</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管理员实现号与用户的日常连接；校及校内组织的</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，发布的文章除在其</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主页展示外，在APP端也同步配置专属频道，同步展示本校内所有</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的文章内容，最大化提升文章曝光量和阅读量。</w:t>
            </w:r>
          </w:p>
          <w:p w14:paraId="72C460E8">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发问卷：</w:t>
            </w:r>
            <w:r>
              <w:rPr>
                <w:rFonts w:hint="eastAsia" w:ascii="方正仿宋_GB2312" w:hAnsi="方正仿宋_GB2312" w:eastAsia="方正仿宋_GB2312" w:cs="方正仿宋_GB2312"/>
                <w:sz w:val="21"/>
                <w:szCs w:val="21"/>
              </w:rPr>
              <w:t>支持不同状态下问卷的多种操作，包括对已发布的问卷设置暂停和编辑、对暂停中的问卷设置继续发布等；</w:t>
            </w:r>
          </w:p>
          <w:p w14:paraId="14B01F84">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发投票：</w:t>
            </w:r>
            <w:r>
              <w:rPr>
                <w:rFonts w:hint="eastAsia" w:ascii="方正仿宋_GB2312" w:hAnsi="方正仿宋_GB2312" w:eastAsia="方正仿宋_GB2312" w:cs="方正仿宋_GB2312"/>
                <w:sz w:val="21"/>
                <w:szCs w:val="21"/>
              </w:rPr>
              <w:t>支持预览投票页面，一键复制链接以满足其他推广需求；创建新投票，只需3步即可完成，包括配置基本信息，灵活设置可参与投票的用户范围，以及可视化投票选项设置的。</w:t>
            </w:r>
          </w:p>
          <w:p w14:paraId="2517B0BB">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菜单管理：</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主页系统默认配置“历史资讯”菜单，管理员也可自定义设置菜单。菜单设置界面为可视化配置，即时配置即时预览菜单在</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主页的展示效果。</w:t>
            </w:r>
          </w:p>
          <w:p w14:paraId="67CE9BC2">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基础资料设置：</w:t>
            </w:r>
            <w:r>
              <w:rPr>
                <w:rFonts w:hint="eastAsia" w:ascii="方正仿宋_GB2312" w:hAnsi="方正仿宋_GB2312" w:eastAsia="方正仿宋_GB2312" w:cs="方正仿宋_GB2312"/>
                <w:sz w:val="21"/>
                <w:szCs w:val="21"/>
              </w:rPr>
              <w:t>可管理</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名称、投票、背景头图和简介等基础资料。</w:t>
            </w:r>
          </w:p>
          <w:p w14:paraId="2F9EE43B">
            <w:pPr>
              <w:pStyle w:val="30"/>
              <w:pageBreakBefore w:val="0"/>
              <w:numPr>
                <w:ilvl w:val="0"/>
                <w:numId w:val="11"/>
              </w:numPr>
              <w:kinsoku/>
              <w:wordWrap/>
              <w:overflowPunct/>
              <w:topLinePunct w:val="0"/>
              <w:autoSpaceDE/>
              <w:autoSpaceDN/>
              <w:bidi w:val="0"/>
              <w:adjustRightInd/>
              <w:snapToGrid/>
              <w:spacing w:line="240" w:lineRule="auto"/>
              <w:ind w:left="420" w:hanging="420"/>
              <w:jc w:val="both"/>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sz w:val="21"/>
                <w:szCs w:val="21"/>
              </w:rPr>
              <w:t>管理员设置：</w:t>
            </w:r>
            <w:r>
              <w:rPr>
                <w:rFonts w:hint="eastAsia" w:ascii="方正仿宋_GB2312" w:hAnsi="方正仿宋_GB2312" w:eastAsia="方正仿宋_GB2312" w:cs="方正仿宋_GB2312"/>
                <w:sz w:val="21"/>
                <w:szCs w:val="21"/>
              </w:rPr>
              <w:t>每个</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配置1个主管理员，子管理员由主管理员自行创建并完成权限分配。高校和学校组织的</w:t>
            </w:r>
            <w:r>
              <w:rPr>
                <w:rFonts w:hint="eastAsia" w:ascii="方正仿宋_GB2312" w:hAnsi="方正仿宋_GB2312" w:eastAsia="方正仿宋_GB2312" w:cs="方正仿宋_GB2312"/>
                <w:sz w:val="21"/>
                <w:szCs w:val="21"/>
                <w:lang w:eastAsia="zh-CN"/>
              </w:rPr>
              <w:t>校园号</w:t>
            </w:r>
            <w:r>
              <w:rPr>
                <w:rFonts w:hint="eastAsia" w:ascii="方正仿宋_GB2312" w:hAnsi="方正仿宋_GB2312" w:eastAsia="方正仿宋_GB2312" w:cs="方正仿宋_GB2312"/>
                <w:sz w:val="21"/>
                <w:szCs w:val="21"/>
              </w:rPr>
              <w:t>，管理员必须均为本校实名认证的用户</w:t>
            </w:r>
            <w:r>
              <w:rPr>
                <w:rFonts w:hint="eastAsia" w:ascii="方正仿宋_GB2312" w:hAnsi="方正仿宋_GB2312" w:eastAsia="方正仿宋_GB2312" w:cs="方正仿宋_GB2312"/>
                <w:sz w:val="21"/>
                <w:szCs w:val="21"/>
                <w:lang w:eastAsia="zh-CN"/>
              </w:rPr>
              <w:t>。</w:t>
            </w:r>
          </w:p>
          <w:p w14:paraId="425E50B8">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rPr>
            </w:pPr>
          </w:p>
        </w:tc>
        <w:tc>
          <w:tcPr>
            <w:tcW w:w="620" w:type="dxa"/>
            <w:shd w:val="clear" w:color="auto" w:fill="auto"/>
            <w:vAlign w:val="center"/>
          </w:tcPr>
          <w:p w14:paraId="48B43AD2">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52E108D8">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6B6F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0" w:type="dxa"/>
            <w:vAlign w:val="center"/>
          </w:tcPr>
          <w:p w14:paraId="7A13A7E4">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12</w:t>
            </w:r>
          </w:p>
        </w:tc>
        <w:tc>
          <w:tcPr>
            <w:tcW w:w="1138" w:type="dxa"/>
            <w:vAlign w:val="center"/>
          </w:tcPr>
          <w:p w14:paraId="253B550C">
            <w:pPr>
              <w:adjustRightInd w:val="0"/>
              <w:snapToGrid w:val="0"/>
              <w:jc w:val="both"/>
              <w:rPr>
                <w:rFonts w:hint="eastAsia" w:ascii="方正仿宋_GB2312" w:hAnsi="方正仿宋_GB2312" w:eastAsia="方正仿宋_GB2312" w:cs="方正仿宋_GB2312"/>
                <w:b w:val="0"/>
                <w:bCs w:val="0"/>
                <w:kern w:val="0"/>
                <w:sz w:val="21"/>
                <w:szCs w:val="21"/>
              </w:rPr>
            </w:pPr>
            <w:r>
              <w:rPr>
                <w:rFonts w:hint="eastAsia" w:ascii="方正仿宋_GB2312" w:hAnsi="方正仿宋_GB2312" w:eastAsia="方正仿宋_GB2312" w:cs="方正仿宋_GB2312"/>
                <w:b w:val="0"/>
                <w:bCs w:val="0"/>
                <w:kern w:val="0"/>
                <w:sz w:val="21"/>
                <w:szCs w:val="21"/>
                <w:lang w:val="en-US" w:eastAsia="zh-CN"/>
              </w:rPr>
              <w:t>视频会议</w:t>
            </w:r>
          </w:p>
        </w:tc>
        <w:tc>
          <w:tcPr>
            <w:tcW w:w="703" w:type="dxa"/>
            <w:shd w:val="clear" w:color="auto" w:fill="auto"/>
            <w:vAlign w:val="center"/>
          </w:tcPr>
          <w:p w14:paraId="43049896">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6A8EBF16">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4778DC8B">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65FF44F">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2CC95C33">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1.会议创建</w:t>
            </w:r>
          </w:p>
          <w:p w14:paraId="22EF7EA4">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用户可通过“会议”应用创建发起会议，也可以直接在群组中选择发起会议。会议创建过程中，创建人可以根据需要选择不同人数限制的会议室，会议创建后，发起人即会自动成为主持人，拥有会议的完全管理权限。同时，其他的会议参与人的移动端和PC端会收到会议邀请提醒。</w:t>
            </w:r>
          </w:p>
          <w:p w14:paraId="10F441EE">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2.会议预约</w:t>
            </w:r>
          </w:p>
          <w:p w14:paraId="3896FCE4">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支持通过会议预约功能提前预约未来要召开的会议，如班会、周会等，并预定对应的会议室，以防止到时会议室被占用。</w:t>
            </w:r>
          </w:p>
          <w:p w14:paraId="77CBAC3F">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会议预约后，创建人和参与人的日程功能中将自动生成一条对应的会议日程，所有的会议相关人员都可以通过此条日程加入到会议中去。</w:t>
            </w:r>
          </w:p>
          <w:p w14:paraId="1D423570">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会议日程：当会议预约被创建后，所有会议的参与人日程中会生成对应的会议日程，参与人点击查看日程详情时可以选择直接加入会议室。</w:t>
            </w:r>
          </w:p>
          <w:p w14:paraId="575BFF53">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3.会议进行</w:t>
            </w:r>
          </w:p>
          <w:p w14:paraId="2984D380">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支持在会议的进行过程当中，所有参会人和主持人都可以通过实时的音视频功能实现线上的交流沟通，同时会议的主持人拥有会议的最高的管理权限，对其他参与人进行管理控制</w:t>
            </w:r>
          </w:p>
          <w:p w14:paraId="5607E702">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屏幕共享：参会人和主持人可以发起屏幕共享，共享自己当前的屏幕。</w:t>
            </w:r>
          </w:p>
          <w:p w14:paraId="555795DB">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4.会议纪要</w:t>
            </w:r>
          </w:p>
          <w:p w14:paraId="75714F49">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color w:val="000000" w:themeColor="text1"/>
                <w:kern w:val="0"/>
                <w:sz w:val="21"/>
                <w:szCs w:val="20"/>
                <w:highlight w:val="none"/>
                <w:lang w:val="en-US" w:bidi="zh-CN"/>
                <w14:textFill>
                  <w14:solidFill>
                    <w14:schemeClr w14:val="tx1"/>
                  </w14:solidFill>
                </w14:textFill>
              </w:rPr>
              <w:t>▲</w:t>
            </w:r>
            <w:r>
              <w:rPr>
                <w:rFonts w:hint="eastAsia" w:ascii="方正仿宋_GB2312" w:hAnsi="方正仿宋_GB2312" w:eastAsia="方正仿宋_GB2312" w:cs="方正仿宋_GB2312"/>
                <w:bCs w:val="0"/>
                <w:sz w:val="21"/>
                <w:szCs w:val="21"/>
                <w:lang w:val="en-US" w:eastAsia="zh-CN"/>
              </w:rPr>
              <w:t>当会议结束后，所有参会人可在参会记录中查看会议的记录，如果此次会议中开启了云端录制功能，那么会议的主持人在会后可以在“会议录像管理”中查看并管理此次会议的录像。</w:t>
            </w:r>
          </w:p>
          <w:p w14:paraId="4D30389D">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5.云盘知识库</w:t>
            </w:r>
          </w:p>
          <w:p w14:paraId="13A81FF2">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要求支持校园云盘功能，基础能力包含：支持文件上传、下载、转存、删除、移动、分享、转发、搜索等多文件操作能力。</w:t>
            </w:r>
          </w:p>
          <w:p w14:paraId="6273B698">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要求支持最近文档功能：聚合展示用户在平台中最近（90天）使用操作过的文件列表。</w:t>
            </w:r>
          </w:p>
          <w:p w14:paraId="4195AECF">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要求支持用户对文件进行在线预览、在线编辑等操作，同时文件所有者可管理其他用户的操作权限。</w:t>
            </w:r>
          </w:p>
          <w:p w14:paraId="1A65A036">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要求支持文件的所有者可以选择添加分配文件的操作和访问权限包括查看、编辑等，同时为了防止文件的外泄，下载、分享、转发等权限也可以被限制。</w:t>
            </w:r>
          </w:p>
          <w:p w14:paraId="148E983D">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要求支持个人云盘、组织云盘的能力提供，可以同时满足师生用户个人和组织对于云盘的办公协同使用需求。</w:t>
            </w:r>
          </w:p>
          <w:p w14:paraId="4927DEE6">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个人云盘：要求支持面向用户个人提供个人云盘空间，个人云盘内的文件仅用户个人可见用户可在个人云盘内创建/上传文件夹，上传文件，在线预览和在线编辑文件，同时也支持下载、转存、删除、移动、分享、转发、搜索等基础能力。</w:t>
            </w:r>
          </w:p>
          <w:p w14:paraId="630D0EF2">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Cs w:val="0"/>
                <w:sz w:val="21"/>
                <w:szCs w:val="21"/>
                <w:lang w:val="en-US" w:eastAsia="zh-CN"/>
              </w:rPr>
              <w:t>组织云盘：要求支持通过校内的组织节点、群组、用户组开通组织云盘。其中群组类型的组织云盘开通后，将自动同步同步发送至群聊中的文件。组织空间中只有对组织内成员才可以查看组织云盘内的文件。</w:t>
            </w:r>
          </w:p>
        </w:tc>
        <w:tc>
          <w:tcPr>
            <w:tcW w:w="620" w:type="dxa"/>
            <w:shd w:val="clear" w:color="auto" w:fill="auto"/>
            <w:vAlign w:val="center"/>
          </w:tcPr>
          <w:p w14:paraId="64300ED9">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5BFB20BB">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37CC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0" w:type="dxa"/>
            <w:vAlign w:val="center"/>
          </w:tcPr>
          <w:p w14:paraId="67537604">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13</w:t>
            </w:r>
          </w:p>
        </w:tc>
        <w:tc>
          <w:tcPr>
            <w:tcW w:w="1138" w:type="dxa"/>
            <w:vAlign w:val="center"/>
          </w:tcPr>
          <w:p w14:paraId="1045DB54">
            <w:pPr>
              <w:autoSpaceDE w:val="0"/>
              <w:autoSpaceDN w:val="0"/>
              <w:adjustRightInd w:val="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身份对接集成</w:t>
            </w:r>
          </w:p>
        </w:tc>
        <w:tc>
          <w:tcPr>
            <w:tcW w:w="703" w:type="dxa"/>
            <w:shd w:val="clear" w:color="auto" w:fill="auto"/>
            <w:vAlign w:val="center"/>
          </w:tcPr>
          <w:p w14:paraId="1B4988E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111767D">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56046E5B">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EE4E384">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6C69F34B">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校内身份集成：一站式学生社区平台支持和学校自建的统一身份认证系统对接打通，实现终端SSO单点访问的体验效果。</w:t>
            </w:r>
          </w:p>
          <w:p w14:paraId="46343AFE">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用户数据同步：平台的可用模块、系统参数、权限配置，并提供相关数据搜集模板，并将整理完成的符合模板要求的基础数据导入系统。</w:t>
            </w:r>
          </w:p>
        </w:tc>
        <w:tc>
          <w:tcPr>
            <w:tcW w:w="620" w:type="dxa"/>
            <w:shd w:val="clear" w:color="auto" w:fill="auto"/>
            <w:vAlign w:val="center"/>
          </w:tcPr>
          <w:p w14:paraId="6A84AFB0">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0230AAA0">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0226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0" w:type="dxa"/>
            <w:vAlign w:val="center"/>
          </w:tcPr>
          <w:p w14:paraId="35B10E29">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14</w:t>
            </w:r>
          </w:p>
        </w:tc>
        <w:tc>
          <w:tcPr>
            <w:tcW w:w="1138" w:type="dxa"/>
            <w:vAlign w:val="center"/>
          </w:tcPr>
          <w:p w14:paraId="6725AE72">
            <w:pPr>
              <w:pStyle w:val="23"/>
              <w:numPr>
                <w:ilvl w:val="0"/>
                <w:numId w:val="0"/>
              </w:numPr>
              <w:autoSpaceDE w:val="0"/>
              <w:autoSpaceDN w:val="0"/>
              <w:ind w:leftChars="0"/>
              <w:jc w:val="left"/>
              <w:rPr>
                <w:rFonts w:hint="eastAsia" w:ascii="方正仿宋_GB2312" w:hAnsi="方正仿宋_GB2312" w:eastAsia="方正仿宋_GB2312" w:cs="方正仿宋_GB2312"/>
                <w:kern w:val="0"/>
                <w:szCs w:val="24"/>
                <w:highlight w:val="none"/>
                <w:lang w:val="en-US" w:bidi="zh-CN"/>
              </w:rPr>
            </w:pPr>
            <w:r>
              <w:rPr>
                <w:rFonts w:hint="eastAsia" w:ascii="方正仿宋_GB2312" w:hAnsi="方正仿宋_GB2312" w:eastAsia="方正仿宋_GB2312" w:cs="方正仿宋_GB2312"/>
                <w:kern w:val="0"/>
                <w:szCs w:val="24"/>
                <w:highlight w:val="none"/>
                <w:lang w:val="en-US" w:eastAsia="zh-Hans" w:bidi="zh-CN"/>
              </w:rPr>
              <w:t>人员组织</w:t>
            </w:r>
          </w:p>
          <w:p w14:paraId="7E2DFD41">
            <w:pPr>
              <w:autoSpaceDE w:val="0"/>
              <w:autoSpaceDN w:val="0"/>
              <w:adjustRightInd w:val="0"/>
              <w:jc w:val="both"/>
              <w:rPr>
                <w:rFonts w:hint="eastAsia" w:ascii="方正仿宋_GB2312" w:hAnsi="方正仿宋_GB2312" w:eastAsia="方正仿宋_GB2312" w:cs="方正仿宋_GB2312"/>
                <w:b w:val="0"/>
                <w:bCs w:val="0"/>
                <w:sz w:val="21"/>
                <w:szCs w:val="21"/>
                <w:lang w:val="en-US" w:eastAsia="zh-CN"/>
              </w:rPr>
            </w:pPr>
          </w:p>
        </w:tc>
        <w:tc>
          <w:tcPr>
            <w:tcW w:w="703" w:type="dxa"/>
            <w:shd w:val="clear" w:color="auto" w:fill="auto"/>
            <w:vAlign w:val="center"/>
          </w:tcPr>
          <w:p w14:paraId="58F74AC4">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AD3C665">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2E29E9FE">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0F0F775F">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68DC5B28">
            <w:pPr>
              <w:pStyle w:val="23"/>
              <w:numPr>
                <w:ilvl w:val="0"/>
                <w:numId w:val="12"/>
              </w:numPr>
              <w:autoSpaceDE w:val="0"/>
              <w:autoSpaceDN w:val="0"/>
              <w:ind w:leftChars="0"/>
              <w:jc w:val="left"/>
              <w:rPr>
                <w:rFonts w:hint="eastAsia" w:ascii="方正仿宋_GB2312" w:hAnsi="方正仿宋_GB2312" w:eastAsia="方正仿宋_GB2312" w:cs="方正仿宋_GB2312"/>
                <w:color w:val="000000" w:themeColor="text1"/>
                <w:kern w:val="0"/>
                <w:szCs w:val="24"/>
                <w:highlight w:val="none"/>
                <w:lang w:val="zh-CN" w:bidi="zh-CN"/>
                <w14:textFill>
                  <w14:solidFill>
                    <w14:schemeClr w14:val="tx1"/>
                  </w14:solidFill>
                </w14:textFill>
              </w:rPr>
            </w:pPr>
            <w:r>
              <w:rPr>
                <w:rFonts w:hint="eastAsia" w:ascii="方正仿宋_GB2312" w:hAnsi="方正仿宋_GB2312" w:eastAsia="方正仿宋_GB2312" w:cs="方正仿宋_GB2312"/>
                <w:color w:val="000000" w:themeColor="text1"/>
                <w:kern w:val="0"/>
                <w:szCs w:val="24"/>
                <w:highlight w:val="none"/>
                <w:lang w:val="en-US" w:bidi="zh-CN"/>
                <w14:textFill>
                  <w14:solidFill>
                    <w14:schemeClr w14:val="tx1"/>
                  </w14:solidFill>
                </w14:textFill>
              </w:rPr>
              <w:t>▲</w:t>
            </w:r>
            <w:r>
              <w:rPr>
                <w:rFonts w:hint="eastAsia" w:ascii="方正仿宋_GB2312" w:hAnsi="方正仿宋_GB2312" w:eastAsia="方正仿宋_GB2312" w:cs="方正仿宋_GB2312"/>
                <w:color w:val="000000" w:themeColor="text1"/>
                <w:kern w:val="0"/>
                <w:szCs w:val="24"/>
                <w:highlight w:val="none"/>
                <w:lang w:val="zh-CN" w:bidi="zh-CN"/>
                <w14:textFill>
                  <w14:solidFill>
                    <w14:schemeClr w14:val="tx1"/>
                  </w14:solidFill>
                </w14:textFill>
              </w:rPr>
              <w:t>要求系统支持4级职级，包括校级、院级、班级、助理，不同职级具备基本的数据权限，校级支持在统计数据中查看全校数据，院级支持查看自己所任职学院的所有数据，班级与助理仅支持查看自己分管学生的数据</w:t>
            </w:r>
            <w:r>
              <w:rPr>
                <w:rFonts w:hint="eastAsia" w:ascii="方正仿宋_GB2312" w:hAnsi="方正仿宋_GB2312" w:eastAsia="方正仿宋_GB2312" w:cs="方正仿宋_GB2312"/>
                <w:color w:val="000000" w:themeColor="text1"/>
                <w:kern w:val="0"/>
                <w:szCs w:val="24"/>
                <w:highlight w:val="none"/>
                <w:lang w:bidi="zh-CN"/>
                <w14:textFill>
                  <w14:solidFill>
                    <w14:schemeClr w14:val="tx1"/>
                  </w14:solidFill>
                </w14:textFill>
              </w:rPr>
              <w:t>。</w:t>
            </w:r>
          </w:p>
          <w:p w14:paraId="578EBC43">
            <w:pPr>
              <w:pStyle w:val="23"/>
              <w:numPr>
                <w:ilvl w:val="0"/>
                <w:numId w:val="12"/>
              </w:numPr>
              <w:autoSpaceDE w:val="0"/>
              <w:autoSpaceDN w:val="0"/>
              <w:ind w:leftChars="0"/>
              <w:jc w:val="left"/>
              <w:rPr>
                <w:rFonts w:hint="eastAsia" w:ascii="方正仿宋_GB2312" w:hAnsi="方正仿宋_GB2312" w:eastAsia="方正仿宋_GB2312" w:cs="方正仿宋_GB2312"/>
                <w:color w:val="000000" w:themeColor="text1"/>
                <w:kern w:val="0"/>
                <w:szCs w:val="24"/>
                <w:highlight w:val="none"/>
                <w:lang w:val="zh-CN" w:bidi="zh-CN"/>
                <w14:textFill>
                  <w14:solidFill>
                    <w14:schemeClr w14:val="tx1"/>
                  </w14:solidFill>
                </w14:textFill>
              </w:rPr>
            </w:pPr>
            <w:r>
              <w:rPr>
                <w:rFonts w:hint="eastAsia" w:ascii="方正仿宋_GB2312" w:hAnsi="方正仿宋_GB2312" w:eastAsia="方正仿宋_GB2312" w:cs="方正仿宋_GB2312"/>
                <w:color w:val="000000" w:themeColor="text1"/>
                <w:kern w:val="0"/>
                <w:szCs w:val="24"/>
                <w:highlight w:val="none"/>
                <w:lang w:val="zh-CN" w:bidi="zh-CN"/>
                <w14:textFill>
                  <w14:solidFill>
                    <w14:schemeClr w14:val="tx1"/>
                  </w14:solidFill>
                </w14:textFill>
              </w:rPr>
              <w:t>要求系统支持自定义创建角色，创建时可对角色的名称，角色人群限制，角色描述以及角色职级，同时对系统内的功能权限进行详细配置，至少包括禁止访问、查看与编辑+查看权限等。</w:t>
            </w:r>
          </w:p>
          <w:p w14:paraId="08F9A385">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p>
        </w:tc>
        <w:tc>
          <w:tcPr>
            <w:tcW w:w="620" w:type="dxa"/>
            <w:shd w:val="clear" w:color="auto" w:fill="auto"/>
            <w:vAlign w:val="center"/>
          </w:tcPr>
          <w:p w14:paraId="2A9083AC">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c>
          <w:tcPr>
            <w:tcW w:w="660" w:type="dxa"/>
            <w:shd w:val="clear" w:color="auto" w:fill="auto"/>
            <w:vAlign w:val="center"/>
          </w:tcPr>
          <w:p w14:paraId="14881270">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sz w:val="21"/>
                <w:szCs w:val="21"/>
                <w:lang w:val="en-US" w:eastAsia="zh-CN"/>
              </w:rPr>
            </w:pPr>
          </w:p>
        </w:tc>
      </w:tr>
      <w:tr w14:paraId="0B53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70" w:type="dxa"/>
            <w:vAlign w:val="center"/>
          </w:tcPr>
          <w:p w14:paraId="0ADB4465">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15</w:t>
            </w:r>
          </w:p>
        </w:tc>
        <w:tc>
          <w:tcPr>
            <w:tcW w:w="1138" w:type="dxa"/>
            <w:vAlign w:val="center"/>
          </w:tcPr>
          <w:p w14:paraId="3C9CB1A3">
            <w:pPr>
              <w:autoSpaceDE w:val="0"/>
              <w:autoSpaceDN w:val="0"/>
              <w:adjustRightInd w:val="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移动开放平台</w:t>
            </w:r>
          </w:p>
        </w:tc>
        <w:tc>
          <w:tcPr>
            <w:tcW w:w="703" w:type="dxa"/>
            <w:shd w:val="clear" w:color="auto" w:fill="auto"/>
            <w:vAlign w:val="center"/>
          </w:tcPr>
          <w:p w14:paraId="3B4CDCD0">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5450F31">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09AEBE83">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739C8C7E">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0F3425D0">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开放平台对外提供标准的API接口，开发者直接调用这些接口进行开发，降低开发门槛、提升开发效率；</w:t>
            </w:r>
          </w:p>
          <w:p w14:paraId="1AED737B">
            <w:pPr>
              <w:pageBreakBefore w:val="0"/>
              <w:kinsoku/>
              <w:wordWrap/>
              <w:overflowPunct/>
              <w:topLinePunct w:val="0"/>
              <w:autoSpaceDE/>
              <w:autoSpaceDN/>
              <w:bidi w:val="0"/>
              <w:adjustRightInd/>
              <w:snapToGrid/>
              <w:spacing w:line="240" w:lineRule="auto"/>
              <w:ind w:firstLine="420"/>
              <w:textAlignment w:val="auto"/>
              <w:rPr>
                <w:rFonts w:hint="eastAsia" w:ascii="方正仿宋_GB2312" w:hAnsi="方正仿宋_GB2312" w:eastAsia="方正仿宋_GB2312" w:cs="方正仿宋_GB2312"/>
                <w:bCs w:val="0"/>
                <w:sz w:val="21"/>
                <w:szCs w:val="21"/>
                <w:lang w:val="en-US" w:eastAsia="zh-CN"/>
              </w:rPr>
            </w:pPr>
            <w:r>
              <w:rPr>
                <w:rFonts w:hint="eastAsia" w:ascii="方正仿宋_GB2312" w:hAnsi="方正仿宋_GB2312" w:eastAsia="方正仿宋_GB2312" w:cs="方正仿宋_GB2312"/>
                <w:bCs w:val="0"/>
                <w:sz w:val="21"/>
                <w:szCs w:val="21"/>
                <w:lang w:val="en-US" w:eastAsia="zh-CN"/>
              </w:rPr>
              <w:t>开放平台为开发者提供应用从创建到分发上架全过程的管理和支持，包括注册登录、应用创建和提交审核、版本更新、接口指南、测试等全过程支撑能力。</w:t>
            </w:r>
          </w:p>
        </w:tc>
        <w:tc>
          <w:tcPr>
            <w:tcW w:w="620" w:type="dxa"/>
            <w:shd w:val="clear" w:color="auto" w:fill="auto"/>
            <w:vAlign w:val="center"/>
          </w:tcPr>
          <w:p w14:paraId="6E7761AD">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1A79752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5916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0" w:type="dxa"/>
            <w:vAlign w:val="center"/>
          </w:tcPr>
          <w:p w14:paraId="4F671415">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16</w:t>
            </w:r>
          </w:p>
        </w:tc>
        <w:tc>
          <w:tcPr>
            <w:tcW w:w="1138" w:type="dxa"/>
            <w:vAlign w:val="center"/>
          </w:tcPr>
          <w:p w14:paraId="086E62C4">
            <w:pPr>
              <w:autoSpaceDE w:val="0"/>
              <w:autoSpaceDN w:val="0"/>
              <w:adjustRightInd w:val="0"/>
              <w:jc w:val="both"/>
              <w:rPr>
                <w:rFonts w:hint="eastAsia" w:ascii="方正仿宋_GB2312" w:hAnsi="方正仿宋_GB2312" w:eastAsia="方正仿宋_GB2312" w:cs="方正仿宋_GB2312"/>
                <w:b w:val="0"/>
                <w:bCs w:val="0"/>
                <w:sz w:val="21"/>
                <w:szCs w:val="21"/>
                <w:lang w:val="zh-CN"/>
              </w:rPr>
            </w:pPr>
          </w:p>
          <w:p w14:paraId="3CD8F0A3">
            <w:pPr>
              <w:autoSpaceDE w:val="0"/>
              <w:autoSpaceDN w:val="0"/>
              <w:adjustRightInd w:val="0"/>
              <w:jc w:val="both"/>
              <w:rPr>
                <w:rFonts w:hint="eastAsia" w:ascii="方正仿宋_GB2312" w:hAnsi="方正仿宋_GB2312" w:eastAsia="方正仿宋_GB2312" w:cs="方正仿宋_GB2312"/>
                <w:b w:val="0"/>
                <w:bCs w:val="0"/>
                <w:sz w:val="21"/>
                <w:szCs w:val="21"/>
                <w:lang w:val="zh-CN"/>
              </w:rPr>
            </w:pPr>
            <w:r>
              <w:rPr>
                <w:rFonts w:hint="eastAsia" w:ascii="方正仿宋_GB2312" w:hAnsi="方正仿宋_GB2312" w:eastAsia="方正仿宋_GB2312" w:cs="方正仿宋_GB2312"/>
                <w:b w:val="0"/>
                <w:bCs w:val="0"/>
                <w:sz w:val="21"/>
                <w:szCs w:val="21"/>
                <w:lang w:val="zh-CN"/>
              </w:rPr>
              <w:t>服务交付时间、地点</w:t>
            </w:r>
          </w:p>
          <w:p w14:paraId="79B61A77">
            <w:pPr>
              <w:autoSpaceDE w:val="0"/>
              <w:autoSpaceDN w:val="0"/>
              <w:adjustRightInd w:val="0"/>
              <w:jc w:val="both"/>
              <w:rPr>
                <w:rFonts w:hint="eastAsia" w:ascii="方正仿宋_GB2312" w:hAnsi="方正仿宋_GB2312" w:eastAsia="方正仿宋_GB2312" w:cs="方正仿宋_GB2312"/>
                <w:b w:val="0"/>
                <w:bCs w:val="0"/>
                <w:sz w:val="21"/>
                <w:szCs w:val="21"/>
                <w:lang w:val="zh-CN"/>
              </w:rPr>
            </w:pPr>
          </w:p>
        </w:tc>
        <w:tc>
          <w:tcPr>
            <w:tcW w:w="703" w:type="dxa"/>
            <w:shd w:val="clear" w:color="auto" w:fill="auto"/>
            <w:vAlign w:val="center"/>
          </w:tcPr>
          <w:p w14:paraId="081DFAF1">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25A8DDE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6F0850F0">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11EBA70F">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777F7863">
            <w:pPr>
              <w:autoSpaceDE w:val="0"/>
              <w:autoSpaceDN w:val="0"/>
              <w:adjustRightInd w:val="0"/>
              <w:ind w:firstLine="588"/>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zh-CN"/>
              </w:rPr>
              <w:t>交付要求：合同签订之日起</w:t>
            </w:r>
            <w:r>
              <w:rPr>
                <w:rFonts w:hint="eastAsia" w:ascii="方正仿宋_GB2312" w:hAnsi="方正仿宋_GB2312" w:eastAsia="方正仿宋_GB2312" w:cs="方正仿宋_GB2312"/>
                <w:b w:val="0"/>
                <w:bCs w:val="0"/>
                <w:sz w:val="21"/>
                <w:szCs w:val="21"/>
                <w:lang w:val="en-US" w:eastAsia="zh-CN"/>
              </w:rPr>
              <w:t>5</w:t>
            </w:r>
            <w:r>
              <w:rPr>
                <w:rFonts w:hint="eastAsia" w:ascii="方正仿宋_GB2312" w:hAnsi="方正仿宋_GB2312" w:eastAsia="方正仿宋_GB2312" w:cs="方正仿宋_GB2312"/>
                <w:b w:val="0"/>
                <w:bCs w:val="0"/>
                <w:sz w:val="21"/>
                <w:szCs w:val="21"/>
                <w:lang w:val="zh-CN"/>
              </w:rPr>
              <w:t>个工作日内，完成使用授权（含数据的导入工作），</w:t>
            </w:r>
            <w:r>
              <w:rPr>
                <w:rFonts w:hint="eastAsia" w:ascii="方正仿宋_GB2312" w:hAnsi="方正仿宋_GB2312" w:eastAsia="方正仿宋_GB2312" w:cs="方正仿宋_GB2312"/>
                <w:b w:val="0"/>
                <w:bCs w:val="0"/>
                <w:sz w:val="21"/>
                <w:szCs w:val="21"/>
              </w:rPr>
              <w:t>即供应商按约定的方式授权采购单位使用软件服务，并完成对使用单位相关人员培训。</w:t>
            </w:r>
          </w:p>
        </w:tc>
        <w:tc>
          <w:tcPr>
            <w:tcW w:w="620" w:type="dxa"/>
            <w:shd w:val="clear" w:color="auto" w:fill="auto"/>
            <w:vAlign w:val="center"/>
          </w:tcPr>
          <w:p w14:paraId="4B54BDEC">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66175FD8">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3910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0" w:type="dxa"/>
            <w:vAlign w:val="center"/>
          </w:tcPr>
          <w:p w14:paraId="66A32DE0">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17</w:t>
            </w:r>
          </w:p>
        </w:tc>
        <w:tc>
          <w:tcPr>
            <w:tcW w:w="1138" w:type="dxa"/>
            <w:vAlign w:val="center"/>
          </w:tcPr>
          <w:p w14:paraId="1A5B1426">
            <w:pPr>
              <w:ind w:firstLine="441" w:firstLineChars="210"/>
              <w:jc w:val="both"/>
              <w:rPr>
                <w:rFonts w:hint="eastAsia" w:ascii="方正仿宋_GB2312" w:hAnsi="方正仿宋_GB2312" w:eastAsia="方正仿宋_GB2312" w:cs="方正仿宋_GB2312"/>
                <w:b w:val="0"/>
                <w:bCs w:val="0"/>
                <w:sz w:val="21"/>
                <w:szCs w:val="21"/>
                <w:lang w:val="zh-CN"/>
              </w:rPr>
            </w:pPr>
          </w:p>
          <w:p w14:paraId="306EB471">
            <w:pPr>
              <w:autoSpaceDE w:val="0"/>
              <w:autoSpaceDN w:val="0"/>
              <w:adjustRightInd w:val="0"/>
              <w:jc w:val="both"/>
              <w:rPr>
                <w:rFonts w:hint="eastAsia" w:ascii="方正仿宋_GB2312" w:hAnsi="方正仿宋_GB2312" w:eastAsia="方正仿宋_GB2312" w:cs="方正仿宋_GB2312"/>
                <w:b w:val="0"/>
                <w:bCs w:val="0"/>
                <w:sz w:val="21"/>
                <w:szCs w:val="21"/>
                <w:lang w:val="zh-CN"/>
              </w:rPr>
            </w:pPr>
            <w:r>
              <w:rPr>
                <w:rFonts w:hint="eastAsia" w:ascii="方正仿宋_GB2312" w:hAnsi="方正仿宋_GB2312" w:eastAsia="方正仿宋_GB2312" w:cs="方正仿宋_GB2312"/>
                <w:b w:val="0"/>
                <w:bCs w:val="0"/>
                <w:sz w:val="21"/>
                <w:szCs w:val="21"/>
                <w:lang w:val="zh-CN"/>
              </w:rPr>
              <w:t>支持和服务保障要求</w:t>
            </w:r>
          </w:p>
          <w:p w14:paraId="634E7526">
            <w:pPr>
              <w:adjustRightInd w:val="0"/>
              <w:snapToGrid w:val="0"/>
              <w:jc w:val="both"/>
              <w:rPr>
                <w:rFonts w:hint="eastAsia" w:ascii="方正仿宋_GB2312" w:hAnsi="方正仿宋_GB2312" w:eastAsia="方正仿宋_GB2312" w:cs="方正仿宋_GB2312"/>
                <w:b w:val="0"/>
                <w:bCs w:val="0"/>
                <w:sz w:val="21"/>
                <w:szCs w:val="21"/>
              </w:rPr>
            </w:pPr>
          </w:p>
        </w:tc>
        <w:tc>
          <w:tcPr>
            <w:tcW w:w="703" w:type="dxa"/>
            <w:shd w:val="clear" w:color="auto" w:fill="auto"/>
            <w:vAlign w:val="center"/>
          </w:tcPr>
          <w:p w14:paraId="11A3D1DE">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19DF127F">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5FEACF30">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2D23798A">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52605204">
            <w:pPr>
              <w:ind w:firstLine="441" w:firstLineChars="210"/>
              <w:jc w:val="both"/>
              <w:rPr>
                <w:rFonts w:hint="eastAsia" w:ascii="方正仿宋_GB2312" w:hAnsi="方正仿宋_GB2312" w:eastAsia="方正仿宋_GB2312" w:cs="方正仿宋_GB2312"/>
                <w:b w:val="0"/>
                <w:bCs w:val="0"/>
                <w:sz w:val="21"/>
                <w:szCs w:val="21"/>
                <w:lang w:val="zh-CN"/>
              </w:rPr>
            </w:pPr>
            <w:r>
              <w:rPr>
                <w:rFonts w:hint="eastAsia" w:ascii="方正仿宋_GB2312" w:hAnsi="方正仿宋_GB2312" w:eastAsia="方正仿宋_GB2312" w:cs="方正仿宋_GB2312"/>
                <w:b w:val="0"/>
                <w:bCs w:val="0"/>
                <w:sz w:val="21"/>
                <w:szCs w:val="21"/>
                <w:lang w:val="zh-CN"/>
              </w:rPr>
              <w:t>（1）部署服务</w:t>
            </w:r>
          </w:p>
          <w:p w14:paraId="0BDDBCC8">
            <w:pPr>
              <w:ind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服务部署所需的硬件、软件运行环境及第三方软件正版使用授权根据服务运行需求由成交供应商统一提供，学校不提供单独的支撑该产品运行的软件与硬件；</w:t>
            </w:r>
          </w:p>
          <w:p w14:paraId="5023C765">
            <w:pPr>
              <w:ind w:firstLine="441" w:firstLineChars="21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（2）持续维护和升级服务</w:t>
            </w:r>
          </w:p>
          <w:p w14:paraId="1DE07DAC">
            <w:pPr>
              <w:ind w:firstLine="441" w:firstLineChars="21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en-US" w:eastAsia="zh-CN"/>
              </w:rPr>
              <w:t>▲</w:t>
            </w:r>
            <w:r>
              <w:rPr>
                <w:rFonts w:hint="eastAsia" w:ascii="方正仿宋_GB2312" w:hAnsi="方正仿宋_GB2312" w:eastAsia="方正仿宋_GB2312" w:cs="方正仿宋_GB2312"/>
                <w:b w:val="0"/>
                <w:bCs w:val="0"/>
                <w:sz w:val="21"/>
                <w:szCs w:val="21"/>
              </w:rPr>
              <w:t>要求投标人最长每30个工作日对本校采购服务中所约定的产品功能服务进行一次升级，并在产品内与官方网站等渠道告知用户相关更新内容。截止开标日，投标人于官方网站发布的更新公告数量不得低于70篇，并需提供网站真实更新公告截图证明与对应网页访问链接。</w:t>
            </w:r>
          </w:p>
          <w:p w14:paraId="69F18520">
            <w:pPr>
              <w:ind w:firstLine="441" w:firstLineChars="21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对于投标人后续提供的新功能服务，并且在我校本次签署的合同中没有明文约定的，由投标人与我校另行商议服务采购细则。</w:t>
            </w:r>
          </w:p>
          <w:p w14:paraId="2B7FC5B7">
            <w:pPr>
              <w:ind w:firstLine="441" w:firstLineChars="21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（3）客户支持服务</w:t>
            </w:r>
          </w:p>
          <w:p w14:paraId="74409577">
            <w:pPr>
              <w:ind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要求供应商指派专人支持学校功能使用，负责处理学校在软件使用过程当中的各种问题，如：使用培训、资料发送、问题解答、日常BUG跟踪与结果反馈、数据报告制作、日常使用场景引导与培训、学校汇报材料数据制作等相关工作。</w:t>
            </w:r>
          </w:p>
          <w:p w14:paraId="23CBA45C">
            <w:pPr>
              <w:ind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要求供应商提供至少每周5*12小时的客服在线服务，负责及时解答采购单位的相关使用疑问。</w:t>
            </w:r>
          </w:p>
          <w:p w14:paraId="0CDAC502">
            <w:pPr>
              <w:ind w:firstLine="441" w:firstLineChars="21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（4）培训服务</w:t>
            </w:r>
          </w:p>
          <w:p w14:paraId="2A5163A6">
            <w:pPr>
              <w:ind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要求供应商提供服务平台推广培训，培训中不少于10条标准推广动作清单，提供与不少于10家的落地案例。并必须指派专人到校为辅导员用户进行至少一次的线下培训交流会，以帮助学校用户快速上手使用服务。</w:t>
            </w:r>
          </w:p>
          <w:p w14:paraId="2BCC5766">
            <w:pPr>
              <w:ind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（5）帮助文档与视频支持服务</w:t>
            </w:r>
          </w:p>
          <w:p w14:paraId="0AAC23C5">
            <w:pPr>
              <w:ind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要求供应商提供所有功能的功能演示与讲解视频，并提供全量功能使用的操作手册。</w:t>
            </w:r>
          </w:p>
          <w:p w14:paraId="6F056FB9">
            <w:pPr>
              <w:ind w:firstLine="42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（6）学校使用情况数据分析支持服务</w:t>
            </w:r>
          </w:p>
          <w:p w14:paraId="095A19B2">
            <w:pPr>
              <w:ind w:firstLine="420" w:firstLineChars="20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要求供应商，在校方要求下，提供学校当前服务的使用数据分析报告，至少包含所有功能的阶段性使用数据情况与常用功能分析等信息。以供校领导定期掌握服务落地效果与使用相关情况，用于评估服务实际价值，作为继续使用的数据依据。</w:t>
            </w:r>
          </w:p>
        </w:tc>
        <w:tc>
          <w:tcPr>
            <w:tcW w:w="620" w:type="dxa"/>
            <w:shd w:val="clear" w:color="auto" w:fill="auto"/>
            <w:vAlign w:val="center"/>
          </w:tcPr>
          <w:p w14:paraId="06D4D83E">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78A6147B">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3385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0" w:type="dxa"/>
            <w:vAlign w:val="center"/>
          </w:tcPr>
          <w:p w14:paraId="25332AAB">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18</w:t>
            </w:r>
          </w:p>
        </w:tc>
        <w:tc>
          <w:tcPr>
            <w:tcW w:w="1138" w:type="dxa"/>
            <w:vAlign w:val="center"/>
          </w:tcPr>
          <w:p w14:paraId="2EBC3724">
            <w:pPr>
              <w:jc w:val="both"/>
              <w:rPr>
                <w:rFonts w:hint="eastAsia" w:ascii="方正仿宋_GB2312" w:hAnsi="方正仿宋_GB2312" w:eastAsia="方正仿宋_GB2312" w:cs="方正仿宋_GB2312"/>
                <w:b w:val="0"/>
                <w:bCs w:val="0"/>
                <w:sz w:val="21"/>
                <w:szCs w:val="21"/>
                <w:lang w:val="zh-CN"/>
              </w:rPr>
            </w:pPr>
          </w:p>
          <w:p w14:paraId="769EC730">
            <w:pPr>
              <w:autoSpaceDE w:val="0"/>
              <w:autoSpaceDN w:val="0"/>
              <w:adjustRightInd w:val="0"/>
              <w:jc w:val="both"/>
              <w:rPr>
                <w:rFonts w:hint="eastAsia" w:ascii="方正仿宋_GB2312" w:hAnsi="方正仿宋_GB2312" w:eastAsia="方正仿宋_GB2312" w:cs="方正仿宋_GB2312"/>
                <w:b w:val="0"/>
                <w:bCs w:val="0"/>
                <w:sz w:val="21"/>
                <w:szCs w:val="21"/>
                <w:lang w:val="zh-CN"/>
              </w:rPr>
            </w:pPr>
            <w:r>
              <w:rPr>
                <w:rFonts w:hint="eastAsia" w:ascii="方正仿宋_GB2312" w:hAnsi="方正仿宋_GB2312" w:eastAsia="方正仿宋_GB2312" w:cs="方正仿宋_GB2312"/>
                <w:b w:val="0"/>
                <w:bCs w:val="0"/>
                <w:sz w:val="21"/>
                <w:szCs w:val="21"/>
                <w:lang w:val="zh-CN"/>
              </w:rPr>
              <w:t>服务质量要求</w:t>
            </w:r>
          </w:p>
          <w:p w14:paraId="532C7ED6">
            <w:pPr>
              <w:adjustRightInd w:val="0"/>
              <w:snapToGrid w:val="0"/>
              <w:jc w:val="both"/>
              <w:rPr>
                <w:rFonts w:hint="eastAsia" w:ascii="方正仿宋_GB2312" w:hAnsi="方正仿宋_GB2312" w:eastAsia="方正仿宋_GB2312" w:cs="方正仿宋_GB2312"/>
                <w:b w:val="0"/>
                <w:bCs w:val="0"/>
                <w:sz w:val="21"/>
                <w:szCs w:val="21"/>
              </w:rPr>
            </w:pPr>
          </w:p>
        </w:tc>
        <w:tc>
          <w:tcPr>
            <w:tcW w:w="703" w:type="dxa"/>
            <w:shd w:val="clear" w:color="auto" w:fill="auto"/>
            <w:vAlign w:val="center"/>
          </w:tcPr>
          <w:p w14:paraId="6020F399">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51671637">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4F3E2033">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63EB258D">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0604D85C">
            <w:pPr>
              <w:autoSpaceDE w:val="0"/>
              <w:autoSpaceDN w:val="0"/>
              <w:adjustRightInd w:val="0"/>
              <w:ind w:firstLine="420" w:firstLineChars="20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zh-CN"/>
              </w:rPr>
              <w:t>供应商承诺按照采购需求的要求，向采购单位提供符合约定功能的学生工作管理（易班）软件服务，承诺在服务期内采购单位能正常使用学生工作管理（易班）软件服务，因供应商原因导致软件不可用，供应商应在72小时内排除故障。</w:t>
            </w:r>
          </w:p>
        </w:tc>
        <w:tc>
          <w:tcPr>
            <w:tcW w:w="620" w:type="dxa"/>
            <w:shd w:val="clear" w:color="auto" w:fill="auto"/>
            <w:vAlign w:val="center"/>
          </w:tcPr>
          <w:p w14:paraId="24624DF3">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1EBFA65C">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2781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0" w:type="dxa"/>
            <w:vAlign w:val="center"/>
          </w:tcPr>
          <w:p w14:paraId="471A0CCB">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19</w:t>
            </w:r>
          </w:p>
        </w:tc>
        <w:tc>
          <w:tcPr>
            <w:tcW w:w="1138" w:type="dxa"/>
            <w:vAlign w:val="center"/>
          </w:tcPr>
          <w:p w14:paraId="17FB5BF4">
            <w:pPr>
              <w:jc w:val="both"/>
              <w:rPr>
                <w:rFonts w:hint="eastAsia" w:ascii="方正仿宋_GB2312" w:hAnsi="方正仿宋_GB2312" w:eastAsia="方正仿宋_GB2312" w:cs="方正仿宋_GB2312"/>
                <w:b w:val="0"/>
                <w:bCs w:val="0"/>
                <w:sz w:val="21"/>
                <w:szCs w:val="21"/>
                <w:lang w:val="zh-CN"/>
              </w:rPr>
            </w:pPr>
          </w:p>
          <w:p w14:paraId="6A523E28">
            <w:pPr>
              <w:autoSpaceDE w:val="0"/>
              <w:autoSpaceDN w:val="0"/>
              <w:adjustRightInd w:val="0"/>
              <w:jc w:val="both"/>
              <w:rPr>
                <w:rFonts w:hint="eastAsia" w:ascii="方正仿宋_GB2312" w:hAnsi="方正仿宋_GB2312" w:eastAsia="方正仿宋_GB2312" w:cs="方正仿宋_GB2312"/>
                <w:b w:val="0"/>
                <w:bCs w:val="0"/>
                <w:sz w:val="21"/>
                <w:szCs w:val="21"/>
                <w:lang w:val="zh-CN"/>
              </w:rPr>
            </w:pPr>
            <w:r>
              <w:rPr>
                <w:rFonts w:hint="eastAsia" w:ascii="方正仿宋_GB2312" w:hAnsi="方正仿宋_GB2312" w:eastAsia="方正仿宋_GB2312" w:cs="方正仿宋_GB2312"/>
                <w:b w:val="0"/>
                <w:bCs w:val="0"/>
                <w:sz w:val="21"/>
                <w:szCs w:val="21"/>
                <w:lang w:val="zh-CN"/>
              </w:rPr>
              <w:t>维护服务要求</w:t>
            </w:r>
          </w:p>
          <w:p w14:paraId="4D9C91E3">
            <w:pPr>
              <w:adjustRightInd w:val="0"/>
              <w:snapToGrid w:val="0"/>
              <w:jc w:val="both"/>
              <w:rPr>
                <w:rFonts w:hint="eastAsia" w:ascii="方正仿宋_GB2312" w:hAnsi="方正仿宋_GB2312" w:eastAsia="方正仿宋_GB2312" w:cs="方正仿宋_GB2312"/>
                <w:b w:val="0"/>
                <w:bCs w:val="0"/>
                <w:sz w:val="21"/>
                <w:szCs w:val="21"/>
              </w:rPr>
            </w:pPr>
          </w:p>
        </w:tc>
        <w:tc>
          <w:tcPr>
            <w:tcW w:w="703" w:type="dxa"/>
            <w:shd w:val="clear" w:color="auto" w:fill="auto"/>
            <w:vAlign w:val="center"/>
          </w:tcPr>
          <w:p w14:paraId="600F2E87">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4B844EC4">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346FE25D">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6974EDA7">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12281608">
            <w:pPr>
              <w:ind w:firstLine="420" w:firstLineChars="20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zh-CN"/>
              </w:rPr>
              <w:t>供应商承诺：在采购单位使用软件过程中，供应商将向采购单位提供维护服务。服务期内服务人员接到故障通知后即时响应，除特殊情况，排除故障时间不超过8小时。</w:t>
            </w:r>
          </w:p>
        </w:tc>
        <w:tc>
          <w:tcPr>
            <w:tcW w:w="620" w:type="dxa"/>
            <w:shd w:val="clear" w:color="auto" w:fill="auto"/>
            <w:vAlign w:val="center"/>
          </w:tcPr>
          <w:p w14:paraId="13C0BCDC">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4E8CF84C">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r w14:paraId="61DB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0" w:type="dxa"/>
            <w:vAlign w:val="center"/>
          </w:tcPr>
          <w:p w14:paraId="5D9D1763">
            <w:pPr>
              <w:adjustRightInd w:val="0"/>
              <w:snapToGrid w:val="0"/>
              <w:jc w:val="center"/>
              <w:rPr>
                <w:rFonts w:hint="eastAsia" w:ascii="方正仿宋_GB2312" w:hAnsi="方正仿宋_GB2312" w:eastAsia="方正仿宋_GB2312" w:cs="方正仿宋_GB2312"/>
                <w:b w:val="0"/>
                <w:bCs w:val="0"/>
                <w:kern w:val="0"/>
                <w:sz w:val="21"/>
                <w:szCs w:val="21"/>
                <w:lang w:val="en-US" w:eastAsia="zh-CN"/>
              </w:rPr>
            </w:pPr>
            <w:r>
              <w:rPr>
                <w:rFonts w:hint="eastAsia" w:ascii="方正仿宋_GB2312" w:hAnsi="方正仿宋_GB2312" w:eastAsia="方正仿宋_GB2312" w:cs="方正仿宋_GB2312"/>
                <w:b w:val="0"/>
                <w:bCs w:val="0"/>
                <w:kern w:val="0"/>
                <w:sz w:val="21"/>
                <w:szCs w:val="21"/>
                <w:lang w:val="en-US" w:eastAsia="zh-CN"/>
              </w:rPr>
              <w:t>20</w:t>
            </w:r>
          </w:p>
        </w:tc>
        <w:tc>
          <w:tcPr>
            <w:tcW w:w="1138" w:type="dxa"/>
            <w:vAlign w:val="center"/>
          </w:tcPr>
          <w:p w14:paraId="6CE7229A">
            <w:pPr>
              <w:jc w:val="both"/>
              <w:rPr>
                <w:rFonts w:hint="eastAsia" w:ascii="方正仿宋_GB2312" w:hAnsi="方正仿宋_GB2312" w:eastAsia="方正仿宋_GB2312" w:cs="方正仿宋_GB2312"/>
                <w:b w:val="0"/>
                <w:bCs w:val="0"/>
                <w:sz w:val="21"/>
                <w:szCs w:val="21"/>
                <w:lang w:val="zh-CN"/>
              </w:rPr>
            </w:pPr>
          </w:p>
          <w:p w14:paraId="41150FA2">
            <w:pPr>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lang w:val="zh-CN"/>
              </w:rPr>
              <w:t>知识产权和安全保密要求</w:t>
            </w:r>
          </w:p>
          <w:p w14:paraId="7EEED651">
            <w:pPr>
              <w:adjustRightInd w:val="0"/>
              <w:snapToGrid w:val="0"/>
              <w:jc w:val="both"/>
              <w:rPr>
                <w:rFonts w:hint="eastAsia" w:ascii="方正仿宋_GB2312" w:hAnsi="方正仿宋_GB2312" w:eastAsia="方正仿宋_GB2312" w:cs="方正仿宋_GB2312"/>
                <w:b w:val="0"/>
                <w:bCs w:val="0"/>
                <w:sz w:val="21"/>
                <w:szCs w:val="21"/>
              </w:rPr>
            </w:pPr>
          </w:p>
        </w:tc>
        <w:tc>
          <w:tcPr>
            <w:tcW w:w="703" w:type="dxa"/>
            <w:shd w:val="clear" w:color="auto" w:fill="auto"/>
            <w:vAlign w:val="center"/>
          </w:tcPr>
          <w:p w14:paraId="6659AC8F">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335BE7B6">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700" w:type="dxa"/>
            <w:shd w:val="clear" w:color="auto" w:fill="auto"/>
            <w:vAlign w:val="center"/>
          </w:tcPr>
          <w:p w14:paraId="540337EA">
            <w:pPr>
              <w:numPr>
                <w:ilvl w:val="0"/>
                <w:numId w:val="0"/>
              </w:numPr>
              <w:adjustRightInd w:val="0"/>
              <w:snapToGrid w:val="0"/>
              <w:ind w:leftChars="0"/>
              <w:jc w:val="both"/>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w:t>
            </w:r>
          </w:p>
          <w:p w14:paraId="3BD70A72">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服务</w:t>
            </w:r>
          </w:p>
        </w:tc>
        <w:tc>
          <w:tcPr>
            <w:tcW w:w="5840" w:type="dxa"/>
            <w:vAlign w:val="center"/>
          </w:tcPr>
          <w:p w14:paraId="18B09CF6">
            <w:pPr>
              <w:adjustRightInd w:val="0"/>
              <w:snapToGrid w:val="0"/>
              <w:ind w:firstLine="420" w:firstLineChars="20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1）服务不侵犯任何第三方的专利、商标或版权。采购单位在中华人民共和国使用成交供应商提供的服务或服务的任何一部分时，免受第三方提出的侵犯其专利权、商标权或其他知识产权的起诉。如发生此类纠纷，由供应商承担一切责任。</w:t>
            </w:r>
          </w:p>
          <w:p w14:paraId="4B1C1F25">
            <w:pPr>
              <w:adjustRightInd w:val="0"/>
              <w:snapToGrid w:val="0"/>
              <w:ind w:firstLine="420" w:firstLineChars="20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（2）成交供应商未经采购单位同意不得以任何形式向第三方透露、复制、传播本项目中与采购单位有关的数据、资料等。</w:t>
            </w:r>
          </w:p>
          <w:p w14:paraId="01313C54">
            <w:pPr>
              <w:ind w:firstLine="420" w:firstLineChars="200"/>
              <w:jc w:val="both"/>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（3）本项目提供服务所使用的软件系统均须完成国家信息系统安全等级保护</w:t>
            </w:r>
            <w:r>
              <w:rPr>
                <w:rFonts w:hint="eastAsia" w:ascii="方正仿宋_GB2312" w:hAnsi="方正仿宋_GB2312" w:eastAsia="方正仿宋_GB2312" w:cs="方正仿宋_GB2312"/>
                <w:b w:val="0"/>
                <w:bCs w:val="0"/>
                <w:sz w:val="21"/>
                <w:szCs w:val="21"/>
                <w:lang w:val="en-US" w:eastAsia="zh-CN"/>
              </w:rPr>
              <w:t>三</w:t>
            </w:r>
            <w:r>
              <w:rPr>
                <w:rFonts w:hint="eastAsia" w:ascii="方正仿宋_GB2312" w:hAnsi="方正仿宋_GB2312" w:eastAsia="方正仿宋_GB2312" w:cs="方正仿宋_GB2312"/>
                <w:b w:val="0"/>
                <w:bCs w:val="0"/>
                <w:sz w:val="21"/>
                <w:szCs w:val="21"/>
              </w:rPr>
              <w:t>级或以上的备案手续。</w:t>
            </w:r>
          </w:p>
          <w:p w14:paraId="340CD82E">
            <w:pPr>
              <w:jc w:val="both"/>
              <w:rPr>
                <w:rFonts w:hint="eastAsia" w:ascii="方正仿宋_GB2312" w:hAnsi="方正仿宋_GB2312" w:eastAsia="方正仿宋_GB2312" w:cs="方正仿宋_GB2312"/>
                <w:b w:val="0"/>
                <w:bCs w:val="0"/>
                <w:sz w:val="21"/>
                <w:szCs w:val="21"/>
              </w:rPr>
            </w:pPr>
          </w:p>
        </w:tc>
        <w:tc>
          <w:tcPr>
            <w:tcW w:w="620" w:type="dxa"/>
            <w:shd w:val="clear" w:color="auto" w:fill="auto"/>
            <w:vAlign w:val="center"/>
          </w:tcPr>
          <w:p w14:paraId="5B5DD27D">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年</w:t>
            </w:r>
          </w:p>
        </w:tc>
        <w:tc>
          <w:tcPr>
            <w:tcW w:w="660" w:type="dxa"/>
            <w:shd w:val="clear" w:color="auto" w:fill="auto"/>
            <w:vAlign w:val="center"/>
          </w:tcPr>
          <w:p w14:paraId="1EA49A14">
            <w:pPr>
              <w:numPr>
                <w:ilvl w:val="0"/>
                <w:numId w:val="0"/>
              </w:numPr>
              <w:adjustRightInd w:val="0"/>
              <w:snapToGrid w:val="0"/>
              <w:ind w:left="0" w:leftChars="0" w:firstLine="0" w:firstLineChars="0"/>
              <w:jc w:val="both"/>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w:t>
            </w:r>
          </w:p>
        </w:tc>
      </w:tr>
    </w:tbl>
    <w:p w14:paraId="0B593F0C">
      <w:pPr>
        <w:keepNext w:val="0"/>
        <w:keepLines w:val="0"/>
        <w:pageBreakBefore w:val="0"/>
        <w:kinsoku/>
        <w:wordWrap/>
        <w:overflowPunct/>
        <w:topLinePunct w:val="0"/>
        <w:autoSpaceDE/>
        <w:autoSpaceDN/>
        <w:bidi w:val="0"/>
        <w:adjustRightInd w:val="0"/>
        <w:snapToGrid w:val="0"/>
        <w:spacing w:line="420" w:lineRule="auto"/>
        <w:rPr>
          <w:rFonts w:hint="eastAsia" w:ascii="宋体" w:hAnsi="宋体" w:eastAsia="宋体" w:cs="宋体"/>
          <w:b/>
          <w:bCs w:val="0"/>
          <w:sz w:val="36"/>
          <w:szCs w:val="36"/>
        </w:rPr>
      </w:pPr>
    </w:p>
    <w:p w14:paraId="5CF98833">
      <w:pPr>
        <w:keepNext w:val="0"/>
        <w:keepLines w:val="0"/>
        <w:pageBreakBefore w:val="0"/>
        <w:kinsoku/>
        <w:wordWrap/>
        <w:overflowPunct/>
        <w:topLinePunct w:val="0"/>
        <w:autoSpaceDE/>
        <w:autoSpaceDN/>
        <w:bidi w:val="0"/>
        <w:adjustRightInd w:val="0"/>
        <w:snapToGrid w:val="0"/>
        <w:spacing w:line="420" w:lineRule="auto"/>
        <w:ind w:leftChars="0" w:firstLine="723" w:firstLineChars="200"/>
        <w:rPr>
          <w:rFonts w:hint="eastAsia" w:asciiTheme="minorEastAsia" w:hAnsiTheme="minorEastAsia" w:eastAsiaTheme="minorEastAsia" w:cstheme="minorEastAsia"/>
          <w:b/>
          <w:bCs w:val="0"/>
          <w:sz w:val="36"/>
          <w:szCs w:val="36"/>
        </w:rPr>
      </w:pPr>
    </w:p>
    <w:p w14:paraId="1C33FFDE">
      <w:pPr>
        <w:pStyle w:val="2"/>
        <w:rPr>
          <w:rFonts w:hint="eastAsia" w:hAnsi="宋体" w:cs="宋体"/>
        </w:rPr>
      </w:pPr>
      <w:bookmarkStart w:id="58" w:name="_Toc7165"/>
      <w:bookmarkStart w:id="59" w:name="_Toc40089799"/>
      <w:bookmarkStart w:id="60" w:name="_Toc21799"/>
      <w:r>
        <w:rPr>
          <w:rFonts w:hint="eastAsia" w:hAnsi="宋体" w:cs="宋体"/>
        </w:rPr>
        <w:t>第五部分 报价文件格式</w:t>
      </w:r>
      <w:bookmarkEnd w:id="57"/>
      <w:bookmarkEnd w:id="58"/>
      <w:bookmarkEnd w:id="59"/>
      <w:bookmarkEnd w:id="60"/>
    </w:p>
    <w:p w14:paraId="57CF9ACD">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一、商务部分</w:t>
      </w:r>
    </w:p>
    <w:p w14:paraId="17D499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★投标函（详见附件1）</w:t>
      </w:r>
    </w:p>
    <w:p w14:paraId="3AE3B1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★如为授权代表签字，提供法定代表人授权书（详见附件2）</w:t>
      </w:r>
    </w:p>
    <w:p w14:paraId="148A28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★近三年内，在经营活动中没有重大违法记录的声明（详见附件3）</w:t>
      </w:r>
    </w:p>
    <w:p w14:paraId="2E5513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★商务响应表（详见附件4）</w:t>
      </w:r>
    </w:p>
    <w:p w14:paraId="02A737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文件中规定或供应商认为其它应介绍或提交的资料和文件</w:t>
      </w:r>
    </w:p>
    <w:p w14:paraId="30699F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二、资信部分</w:t>
      </w:r>
    </w:p>
    <w:p w14:paraId="237A28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★提供投标人须知规定的资格证明材料复印件</w:t>
      </w:r>
    </w:p>
    <w:p w14:paraId="6F7A11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三、技术部分</w:t>
      </w:r>
    </w:p>
    <w:p w14:paraId="221B1D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对本项目的技术服务类总体要求的理解（如有）</w:t>
      </w:r>
    </w:p>
    <w:p w14:paraId="6E09FB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项目总体架构及技术解决方案、技术保证措施、供货方案等（如有）</w:t>
      </w:r>
    </w:p>
    <w:p w14:paraId="06D8E3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★投标货物清单（详见附件5）</w:t>
      </w:r>
    </w:p>
    <w:p w14:paraId="5EA5A2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★技术响应表（详见附件6）</w:t>
      </w:r>
    </w:p>
    <w:p w14:paraId="45E749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投标货物产品图片等证明货物的合格性和符合</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文件规定的技术资料</w:t>
      </w:r>
      <w:r>
        <w:rPr>
          <w:rFonts w:hint="eastAsia" w:ascii="方正仿宋_GB2312" w:hAnsi="方正仿宋_GB2312" w:eastAsia="方正仿宋_GB2312" w:cs="方正仿宋_GB2312"/>
          <w:sz w:val="32"/>
          <w:szCs w:val="32"/>
          <w:lang w:eastAsia="zh-CN"/>
        </w:rPr>
        <w:t>。</w:t>
      </w:r>
    </w:p>
    <w:p w14:paraId="700BB8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供应商或制造商在采购人所属地区的售后服务维修机构数量及分布情况（如有）</w:t>
      </w:r>
      <w:r>
        <w:rPr>
          <w:rFonts w:hint="eastAsia" w:ascii="方正仿宋_GB2312" w:hAnsi="方正仿宋_GB2312" w:eastAsia="方正仿宋_GB2312" w:cs="方正仿宋_GB2312"/>
          <w:sz w:val="32"/>
          <w:szCs w:val="32"/>
          <w:lang w:eastAsia="zh-CN"/>
        </w:rPr>
        <w:t>。</w:t>
      </w:r>
    </w:p>
    <w:p w14:paraId="0F64A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技术服务、技术培训、售后服务的内容和措施</w:t>
      </w:r>
    </w:p>
    <w:p w14:paraId="172B96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供应商同类项目实施情况一览表并提供能证明其业绩属实的合同复印件（如有）</w:t>
      </w:r>
      <w:r>
        <w:rPr>
          <w:rFonts w:hint="eastAsia" w:ascii="方正仿宋_GB2312" w:hAnsi="方正仿宋_GB2312" w:eastAsia="方正仿宋_GB2312" w:cs="方正仿宋_GB2312"/>
          <w:sz w:val="32"/>
          <w:szCs w:val="32"/>
          <w:lang w:eastAsia="zh-CN"/>
        </w:rPr>
        <w:t>。</w:t>
      </w:r>
    </w:p>
    <w:p w14:paraId="14F2C8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选配件、专用耗材、售后服务优惠表（如有）</w:t>
      </w:r>
      <w:r>
        <w:rPr>
          <w:rFonts w:hint="eastAsia" w:ascii="方正仿宋_GB2312" w:hAnsi="方正仿宋_GB2312" w:eastAsia="方正仿宋_GB2312" w:cs="方正仿宋_GB2312"/>
          <w:sz w:val="32"/>
          <w:szCs w:val="32"/>
          <w:lang w:eastAsia="zh-CN"/>
        </w:rPr>
        <w:t>。</w:t>
      </w:r>
    </w:p>
    <w:p w14:paraId="16FE30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10</w:t>
      </w:r>
      <w:r>
        <w:rPr>
          <w:rFonts w:hint="eastAsia" w:ascii="方正仿宋_GB2312" w:hAnsi="方正仿宋_GB2312" w:eastAsia="方正仿宋_GB2312" w:cs="方正仿宋_GB2312"/>
          <w:sz w:val="32"/>
          <w:szCs w:val="32"/>
          <w:lang w:eastAsia="zh-CN"/>
        </w:rPr>
        <w:t>.谈判</w:t>
      </w:r>
      <w:r>
        <w:rPr>
          <w:rFonts w:hint="eastAsia" w:ascii="方正仿宋_GB2312" w:hAnsi="方正仿宋_GB2312" w:eastAsia="方正仿宋_GB2312" w:cs="方正仿宋_GB2312"/>
          <w:sz w:val="32"/>
          <w:szCs w:val="32"/>
        </w:rPr>
        <w:t>文件规定或供应商认为其它应介绍或提交的资料和文件</w:t>
      </w:r>
      <w:r>
        <w:rPr>
          <w:rFonts w:hint="eastAsia" w:ascii="方正仿宋_GB2312" w:hAnsi="方正仿宋_GB2312" w:eastAsia="方正仿宋_GB2312" w:cs="方正仿宋_GB2312"/>
          <w:sz w:val="32"/>
          <w:szCs w:val="32"/>
          <w:lang w:eastAsia="zh-CN"/>
        </w:rPr>
        <w:t>。</w:t>
      </w:r>
    </w:p>
    <w:p w14:paraId="53ECE4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四、报价部分</w:t>
      </w:r>
    </w:p>
    <w:p w14:paraId="624D6B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★报价一览表（详见附件</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w:t>
      </w:r>
    </w:p>
    <w:p w14:paraId="4F5B48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五、特别说明</w:t>
      </w:r>
    </w:p>
    <w:p w14:paraId="5A0777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以上格式中标注“★”的，供应商必须提供，未提供或未按要求提供的，一律为无效投标。</w:t>
      </w:r>
    </w:p>
    <w:p w14:paraId="0840F076">
      <w:r>
        <w:br w:type="page"/>
      </w:r>
      <w:bookmarkStart w:id="61" w:name="_Toc14759"/>
      <w:bookmarkStart w:id="62" w:name="_Toc40089800"/>
      <w:bookmarkStart w:id="63" w:name="_Toc356490394"/>
      <w:bookmarkStart w:id="64" w:name="_Toc356491342"/>
    </w:p>
    <w:p w14:paraId="06DF4681">
      <w:pPr>
        <w:bidi w:val="0"/>
        <w:rPr>
          <w:rFonts w:hint="eastAsia" w:ascii="宋体" w:hAnsi="宋体" w:eastAsia="宋体" w:cs="宋体"/>
          <w:b/>
          <w:bCs w:val="0"/>
          <w:sz w:val="36"/>
          <w:szCs w:val="36"/>
        </w:rPr>
      </w:pPr>
      <w:r>
        <w:rPr>
          <w:rFonts w:hint="eastAsia" w:ascii="宋体" w:hAnsi="宋体" w:eastAsia="宋体" w:cs="宋体"/>
          <w:b/>
          <w:bCs w:val="0"/>
          <w:sz w:val="36"/>
          <w:szCs w:val="36"/>
        </w:rPr>
        <w:t>附件</w:t>
      </w:r>
      <w:bookmarkEnd w:id="61"/>
      <w:bookmarkEnd w:id="62"/>
    </w:p>
    <w:p w14:paraId="7891048D">
      <w:pPr>
        <w:jc w:val="center"/>
        <w:rPr>
          <w:rFonts w:hint="eastAsia"/>
          <w:b/>
        </w:rPr>
      </w:pPr>
    </w:p>
    <w:p w14:paraId="5D2EF4AE">
      <w:pPr>
        <w:jc w:val="center"/>
        <w:rPr>
          <w:rFonts w:hint="eastAsia"/>
          <w:b/>
        </w:rPr>
      </w:pPr>
    </w:p>
    <w:p w14:paraId="5E3FBF81">
      <w:pPr>
        <w:jc w:val="center"/>
        <w:rPr>
          <w:b/>
          <w:sz w:val="44"/>
          <w:szCs w:val="44"/>
        </w:rPr>
      </w:pPr>
      <w:r>
        <w:rPr>
          <w:rFonts w:hint="eastAsia"/>
          <w:b/>
          <w:sz w:val="44"/>
          <w:szCs w:val="44"/>
        </w:rPr>
        <w:t>报价文件封面格式</w:t>
      </w:r>
    </w:p>
    <w:p w14:paraId="7FCD29A3">
      <w:pPr>
        <w:jc w:val="right"/>
        <w:rPr>
          <w:rFonts w:hint="eastAsia"/>
          <w:b/>
          <w:bCs w:val="0"/>
          <w:sz w:val="36"/>
          <w:szCs w:val="36"/>
        </w:rPr>
      </w:pPr>
      <w:bookmarkStart w:id="65" w:name="_Toc1227"/>
      <w:bookmarkStart w:id="66" w:name="_Toc40089801"/>
      <w:r>
        <w:rPr>
          <w:rFonts w:hint="eastAsia"/>
          <w:b/>
          <w:bCs w:val="0"/>
          <w:sz w:val="36"/>
          <w:szCs w:val="36"/>
        </w:rPr>
        <w:t>正本或副本</w:t>
      </w:r>
      <w:bookmarkEnd w:id="65"/>
      <w:bookmarkEnd w:id="66"/>
    </w:p>
    <w:p w14:paraId="2224E8A7">
      <w:pPr>
        <w:bidi w:val="0"/>
        <w:ind w:firstLine="2168" w:firstLineChars="600"/>
        <w:jc w:val="both"/>
        <w:rPr>
          <w:rFonts w:hint="default" w:eastAsia="宋体"/>
          <w:b/>
          <w:bCs w:val="0"/>
          <w:sz w:val="36"/>
          <w:szCs w:val="36"/>
          <w:u w:val="single"/>
          <w:lang w:val="en-US" w:eastAsia="zh-CN"/>
        </w:rPr>
      </w:pPr>
      <w:bookmarkStart w:id="67" w:name="_Toc27492"/>
      <w:bookmarkStart w:id="68" w:name="_Toc40089802"/>
      <w:r>
        <w:rPr>
          <w:rFonts w:hint="eastAsia"/>
          <w:b/>
          <w:bCs w:val="0"/>
          <w:sz w:val="36"/>
          <w:szCs w:val="36"/>
          <w:u w:val="single"/>
        </w:rPr>
        <w:t>（项目名称）</w:t>
      </w:r>
      <w:bookmarkEnd w:id="67"/>
      <w:bookmarkEnd w:id="68"/>
      <w:bookmarkStart w:id="69" w:name="_Toc40089803"/>
      <w:bookmarkStart w:id="70" w:name="_Toc2490"/>
      <w:r>
        <w:rPr>
          <w:rFonts w:hint="eastAsia"/>
          <w:b/>
          <w:bCs w:val="0"/>
          <w:sz w:val="36"/>
          <w:szCs w:val="36"/>
          <w:u w:val="single"/>
          <w:lang w:val="en-US" w:eastAsia="zh-CN"/>
        </w:rPr>
        <w:t xml:space="preserve">             </w:t>
      </w:r>
    </w:p>
    <w:p w14:paraId="3F91B062">
      <w:pPr>
        <w:rPr>
          <w:rFonts w:hint="eastAsia"/>
          <w:lang w:val="en-US" w:eastAsia="zh-CN"/>
        </w:rPr>
      </w:pPr>
    </w:p>
    <w:p w14:paraId="5A523917">
      <w:pPr>
        <w:bidi w:val="0"/>
        <w:ind w:firstLine="2168" w:firstLineChars="600"/>
        <w:jc w:val="both"/>
        <w:rPr>
          <w:rFonts w:hint="default"/>
          <w:lang w:val="en-US" w:eastAsia="zh-CN"/>
        </w:rPr>
      </w:pPr>
      <w:r>
        <w:rPr>
          <w:rFonts w:hint="eastAsia"/>
          <w:b/>
          <w:bCs w:val="0"/>
          <w:sz w:val="36"/>
          <w:szCs w:val="36"/>
          <w:u w:val="single"/>
          <w:lang w:val="en-US" w:eastAsia="zh-CN"/>
        </w:rPr>
        <w:t>（项目编号）</w:t>
      </w:r>
      <w:bookmarkEnd w:id="69"/>
      <w:bookmarkEnd w:id="70"/>
      <w:r>
        <w:rPr>
          <w:rFonts w:hint="eastAsia"/>
          <w:b/>
          <w:bCs w:val="0"/>
          <w:sz w:val="36"/>
          <w:szCs w:val="36"/>
          <w:u w:val="single"/>
          <w:lang w:val="en-US" w:eastAsia="zh-CN"/>
        </w:rPr>
        <w:t xml:space="preserve">             </w:t>
      </w:r>
    </w:p>
    <w:p w14:paraId="18E8D093">
      <w:pPr>
        <w:rPr>
          <w:rFonts w:hint="eastAsia"/>
        </w:rPr>
      </w:pPr>
    </w:p>
    <w:p w14:paraId="06C759B3">
      <w:pPr>
        <w:rPr>
          <w:rFonts w:hint="eastAsia"/>
        </w:rPr>
      </w:pPr>
    </w:p>
    <w:p w14:paraId="50F3D7A1">
      <w:pPr>
        <w:bidi w:val="0"/>
        <w:jc w:val="center"/>
        <w:rPr>
          <w:rFonts w:hint="eastAsia"/>
          <w:b/>
          <w:bCs w:val="0"/>
          <w:sz w:val="52"/>
          <w:szCs w:val="52"/>
        </w:rPr>
      </w:pPr>
      <w:bookmarkStart w:id="71" w:name="_Toc17456"/>
      <w:bookmarkStart w:id="72" w:name="_Toc40089805"/>
    </w:p>
    <w:p w14:paraId="00762F95">
      <w:pPr>
        <w:bidi w:val="0"/>
        <w:jc w:val="center"/>
        <w:rPr>
          <w:rFonts w:hint="eastAsia"/>
          <w:b/>
          <w:bCs w:val="0"/>
          <w:sz w:val="52"/>
          <w:szCs w:val="52"/>
        </w:rPr>
      </w:pPr>
      <w:r>
        <w:rPr>
          <w:rFonts w:hint="eastAsia"/>
          <w:b/>
          <w:bCs w:val="0"/>
          <w:sz w:val="52"/>
          <w:szCs w:val="52"/>
        </w:rPr>
        <w:t>报价文件</w:t>
      </w:r>
      <w:bookmarkEnd w:id="71"/>
      <w:bookmarkEnd w:id="72"/>
    </w:p>
    <w:p w14:paraId="73775388">
      <w:pPr>
        <w:rPr>
          <w:rFonts w:hint="eastAsia"/>
        </w:rPr>
      </w:pPr>
    </w:p>
    <w:p w14:paraId="77B95AE0">
      <w:pPr>
        <w:rPr>
          <w:rFonts w:hint="eastAsia"/>
        </w:rPr>
      </w:pPr>
    </w:p>
    <w:p w14:paraId="69F1CF3E">
      <w:pPr>
        <w:bidi w:val="0"/>
        <w:jc w:val="center"/>
        <w:rPr>
          <w:rFonts w:hint="eastAsia"/>
          <w:b/>
          <w:bCs w:val="0"/>
          <w:sz w:val="28"/>
          <w:szCs w:val="36"/>
          <w:u w:val="single"/>
        </w:rPr>
      </w:pPr>
      <w:bookmarkStart w:id="73" w:name="_Toc25141"/>
      <w:bookmarkStart w:id="74" w:name="_Toc40089806"/>
      <w:r>
        <w:rPr>
          <w:rFonts w:hint="eastAsia"/>
          <w:b/>
          <w:bCs w:val="0"/>
          <w:sz w:val="28"/>
          <w:szCs w:val="36"/>
        </w:rPr>
        <w:t>投标人名称：</w:t>
      </w:r>
      <w:r>
        <w:rPr>
          <w:rFonts w:hint="eastAsia"/>
          <w:b/>
          <w:bCs w:val="0"/>
          <w:sz w:val="28"/>
          <w:szCs w:val="36"/>
          <w:u w:val="single"/>
        </w:rPr>
        <w:t xml:space="preserve">            （盖单位公章）</w:t>
      </w:r>
      <w:bookmarkEnd w:id="73"/>
      <w:bookmarkEnd w:id="74"/>
    </w:p>
    <w:p w14:paraId="1277E2B4">
      <w:pPr>
        <w:rPr>
          <w:rFonts w:hint="eastAsia"/>
        </w:rPr>
      </w:pPr>
    </w:p>
    <w:p w14:paraId="2BBA877C">
      <w:pPr>
        <w:rPr>
          <w:rFonts w:hint="default" w:eastAsia="宋体"/>
          <w:b/>
          <w:bCs w:val="0"/>
          <w:sz w:val="28"/>
          <w:szCs w:val="36"/>
          <w:u w:val="single"/>
          <w:lang w:val="en-US" w:eastAsia="zh-CN"/>
        </w:rPr>
      </w:pPr>
      <w:r>
        <w:rPr>
          <w:rFonts w:hint="eastAsia"/>
          <w:sz w:val="28"/>
          <w:szCs w:val="36"/>
        </w:rPr>
        <w:t xml:space="preserve"> </w:t>
      </w:r>
      <w:bookmarkStart w:id="75" w:name="_Toc40089807"/>
      <w:bookmarkStart w:id="76" w:name="_Toc27017"/>
      <w:r>
        <w:rPr>
          <w:rFonts w:hint="eastAsia"/>
          <w:sz w:val="28"/>
          <w:szCs w:val="36"/>
          <w:lang w:val="en-US" w:eastAsia="zh-CN"/>
        </w:rPr>
        <w:t xml:space="preserve">           </w:t>
      </w:r>
      <w:r>
        <w:rPr>
          <w:rFonts w:hint="eastAsia"/>
          <w:b/>
          <w:bCs w:val="0"/>
          <w:sz w:val="28"/>
          <w:szCs w:val="36"/>
        </w:rPr>
        <w:t>法定代表人或其委托代理人</w:t>
      </w:r>
      <w:r>
        <w:rPr>
          <w:rFonts w:hint="eastAsia"/>
          <w:b/>
          <w:bCs w:val="0"/>
          <w:sz w:val="28"/>
          <w:szCs w:val="36"/>
          <w:u w:val="single"/>
        </w:rPr>
        <w:t xml:space="preserve">：       </w:t>
      </w:r>
      <w:bookmarkEnd w:id="75"/>
      <w:bookmarkEnd w:id="76"/>
      <w:r>
        <w:rPr>
          <w:rFonts w:hint="eastAsia"/>
          <w:b/>
          <w:bCs w:val="0"/>
          <w:sz w:val="28"/>
          <w:szCs w:val="36"/>
          <w:u w:val="single"/>
        </w:rPr>
        <w:t xml:space="preserve">  </w:t>
      </w:r>
      <w:r>
        <w:rPr>
          <w:rFonts w:hint="eastAsia"/>
          <w:b/>
          <w:bCs w:val="0"/>
          <w:sz w:val="28"/>
          <w:szCs w:val="36"/>
          <w:u w:val="single"/>
          <w:lang w:val="en-US" w:eastAsia="zh-CN"/>
        </w:rPr>
        <w:t xml:space="preserve">     </w:t>
      </w:r>
    </w:p>
    <w:p w14:paraId="750EEDFE">
      <w:pPr>
        <w:rPr>
          <w:rFonts w:hint="eastAsia"/>
        </w:rPr>
      </w:pPr>
    </w:p>
    <w:p w14:paraId="2E8AFC03">
      <w:pPr>
        <w:ind w:firstLine="1687" w:firstLineChars="600"/>
        <w:rPr>
          <w:rFonts w:hint="default" w:eastAsia="宋体"/>
          <w:szCs w:val="36"/>
          <w:u w:val="single"/>
          <w:lang w:val="en-US" w:eastAsia="zh-CN"/>
        </w:rPr>
      </w:pPr>
      <w:r>
        <w:rPr>
          <w:rFonts w:hint="eastAsia"/>
          <w:b/>
          <w:kern w:val="44"/>
          <w:szCs w:val="36"/>
        </w:rPr>
        <w:t>地</w:t>
      </w:r>
      <w:r>
        <w:rPr>
          <w:rFonts w:hint="eastAsia"/>
          <w:b/>
          <w:kern w:val="44"/>
          <w:szCs w:val="36"/>
          <w:lang w:val="en-US" w:eastAsia="zh-CN"/>
        </w:rPr>
        <w:t xml:space="preserve">   </w:t>
      </w:r>
      <w:r>
        <w:rPr>
          <w:rFonts w:hint="eastAsia"/>
          <w:b/>
          <w:kern w:val="44"/>
          <w:szCs w:val="36"/>
        </w:rPr>
        <w:t>址:</w:t>
      </w:r>
      <w:r>
        <w:rPr>
          <w:rFonts w:hint="eastAsia"/>
          <w:szCs w:val="36"/>
          <w:u w:val="single"/>
        </w:rPr>
        <w:t xml:space="preserve">               </w:t>
      </w:r>
      <w:r>
        <w:rPr>
          <w:rFonts w:hint="eastAsia"/>
          <w:szCs w:val="36"/>
          <w:u w:val="single"/>
          <w:lang w:val="en-US" w:eastAsia="zh-CN"/>
        </w:rPr>
        <w:t xml:space="preserve">                 </w:t>
      </w:r>
    </w:p>
    <w:p w14:paraId="2EFBC037">
      <w:pPr>
        <w:pStyle w:val="12"/>
      </w:pPr>
    </w:p>
    <w:p w14:paraId="1552849D">
      <w:pPr>
        <w:pStyle w:val="12"/>
        <w:ind w:firstLine="1687" w:firstLineChars="600"/>
        <w:rPr>
          <w:rFonts w:hint="default" w:eastAsia="宋体"/>
          <w:u w:val="single"/>
          <w:lang w:val="en-US" w:eastAsia="zh-CN"/>
        </w:rPr>
      </w:pPr>
      <w:r>
        <w:rPr>
          <w:rFonts w:hint="eastAsia"/>
          <w:b/>
          <w:kern w:val="44"/>
          <w:szCs w:val="36"/>
        </w:rPr>
        <w:t>电</w:t>
      </w:r>
      <w:r>
        <w:rPr>
          <w:rFonts w:hint="eastAsia"/>
          <w:b/>
          <w:kern w:val="44"/>
          <w:szCs w:val="36"/>
          <w:lang w:val="en-US" w:eastAsia="zh-CN"/>
        </w:rPr>
        <w:t xml:space="preserve">   </w:t>
      </w:r>
      <w:r>
        <w:rPr>
          <w:rFonts w:hint="eastAsia"/>
          <w:b/>
          <w:kern w:val="44"/>
          <w:szCs w:val="36"/>
        </w:rPr>
        <w:t>话：</w:t>
      </w:r>
      <w:r>
        <w:rPr>
          <w:rFonts w:hint="eastAsia"/>
          <w:u w:val="single"/>
        </w:rPr>
        <w:t xml:space="preserve">               </w:t>
      </w:r>
      <w:r>
        <w:rPr>
          <w:rFonts w:hint="eastAsia"/>
          <w:u w:val="single"/>
          <w:lang w:val="en-US" w:eastAsia="zh-CN"/>
        </w:rPr>
        <w:t xml:space="preserve">                  </w:t>
      </w:r>
    </w:p>
    <w:p w14:paraId="273B8A55">
      <w:pPr>
        <w:rPr>
          <w:rFonts w:hint="eastAsia"/>
        </w:rPr>
      </w:pPr>
      <w:r>
        <w:rPr>
          <w:rFonts w:hint="eastAsia"/>
        </w:rPr>
        <w:br w:type="page"/>
      </w:r>
    </w:p>
    <w:p w14:paraId="4243517C">
      <w:pPr>
        <w:pStyle w:val="3"/>
        <w:spacing w:before="120"/>
        <w:rPr>
          <w:rFonts w:hint="eastAsia" w:ascii="宋体" w:hAnsi="宋体" w:eastAsia="宋体" w:cs="宋体"/>
          <w:b/>
          <w:bCs/>
          <w:sz w:val="36"/>
          <w:szCs w:val="36"/>
        </w:rPr>
      </w:pPr>
      <w:bookmarkStart w:id="77" w:name="_Toc40089808"/>
      <w:bookmarkStart w:id="78" w:name="_Toc25558"/>
      <w:bookmarkStart w:id="79" w:name="_Toc22459"/>
      <w:r>
        <w:rPr>
          <w:rFonts w:hint="eastAsia" w:ascii="宋体" w:hAnsi="宋体" w:eastAsia="宋体" w:cs="宋体"/>
          <w:b/>
          <w:bCs/>
          <w:sz w:val="36"/>
          <w:szCs w:val="36"/>
        </w:rPr>
        <w:t>附件1</w:t>
      </w:r>
      <w:bookmarkEnd w:id="63"/>
      <w:bookmarkEnd w:id="64"/>
      <w:bookmarkEnd w:id="77"/>
      <w:bookmarkEnd w:id="78"/>
      <w:bookmarkEnd w:id="79"/>
    </w:p>
    <w:p w14:paraId="312CC2D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center"/>
        <w:rPr>
          <w:rFonts w:hint="eastAsia" w:ascii="宋体" w:hAnsi="宋体" w:eastAsia="宋体" w:cs="宋体"/>
          <w:b/>
          <w:bCs w:val="0"/>
          <w:sz w:val="36"/>
          <w:szCs w:val="36"/>
        </w:rPr>
      </w:pPr>
      <w:r>
        <w:rPr>
          <w:rFonts w:hint="eastAsia" w:ascii="宋体" w:hAnsi="宋体" w:eastAsia="宋体" w:cs="宋体"/>
          <w:b/>
          <w:bCs w:val="0"/>
          <w:sz w:val="36"/>
          <w:szCs w:val="36"/>
        </w:rPr>
        <w:t>投标函</w:t>
      </w:r>
    </w:p>
    <w:p w14:paraId="5A9C084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3B6FAFA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海南卫生健康职业学院</w:t>
      </w:r>
      <w:r>
        <w:rPr>
          <w:rFonts w:hint="eastAsia" w:asciiTheme="minorEastAsia" w:hAnsiTheme="minorEastAsia" w:eastAsiaTheme="minorEastAsia" w:cstheme="minorEastAsia"/>
          <w:sz w:val="28"/>
          <w:szCs w:val="28"/>
        </w:rPr>
        <w:t>：</w:t>
      </w:r>
    </w:p>
    <w:p w14:paraId="4C0D145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经研究，我们决定参加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（项目名称/项目编号）并报价。为此，我方郑重声明以下诸点，并负法律责任。</w:t>
      </w:r>
    </w:p>
    <w:p w14:paraId="7BABD22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我方提交的报价文件，正本一份，副本二份。</w:t>
      </w:r>
    </w:p>
    <w:p w14:paraId="4F2ED1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如果我方的报价文件被接受，我们将履行</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文件中规定的每一项要求，并按我方报价文件中的承诺按期、保质、保量完成项目的实施。</w:t>
      </w:r>
    </w:p>
    <w:p w14:paraId="14DE954D">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我们理解，最低报价不是中标的唯一条件，同时认可本次</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文</w:t>
      </w:r>
    </w:p>
    <w:p w14:paraId="611DC22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件中</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小组选择中标候选人的方式和权利。</w:t>
      </w:r>
    </w:p>
    <w:p w14:paraId="04F62D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我们承诺，报价文件不存在复制、粘贴</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文件主要规格技术参数的情况。</w:t>
      </w:r>
    </w:p>
    <w:p w14:paraId="18001AEA">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我方已详细检查所有报价文件、附件以及所提供的参考文件，有模糊和误解产生的一切后果，由我方自负。</w:t>
      </w:r>
    </w:p>
    <w:p w14:paraId="0483E2F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报价文件在公开报价后</w:t>
      </w:r>
      <w:r>
        <w:rPr>
          <w:rFonts w:hint="eastAsia" w:asciiTheme="minorEastAsia" w:hAnsiTheme="minorEastAsia" w:eastAsiaTheme="minorEastAsia" w:cstheme="minorEastAsia"/>
          <w:sz w:val="28"/>
          <w:szCs w:val="28"/>
          <w:u w:val="single"/>
        </w:rPr>
        <w:t>90</w:t>
      </w:r>
      <w:r>
        <w:rPr>
          <w:rFonts w:hint="eastAsia" w:asciiTheme="minorEastAsia" w:hAnsiTheme="minorEastAsia" w:eastAsiaTheme="minorEastAsia" w:cstheme="minorEastAsia"/>
          <w:sz w:val="28"/>
          <w:szCs w:val="28"/>
        </w:rPr>
        <w:t>日内有效。</w:t>
      </w:r>
    </w:p>
    <w:p w14:paraId="7A973E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我们同意按照</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文件的要求，提供与递交报价文件有关的数据和资料。</w:t>
      </w:r>
    </w:p>
    <w:p w14:paraId="6AB55C0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我方愿按《中华人民共和国合同法》履行自己的全部责任。</w:t>
      </w:r>
    </w:p>
    <w:p w14:paraId="2E14505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Theme="minorEastAsia" w:hAnsiTheme="minorEastAsia" w:eastAsiaTheme="minorEastAsia" w:cstheme="minorEastAsia"/>
          <w:sz w:val="28"/>
          <w:szCs w:val="28"/>
        </w:rPr>
      </w:pPr>
    </w:p>
    <w:p w14:paraId="2F4D43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p>
    <w:p w14:paraId="5E6139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w:t>
      </w:r>
    </w:p>
    <w:p w14:paraId="56A0376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w:t>
      </w:r>
    </w:p>
    <w:p w14:paraId="69A9F1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传真：</w:t>
      </w:r>
    </w:p>
    <w:p w14:paraId="605A493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投标人全称（公章）：</w:t>
      </w:r>
    </w:p>
    <w:p w14:paraId="504B13B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法定代表人或授权代理人签字：                                                 </w:t>
      </w:r>
    </w:p>
    <w:p w14:paraId="2D3DD5F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   月   日</w:t>
      </w:r>
    </w:p>
    <w:p w14:paraId="392162B3">
      <w:pPr>
        <w:pStyle w:val="3"/>
        <w:spacing w:before="120"/>
        <w:rPr>
          <w:rFonts w:hint="eastAsia" w:ascii="新宋体" w:hAnsi="新宋体" w:eastAsia="新宋体"/>
        </w:rPr>
      </w:pPr>
      <w:r>
        <w:rPr>
          <w:sz w:val="24"/>
        </w:rPr>
        <w:br w:type="page"/>
      </w:r>
      <w:bookmarkStart w:id="80" w:name="_Toc323129568"/>
      <w:bookmarkStart w:id="81" w:name="_Toc323130135"/>
      <w:bookmarkStart w:id="82" w:name="_Toc356491343"/>
      <w:bookmarkStart w:id="83" w:name="_Toc26307"/>
      <w:bookmarkStart w:id="84" w:name="_Toc15632"/>
      <w:bookmarkStart w:id="85" w:name="_Toc325620729"/>
      <w:bookmarkStart w:id="86" w:name="_Toc40089809"/>
      <w:r>
        <w:rPr>
          <w:rFonts w:hint="eastAsia" w:ascii="宋体" w:hAnsi="宋体" w:eastAsia="宋体" w:cs="宋体"/>
          <w:b/>
          <w:bCs/>
          <w:sz w:val="36"/>
          <w:szCs w:val="36"/>
        </w:rPr>
        <w:t>附件</w:t>
      </w:r>
      <w:bookmarkEnd w:id="80"/>
      <w:bookmarkEnd w:id="81"/>
      <w:r>
        <w:rPr>
          <w:rFonts w:hint="eastAsia" w:ascii="宋体" w:hAnsi="宋体" w:eastAsia="宋体" w:cs="宋体"/>
          <w:b/>
          <w:bCs/>
          <w:sz w:val="36"/>
          <w:szCs w:val="36"/>
        </w:rPr>
        <w:t>2</w:t>
      </w:r>
      <w:bookmarkEnd w:id="82"/>
      <w:bookmarkEnd w:id="83"/>
      <w:bookmarkEnd w:id="84"/>
      <w:bookmarkEnd w:id="85"/>
      <w:bookmarkEnd w:id="86"/>
      <w:bookmarkStart w:id="87" w:name="_Toc356491344"/>
      <w:bookmarkStart w:id="88" w:name="_Toc356490395"/>
    </w:p>
    <w:p w14:paraId="4369B407">
      <w:pPr>
        <w:pStyle w:val="14"/>
        <w:spacing w:line="360" w:lineRule="auto"/>
        <w:jc w:val="center"/>
        <w:rPr>
          <w:rFonts w:hint="eastAsia" w:ascii="宋体" w:hAnsi="宋体" w:eastAsia="宋体" w:cs="宋体"/>
          <w:b/>
          <w:bCs w:val="0"/>
          <w:kern w:val="2"/>
          <w:sz w:val="36"/>
          <w:szCs w:val="36"/>
          <w:lang w:val="en-US" w:eastAsia="zh-CN" w:bidi="ar-SA"/>
        </w:rPr>
      </w:pPr>
      <w:r>
        <w:rPr>
          <w:rFonts w:hint="eastAsia" w:ascii="宋体" w:hAnsi="宋体" w:eastAsia="宋体" w:cs="宋体"/>
          <w:b/>
          <w:bCs w:val="0"/>
          <w:kern w:val="2"/>
          <w:sz w:val="36"/>
          <w:szCs w:val="36"/>
          <w:lang w:val="en-US" w:eastAsia="zh-CN" w:bidi="ar-SA"/>
        </w:rPr>
        <w:t>法定代表人授权委托书</w:t>
      </w:r>
    </w:p>
    <w:p w14:paraId="0B93FE6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海南卫生健康职业学院</w:t>
      </w:r>
      <w:r>
        <w:rPr>
          <w:rFonts w:hint="eastAsia" w:asciiTheme="minorEastAsia" w:hAnsiTheme="minorEastAsia" w:eastAsiaTheme="minorEastAsia" w:cstheme="minorEastAsia"/>
          <w:sz w:val="28"/>
          <w:szCs w:val="28"/>
        </w:rPr>
        <w:t>：</w:t>
      </w:r>
    </w:p>
    <w:p w14:paraId="45FCF54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rPr>
        <w:t>姓</w:t>
      </w:r>
      <w:r>
        <w:rPr>
          <w:rFonts w:hint="eastAsia" w:asciiTheme="minorEastAsia" w:hAnsiTheme="minorEastAsia" w:eastAsiaTheme="minorEastAsia" w:cstheme="minorEastAsia"/>
          <w:sz w:val="28"/>
          <w:szCs w:val="28"/>
          <w:lang w:val="en-US" w:eastAsia="zh-CN"/>
        </w:rPr>
        <w:t>名</w:t>
      </w:r>
      <w:r>
        <w:rPr>
          <w:rFonts w:hint="eastAsia" w:asciiTheme="minorEastAsia" w:hAnsiTheme="minorEastAsia" w:eastAsiaTheme="minorEastAsia" w:cstheme="minorEastAsia"/>
          <w:sz w:val="28"/>
          <w:szCs w:val="28"/>
        </w:rPr>
        <w:t xml:space="preserve">）系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（投标人名称）法定代表人，现授权委托我公司的</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（姓名、职务或职称）为我单位本次项目的全权代表，以本公司的名义参加</w:t>
      </w:r>
      <w:r>
        <w:rPr>
          <w:rFonts w:hint="eastAsia" w:asciiTheme="minorEastAsia" w:hAnsiTheme="minorEastAsia" w:eastAsiaTheme="minorEastAsia" w:cstheme="minorEastAsia"/>
          <w:sz w:val="28"/>
          <w:szCs w:val="28"/>
          <w:lang w:val="en-US" w:eastAsia="zh-CN"/>
        </w:rPr>
        <w:t>海南卫生健康职业学院</w:t>
      </w:r>
      <w:r>
        <w:rPr>
          <w:rFonts w:hint="eastAsia" w:asciiTheme="minorEastAsia" w:hAnsiTheme="minorEastAsia" w:eastAsiaTheme="minorEastAsia" w:cstheme="minorEastAsia"/>
          <w:sz w:val="28"/>
          <w:szCs w:val="28"/>
        </w:rPr>
        <w:t>组织的                      （项目名称/项目编号）的招标，全权处理招标过程有关的一切事务。</w:t>
      </w:r>
    </w:p>
    <w:p w14:paraId="5D9F78F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被授权人在授权书有效期内签署的所有文件不因授权的撤消而失效。</w:t>
      </w:r>
    </w:p>
    <w:p w14:paraId="31AEC4E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全权代表无转委托权。特此委托。</w:t>
      </w:r>
    </w:p>
    <w:p w14:paraId="78F465C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sz w:val="28"/>
          <w:szCs w:val="28"/>
        </w:rPr>
      </w:pPr>
    </w:p>
    <w:p w14:paraId="3FFAF53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（附法定代表人、授权代理人身份证明复印件）</w:t>
      </w:r>
    </w:p>
    <w:p w14:paraId="5B8AF58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p>
    <w:p w14:paraId="3B16504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p>
    <w:p w14:paraId="685ABCF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p>
    <w:p w14:paraId="2AE1E7A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p>
    <w:p w14:paraId="29C4CDE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投标人（盖章）：</w:t>
      </w:r>
    </w:p>
    <w:p w14:paraId="0A44AA7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p>
    <w:p w14:paraId="33F8304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w:t>
      </w:r>
    </w:p>
    <w:p w14:paraId="7E2DA5B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p>
    <w:p w14:paraId="690E535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授权代理人：（签字）：</w:t>
      </w:r>
    </w:p>
    <w:p w14:paraId="1E84EA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p>
    <w:p w14:paraId="1EF4B3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年   月   日</w:t>
      </w:r>
    </w:p>
    <w:p w14:paraId="07E065A6">
      <w:pPr>
        <w:pStyle w:val="3"/>
        <w:bidi w:val="0"/>
        <w:rPr>
          <w:rFonts w:hint="eastAsia"/>
        </w:rPr>
      </w:pPr>
      <w:r>
        <w:rPr>
          <w:rFonts w:hint="eastAsia" w:ascii="仿宋_GB2312" w:hAnsi="仿宋_GB2312" w:eastAsia="仿宋_GB2312" w:cs="仿宋_GB2312"/>
          <w:sz w:val="28"/>
          <w:szCs w:val="28"/>
        </w:rPr>
        <w:br w:type="page"/>
      </w:r>
      <w:bookmarkStart w:id="89" w:name="_Toc19544"/>
      <w:bookmarkStart w:id="90" w:name="_Toc24686"/>
      <w:bookmarkStart w:id="91" w:name="_Toc40089810"/>
      <w:bookmarkStart w:id="92" w:name="_Toc513627405"/>
      <w:r>
        <w:rPr>
          <w:rFonts w:hint="eastAsia" w:asciiTheme="minorEastAsia" w:hAnsiTheme="minorEastAsia" w:eastAsiaTheme="minorEastAsia" w:cstheme="minorEastAsia"/>
          <w:b/>
          <w:bCs/>
          <w:kern w:val="0"/>
          <w:sz w:val="36"/>
          <w:szCs w:val="36"/>
          <w:lang w:val="en-US" w:eastAsia="zh-CN" w:bidi="ar-SA"/>
        </w:rPr>
        <w:t>附件3</w:t>
      </w:r>
      <w:bookmarkEnd w:id="89"/>
    </w:p>
    <w:p w14:paraId="07F050C9">
      <w:pPr>
        <w:rPr>
          <w:rFonts w:hint="eastAsia"/>
        </w:rPr>
      </w:pPr>
    </w:p>
    <w:p w14:paraId="040316E9">
      <w:pPr>
        <w:pStyle w:val="14"/>
        <w:spacing w:line="360" w:lineRule="auto"/>
        <w:jc w:val="center"/>
        <w:rPr>
          <w:rFonts w:hint="eastAsia" w:ascii="宋体" w:hAnsi="宋体" w:eastAsia="宋体" w:cs="宋体"/>
          <w:b/>
          <w:bCs w:val="0"/>
          <w:kern w:val="2"/>
          <w:sz w:val="36"/>
          <w:szCs w:val="36"/>
          <w:lang w:val="en-US" w:eastAsia="zh-CN" w:bidi="ar-SA"/>
        </w:rPr>
      </w:pPr>
      <w:r>
        <w:rPr>
          <w:rFonts w:hint="eastAsia" w:ascii="宋体" w:hAnsi="宋体" w:eastAsia="宋体" w:cs="宋体"/>
          <w:b/>
          <w:bCs w:val="0"/>
          <w:kern w:val="2"/>
          <w:sz w:val="36"/>
          <w:szCs w:val="36"/>
          <w:lang w:val="en-US" w:eastAsia="zh-CN" w:bidi="ar-SA"/>
        </w:rPr>
        <w:t>近三年内，在经营活动中没有重大违法记录的声明</w:t>
      </w:r>
      <w:bookmarkEnd w:id="90"/>
      <w:bookmarkEnd w:id="91"/>
      <w:bookmarkEnd w:id="92"/>
    </w:p>
    <w:p w14:paraId="7E837DB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海南卫生健康职业学院</w:t>
      </w:r>
    </w:p>
    <w:p w14:paraId="419BE2F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我单位近三年内在经营活动中没有重大违法记录，特此声明。</w:t>
      </w:r>
    </w:p>
    <w:p w14:paraId="2D1433C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若招标采购单位在本项目采购过程中，发现我单位近三年内在经营活动中有重大违法记录，我单位将无条件退出本项目的报价，并承担因此引起的一切后果。</w:t>
      </w:r>
    </w:p>
    <w:p w14:paraId="74304D8A">
      <w:pPr>
        <w:keepNext w:val="0"/>
        <w:keepLines w:val="0"/>
        <w:pageBreakBefore w:val="0"/>
        <w:widowControl w:val="0"/>
        <w:kinsoku/>
        <w:wordWrap/>
        <w:overflowPunct/>
        <w:topLinePunct w:val="0"/>
        <w:bidi w:val="0"/>
        <w:snapToGrid/>
        <w:spacing w:line="540" w:lineRule="exact"/>
        <w:ind w:firstLine="480"/>
        <w:textAlignment w:val="auto"/>
        <w:rPr>
          <w:rFonts w:hint="eastAsia" w:asciiTheme="minorEastAsia" w:hAnsiTheme="minorEastAsia" w:eastAsiaTheme="minorEastAsia" w:cstheme="minorEastAsia"/>
          <w:sz w:val="28"/>
          <w:szCs w:val="28"/>
        </w:rPr>
      </w:pPr>
    </w:p>
    <w:p w14:paraId="483BF3F2">
      <w:pPr>
        <w:keepNext w:val="0"/>
        <w:keepLines w:val="0"/>
        <w:pageBreakBefore w:val="0"/>
        <w:widowControl w:val="0"/>
        <w:kinsoku/>
        <w:wordWrap/>
        <w:overflowPunct/>
        <w:topLinePunct w:val="0"/>
        <w:bidi w:val="0"/>
        <w:snapToGrid/>
        <w:spacing w:line="540" w:lineRule="exact"/>
        <w:textAlignment w:val="auto"/>
        <w:rPr>
          <w:rFonts w:hint="eastAsia" w:asciiTheme="minorEastAsia" w:hAnsiTheme="minorEastAsia" w:eastAsiaTheme="minorEastAsia" w:cstheme="minorEastAsia"/>
          <w:sz w:val="28"/>
          <w:szCs w:val="28"/>
        </w:rPr>
      </w:pPr>
    </w:p>
    <w:p w14:paraId="1BA78F09">
      <w:pPr>
        <w:keepNext w:val="0"/>
        <w:keepLines w:val="0"/>
        <w:pageBreakBefore w:val="0"/>
        <w:widowControl w:val="0"/>
        <w:kinsoku/>
        <w:wordWrap/>
        <w:overflowPunct/>
        <w:topLinePunct w:val="0"/>
        <w:bidi w:val="0"/>
        <w:snapToGrid/>
        <w:spacing w:line="540" w:lineRule="exact"/>
        <w:textAlignment w:val="auto"/>
        <w:rPr>
          <w:rFonts w:hint="eastAsia" w:asciiTheme="minorEastAsia" w:hAnsiTheme="minorEastAsia" w:eastAsiaTheme="minorEastAsia" w:cstheme="minorEastAsia"/>
          <w:sz w:val="28"/>
          <w:szCs w:val="28"/>
        </w:rPr>
      </w:pPr>
    </w:p>
    <w:p w14:paraId="637C42B8">
      <w:pPr>
        <w:keepNext w:val="0"/>
        <w:keepLines w:val="0"/>
        <w:pageBreakBefore w:val="0"/>
        <w:widowControl w:val="0"/>
        <w:kinsoku/>
        <w:wordWrap/>
        <w:overflowPunct/>
        <w:topLinePunct w:val="0"/>
        <w:bidi w:val="0"/>
        <w:snapToGrid/>
        <w:spacing w:line="540" w:lineRule="exact"/>
        <w:textAlignment w:val="auto"/>
        <w:rPr>
          <w:rFonts w:hint="eastAsia" w:asciiTheme="minorEastAsia" w:hAnsiTheme="minorEastAsia" w:eastAsiaTheme="minorEastAsia" w:cstheme="minorEastAsia"/>
          <w:sz w:val="28"/>
          <w:szCs w:val="28"/>
        </w:rPr>
      </w:pPr>
    </w:p>
    <w:p w14:paraId="418E38A9">
      <w:pPr>
        <w:keepNext w:val="0"/>
        <w:keepLines w:val="0"/>
        <w:pageBreakBefore w:val="0"/>
        <w:widowControl w:val="0"/>
        <w:kinsoku/>
        <w:wordWrap/>
        <w:overflowPunct/>
        <w:topLinePunct w:val="0"/>
        <w:bidi w:val="0"/>
        <w:snapToGrid/>
        <w:spacing w:line="540" w:lineRule="exact"/>
        <w:textAlignment w:val="auto"/>
        <w:rPr>
          <w:rFonts w:hint="eastAsia" w:asciiTheme="minorEastAsia" w:hAnsiTheme="minorEastAsia" w:eastAsiaTheme="minorEastAsia" w:cstheme="minorEastAsia"/>
          <w:sz w:val="28"/>
          <w:szCs w:val="28"/>
        </w:rPr>
      </w:pPr>
    </w:p>
    <w:p w14:paraId="0655B13C">
      <w:pPr>
        <w:keepNext w:val="0"/>
        <w:keepLines w:val="0"/>
        <w:pageBreakBefore w:val="0"/>
        <w:widowControl w:val="0"/>
        <w:kinsoku/>
        <w:wordWrap/>
        <w:overflowPunct/>
        <w:topLinePunct w:val="0"/>
        <w:bidi w:val="0"/>
        <w:snapToGrid/>
        <w:spacing w:line="540" w:lineRule="exact"/>
        <w:ind w:firstLine="48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供应商（公章）：</w:t>
      </w:r>
      <w:r>
        <w:rPr>
          <w:rFonts w:hint="eastAsia" w:asciiTheme="minorEastAsia" w:hAnsiTheme="minorEastAsia" w:eastAsiaTheme="minorEastAsia" w:cstheme="minorEastAsia"/>
          <w:sz w:val="28"/>
          <w:szCs w:val="28"/>
          <w:u w:val="single"/>
        </w:rPr>
        <w:t xml:space="preserve">                     </w:t>
      </w:r>
    </w:p>
    <w:p w14:paraId="1DF45054">
      <w:pPr>
        <w:keepNext w:val="0"/>
        <w:keepLines w:val="0"/>
        <w:pageBreakBefore w:val="0"/>
        <w:widowControl w:val="0"/>
        <w:kinsoku/>
        <w:wordWrap/>
        <w:overflowPunct/>
        <w:topLinePunct w:val="0"/>
        <w:bidi w:val="0"/>
        <w:snapToGrid/>
        <w:spacing w:line="540" w:lineRule="exact"/>
        <w:ind w:firstLine="48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法人代表或其授权人（签字）：</w:t>
      </w:r>
      <w:r>
        <w:rPr>
          <w:rFonts w:hint="eastAsia" w:asciiTheme="minorEastAsia" w:hAnsiTheme="minorEastAsia" w:eastAsiaTheme="minorEastAsia" w:cstheme="minorEastAsia"/>
          <w:sz w:val="28"/>
          <w:szCs w:val="28"/>
          <w:u w:val="single"/>
        </w:rPr>
        <w:t xml:space="preserve">               </w:t>
      </w:r>
    </w:p>
    <w:p w14:paraId="483EBAD3">
      <w:pPr>
        <w:keepNext w:val="0"/>
        <w:keepLines w:val="0"/>
        <w:pageBreakBefore w:val="0"/>
        <w:widowControl w:val="0"/>
        <w:kinsoku/>
        <w:wordWrap/>
        <w:overflowPunct/>
        <w:topLinePunct w:val="0"/>
        <w:bidi w:val="0"/>
        <w:snapToGrid/>
        <w:spacing w:line="540" w:lineRule="exact"/>
        <w:ind w:firstLine="48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p>
    <w:p w14:paraId="0FC4606D">
      <w:pPr>
        <w:keepNext w:val="0"/>
        <w:keepLines w:val="0"/>
        <w:pageBreakBefore w:val="0"/>
        <w:widowControl w:val="0"/>
        <w:kinsoku/>
        <w:wordWrap/>
        <w:overflowPunct/>
        <w:topLinePunct w:val="0"/>
        <w:bidi w:val="0"/>
        <w:snapToGrid/>
        <w:spacing w:line="540" w:lineRule="exact"/>
        <w:ind w:firstLine="48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解释：《中华人民共和国政府采购法实施条例》条例第十九条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政府采购法第二十二条第一款第五项所称重大违法记录，是指供应商因违法经营受到刑事处罚或者责令停产停业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吊销许可证或者执照、较大数额罚款等行政处罚。供应商在参加政府采购活动前3年内因违法经营被禁止在一定期限内参加政府采购活动，期限届满的，可以参加政府采购活动。</w:t>
      </w:r>
    </w:p>
    <w:p w14:paraId="03F25769">
      <w:pPr>
        <w:pStyle w:val="3"/>
        <w:spacing w:before="120" w:after="100"/>
        <w:rPr>
          <w:rFonts w:hint="eastAsia"/>
        </w:rPr>
      </w:pPr>
      <w:r>
        <w:rPr>
          <w:rFonts w:ascii="Times New Roman"/>
          <w:sz w:val="24"/>
        </w:rPr>
        <w:br w:type="page"/>
      </w:r>
      <w:bookmarkStart w:id="93" w:name="_Toc40089811"/>
      <w:bookmarkStart w:id="94" w:name="_Toc1497"/>
      <w:bookmarkStart w:id="95" w:name="_Toc9292"/>
      <w:r>
        <w:rPr>
          <w:rFonts w:hint="eastAsia" w:asciiTheme="minorEastAsia" w:hAnsiTheme="minorEastAsia" w:eastAsiaTheme="minorEastAsia" w:cstheme="minorEastAsia"/>
          <w:b/>
          <w:bCs/>
          <w:kern w:val="0"/>
          <w:sz w:val="36"/>
          <w:szCs w:val="36"/>
          <w:lang w:val="en-US" w:eastAsia="zh-CN" w:bidi="ar-SA"/>
        </w:rPr>
        <w:t>附件4</w:t>
      </w:r>
      <w:bookmarkEnd w:id="93"/>
      <w:bookmarkEnd w:id="94"/>
      <w:bookmarkEnd w:id="95"/>
    </w:p>
    <w:p w14:paraId="3C9F01FD">
      <w:pPr>
        <w:rPr>
          <w:rFonts w:hint="eastAsia"/>
        </w:rPr>
      </w:pPr>
    </w:p>
    <w:p w14:paraId="16D1A02A">
      <w:pPr>
        <w:pStyle w:val="6"/>
        <w:spacing w:before="0" w:after="0"/>
        <w:ind w:right="378" w:rightChars="135"/>
        <w:jc w:val="center"/>
        <w:rPr>
          <w:rFonts w:hint="eastAsia" w:ascii="方正公文小标宋" w:hAnsi="方正公文小标宋" w:eastAsia="方正公文小标宋" w:cs="方正公文小标宋"/>
          <w:bCs/>
          <w:kern w:val="2"/>
          <w:sz w:val="32"/>
          <w:szCs w:val="32"/>
          <w:lang w:val="en-US" w:eastAsia="zh-CN" w:bidi="ar-SA"/>
        </w:rPr>
      </w:pPr>
      <w:r>
        <w:rPr>
          <w:rFonts w:hint="eastAsia" w:ascii="宋体" w:hAnsi="宋体" w:eastAsia="宋体" w:cs="宋体"/>
          <w:bCs/>
          <w:kern w:val="2"/>
          <w:sz w:val="36"/>
          <w:szCs w:val="36"/>
          <w:lang w:val="en-US" w:eastAsia="zh-CN" w:bidi="ar-SA"/>
        </w:rPr>
        <w:t>商务响应表</w:t>
      </w:r>
    </w:p>
    <w:tbl>
      <w:tblPr>
        <w:tblStyle w:val="17"/>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7084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noWrap w:val="0"/>
            <w:vAlign w:val="center"/>
          </w:tcPr>
          <w:p w14:paraId="4467F3E0">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tc>
        <w:tc>
          <w:tcPr>
            <w:tcW w:w="3402" w:type="dxa"/>
            <w:noWrap w:val="0"/>
            <w:vAlign w:val="center"/>
          </w:tcPr>
          <w:p w14:paraId="3919C82B">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谈判</w:t>
            </w:r>
            <w:r>
              <w:rPr>
                <w:rFonts w:hint="eastAsia" w:asciiTheme="minorEastAsia" w:hAnsiTheme="minorEastAsia" w:eastAsiaTheme="minorEastAsia" w:cstheme="minorEastAsia"/>
                <w:b/>
                <w:bCs/>
                <w:sz w:val="28"/>
                <w:szCs w:val="28"/>
              </w:rPr>
              <w:t>文件要求</w:t>
            </w:r>
          </w:p>
        </w:tc>
        <w:tc>
          <w:tcPr>
            <w:tcW w:w="1673" w:type="dxa"/>
            <w:noWrap w:val="0"/>
            <w:vAlign w:val="center"/>
          </w:tcPr>
          <w:p w14:paraId="71AA4A43">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是否响应</w:t>
            </w:r>
          </w:p>
        </w:tc>
        <w:tc>
          <w:tcPr>
            <w:tcW w:w="2544" w:type="dxa"/>
            <w:noWrap w:val="0"/>
            <w:vAlign w:val="center"/>
          </w:tcPr>
          <w:p w14:paraId="577C8A52">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供应商的承诺或说明</w:t>
            </w:r>
          </w:p>
        </w:tc>
      </w:tr>
      <w:tr w14:paraId="3AE2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noWrap w:val="0"/>
            <w:vAlign w:val="center"/>
          </w:tcPr>
          <w:p w14:paraId="42D19BA3">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质保期</w:t>
            </w:r>
          </w:p>
        </w:tc>
        <w:tc>
          <w:tcPr>
            <w:tcW w:w="3402" w:type="dxa"/>
            <w:noWrap w:val="0"/>
            <w:vAlign w:val="center"/>
          </w:tcPr>
          <w:p w14:paraId="2CDAEC9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673" w:type="dxa"/>
            <w:noWrap w:val="0"/>
            <w:vAlign w:val="center"/>
          </w:tcPr>
          <w:p w14:paraId="09B608D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2544" w:type="dxa"/>
            <w:noWrap w:val="0"/>
            <w:vAlign w:val="center"/>
          </w:tcPr>
          <w:p w14:paraId="7FCB127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r>
      <w:tr w14:paraId="11E7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noWrap w:val="0"/>
            <w:vAlign w:val="center"/>
          </w:tcPr>
          <w:p w14:paraId="34FDBB6F">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交货时间及地点</w:t>
            </w:r>
          </w:p>
        </w:tc>
        <w:tc>
          <w:tcPr>
            <w:tcW w:w="3402" w:type="dxa"/>
            <w:noWrap w:val="0"/>
            <w:vAlign w:val="center"/>
          </w:tcPr>
          <w:p w14:paraId="0E1A3BAE">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673" w:type="dxa"/>
            <w:noWrap w:val="0"/>
            <w:vAlign w:val="center"/>
          </w:tcPr>
          <w:p w14:paraId="148329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2544" w:type="dxa"/>
            <w:noWrap w:val="0"/>
            <w:vAlign w:val="center"/>
          </w:tcPr>
          <w:p w14:paraId="5AA6D95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r>
      <w:tr w14:paraId="0829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noWrap w:val="0"/>
            <w:vAlign w:val="center"/>
          </w:tcPr>
          <w:p w14:paraId="4F241822">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付款条件</w:t>
            </w:r>
          </w:p>
        </w:tc>
        <w:tc>
          <w:tcPr>
            <w:tcW w:w="3402" w:type="dxa"/>
            <w:noWrap w:val="0"/>
            <w:vAlign w:val="center"/>
          </w:tcPr>
          <w:p w14:paraId="6C6E300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673" w:type="dxa"/>
            <w:noWrap w:val="0"/>
            <w:vAlign w:val="center"/>
          </w:tcPr>
          <w:p w14:paraId="27C9E5A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2544" w:type="dxa"/>
            <w:noWrap w:val="0"/>
            <w:vAlign w:val="center"/>
          </w:tcPr>
          <w:p w14:paraId="77F6813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r>
      <w:tr w14:paraId="1255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noWrap w:val="0"/>
            <w:vAlign w:val="center"/>
          </w:tcPr>
          <w:p w14:paraId="460E10B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w:t>
            </w:r>
          </w:p>
        </w:tc>
        <w:tc>
          <w:tcPr>
            <w:tcW w:w="3402" w:type="dxa"/>
            <w:noWrap w:val="0"/>
            <w:vAlign w:val="center"/>
          </w:tcPr>
          <w:p w14:paraId="3E18705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673" w:type="dxa"/>
            <w:noWrap w:val="0"/>
            <w:vAlign w:val="center"/>
          </w:tcPr>
          <w:p w14:paraId="2977303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2544" w:type="dxa"/>
            <w:noWrap w:val="0"/>
            <w:vAlign w:val="center"/>
          </w:tcPr>
          <w:p w14:paraId="683FA02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r>
    </w:tbl>
    <w:p w14:paraId="2D315FAA">
      <w:pPr>
        <w:spacing w:line="480" w:lineRule="auto"/>
        <w:ind w:firstLine="480"/>
        <w:rPr>
          <w:rFonts w:hint="eastAsia" w:hAnsi="宋体"/>
          <w:sz w:val="24"/>
        </w:rPr>
      </w:pPr>
    </w:p>
    <w:p w14:paraId="6642D286">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供应商（公章）：</w:t>
      </w:r>
      <w:r>
        <w:rPr>
          <w:rFonts w:hint="eastAsia" w:asciiTheme="minorEastAsia" w:hAnsiTheme="minorEastAsia" w:eastAsiaTheme="minorEastAsia" w:cstheme="minorEastAsia"/>
          <w:bCs w:val="0"/>
          <w:sz w:val="28"/>
          <w:szCs w:val="28"/>
          <w:u w:val="single"/>
          <w:lang w:val="en-US" w:eastAsia="zh-CN"/>
        </w:rPr>
        <w:t xml:space="preserve">                          </w:t>
      </w:r>
      <w:r>
        <w:rPr>
          <w:rFonts w:hint="eastAsia" w:asciiTheme="minorEastAsia" w:hAnsiTheme="minorEastAsia" w:eastAsiaTheme="minorEastAsia" w:cstheme="minorEastAsia"/>
          <w:bCs w:val="0"/>
          <w:sz w:val="28"/>
          <w:szCs w:val="28"/>
        </w:rPr>
        <w:t xml:space="preserve">                     </w:t>
      </w:r>
    </w:p>
    <w:p w14:paraId="1645C897">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法人代表或其授权人（签字）：</w:t>
      </w:r>
      <w:r>
        <w:rPr>
          <w:rFonts w:hint="eastAsia" w:asciiTheme="minorEastAsia" w:hAnsiTheme="minorEastAsia" w:eastAsiaTheme="minorEastAsia" w:cstheme="minorEastAsia"/>
          <w:bCs w:val="0"/>
          <w:sz w:val="28"/>
          <w:szCs w:val="28"/>
          <w:u w:val="single"/>
          <w:lang w:val="en-US" w:eastAsia="zh-CN"/>
        </w:rPr>
        <w:t xml:space="preserve">              </w:t>
      </w:r>
      <w:r>
        <w:rPr>
          <w:rFonts w:hint="eastAsia" w:asciiTheme="minorEastAsia" w:hAnsiTheme="minorEastAsia" w:eastAsiaTheme="minorEastAsia" w:cstheme="minorEastAsia"/>
          <w:bCs w:val="0"/>
          <w:sz w:val="28"/>
          <w:szCs w:val="28"/>
        </w:rPr>
        <w:t xml:space="preserve">               </w:t>
      </w:r>
    </w:p>
    <w:p w14:paraId="4754A810">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bCs w:val="0"/>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p>
    <w:p w14:paraId="1F27D718">
      <w:pPr>
        <w:pStyle w:val="3"/>
        <w:spacing w:before="120" w:after="100"/>
        <w:rPr>
          <w:rFonts w:hint="eastAsia" w:asciiTheme="minorEastAsia" w:hAnsiTheme="minorEastAsia" w:eastAsiaTheme="minorEastAsia" w:cstheme="minorEastAsia"/>
          <w:sz w:val="36"/>
          <w:szCs w:val="36"/>
        </w:rPr>
      </w:pPr>
      <w:r>
        <w:rPr>
          <w:rFonts w:ascii="Times New Roman"/>
          <w:sz w:val="24"/>
        </w:rPr>
        <w:br w:type="page"/>
      </w:r>
      <w:bookmarkStart w:id="96" w:name="_Toc23941"/>
      <w:bookmarkStart w:id="97" w:name="_Toc40089812"/>
      <w:bookmarkStart w:id="98" w:name="_Toc29625"/>
      <w:r>
        <w:rPr>
          <w:rFonts w:hint="eastAsia" w:asciiTheme="minorEastAsia" w:hAnsiTheme="minorEastAsia" w:eastAsiaTheme="minorEastAsia" w:cstheme="minorEastAsia"/>
          <w:b w:val="0"/>
          <w:bCs w:val="0"/>
          <w:kern w:val="0"/>
          <w:sz w:val="36"/>
          <w:szCs w:val="36"/>
          <w:lang w:val="en-US" w:eastAsia="zh-CN" w:bidi="ar-SA"/>
        </w:rPr>
        <w:t>附件5</w:t>
      </w:r>
      <w:bookmarkEnd w:id="96"/>
      <w:bookmarkEnd w:id="97"/>
      <w:bookmarkEnd w:id="98"/>
    </w:p>
    <w:p w14:paraId="358CCA87">
      <w:pPr>
        <w:pStyle w:val="6"/>
        <w:spacing w:before="0" w:after="0"/>
        <w:ind w:right="378" w:rightChars="135"/>
        <w:jc w:val="center"/>
        <w:rPr>
          <w:rFonts w:hint="eastAsia" w:asciiTheme="minorEastAsia" w:hAnsiTheme="minorEastAsia" w:eastAsiaTheme="minorEastAsia" w:cstheme="minorEastAsia"/>
          <w:b/>
          <w:bCs w:val="0"/>
          <w:kern w:val="2"/>
          <w:sz w:val="36"/>
          <w:szCs w:val="36"/>
          <w:lang w:val="en-US" w:eastAsia="zh-CN" w:bidi="ar-SA"/>
        </w:rPr>
      </w:pPr>
      <w:r>
        <w:rPr>
          <w:rFonts w:hint="eastAsia" w:asciiTheme="minorEastAsia" w:hAnsiTheme="minorEastAsia" w:eastAsiaTheme="minorEastAsia" w:cstheme="minorEastAsia"/>
          <w:b/>
          <w:bCs w:val="0"/>
          <w:kern w:val="2"/>
          <w:sz w:val="36"/>
          <w:szCs w:val="36"/>
          <w:lang w:val="en-US" w:eastAsia="zh-CN" w:bidi="ar-SA"/>
        </w:rPr>
        <w:t>投标货物清单</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647"/>
        <w:gridCol w:w="1028"/>
        <w:gridCol w:w="2207"/>
        <w:gridCol w:w="3233"/>
      </w:tblGrid>
      <w:tr w14:paraId="1ACF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78382FAF">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921" w:type="pct"/>
            <w:noWrap w:val="0"/>
            <w:tcMar>
              <w:top w:w="100" w:type="dxa"/>
              <w:right w:w="100" w:type="dxa"/>
            </w:tcMar>
            <w:vAlign w:val="center"/>
          </w:tcPr>
          <w:p w14:paraId="2D69E978">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名称</w:t>
            </w:r>
          </w:p>
        </w:tc>
        <w:tc>
          <w:tcPr>
            <w:tcW w:w="575" w:type="pct"/>
            <w:noWrap w:val="0"/>
            <w:tcMar>
              <w:top w:w="100" w:type="dxa"/>
              <w:right w:w="100" w:type="dxa"/>
            </w:tcMar>
            <w:vAlign w:val="center"/>
          </w:tcPr>
          <w:p w14:paraId="5763B475">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品牌</w:t>
            </w:r>
          </w:p>
        </w:tc>
        <w:tc>
          <w:tcPr>
            <w:tcW w:w="1234" w:type="pct"/>
            <w:noWrap w:val="0"/>
            <w:tcMar>
              <w:top w:w="100" w:type="dxa"/>
              <w:right w:w="100" w:type="dxa"/>
            </w:tcMar>
            <w:vAlign w:val="center"/>
          </w:tcPr>
          <w:p w14:paraId="3F7B8934">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规格型号</w:t>
            </w:r>
          </w:p>
        </w:tc>
        <w:tc>
          <w:tcPr>
            <w:tcW w:w="1808" w:type="pct"/>
            <w:noWrap w:val="0"/>
            <w:tcMar>
              <w:top w:w="100" w:type="dxa"/>
              <w:right w:w="100" w:type="dxa"/>
            </w:tcMar>
            <w:vAlign w:val="center"/>
          </w:tcPr>
          <w:p w14:paraId="6AB52E66">
            <w:pPr>
              <w:adjustRightInd w:val="0"/>
              <w:spacing w:line="50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性能以及指标</w:t>
            </w:r>
          </w:p>
        </w:tc>
      </w:tr>
      <w:tr w14:paraId="3884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600DAC94">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1</w:t>
            </w:r>
          </w:p>
        </w:tc>
        <w:tc>
          <w:tcPr>
            <w:tcW w:w="921" w:type="pct"/>
            <w:noWrap w:val="0"/>
            <w:tcMar>
              <w:top w:w="100" w:type="dxa"/>
              <w:right w:w="100" w:type="dxa"/>
            </w:tcMar>
            <w:vAlign w:val="center"/>
          </w:tcPr>
          <w:p w14:paraId="50EEEAC6">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575" w:type="pct"/>
            <w:noWrap w:val="0"/>
            <w:tcMar>
              <w:top w:w="100" w:type="dxa"/>
              <w:right w:w="100" w:type="dxa"/>
            </w:tcMar>
            <w:vAlign w:val="center"/>
          </w:tcPr>
          <w:p w14:paraId="17F5CAF9">
            <w:pPr>
              <w:widowControl/>
              <w:autoSpaceDE w:val="0"/>
              <w:autoSpaceDN w:val="0"/>
              <w:adjustRightInd w:val="0"/>
              <w:spacing w:before="50" w:after="50" w:line="440" w:lineRule="exact"/>
              <w:ind w:left="480" w:hanging="480"/>
              <w:jc w:val="center"/>
              <w:rPr>
                <w:rFonts w:hint="eastAsia" w:asciiTheme="minorEastAsia" w:hAnsiTheme="minorEastAsia" w:eastAsiaTheme="minorEastAsia" w:cstheme="minorEastAsia"/>
                <w:kern w:val="1"/>
                <w:sz w:val="28"/>
                <w:szCs w:val="28"/>
              </w:rPr>
            </w:pPr>
          </w:p>
        </w:tc>
        <w:tc>
          <w:tcPr>
            <w:tcW w:w="1234" w:type="pct"/>
            <w:noWrap w:val="0"/>
            <w:tcMar>
              <w:top w:w="100" w:type="dxa"/>
              <w:right w:w="100" w:type="dxa"/>
            </w:tcMar>
            <w:vAlign w:val="center"/>
          </w:tcPr>
          <w:p w14:paraId="1B46F791">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1808" w:type="pct"/>
            <w:noWrap w:val="0"/>
            <w:tcMar>
              <w:top w:w="100" w:type="dxa"/>
              <w:right w:w="100" w:type="dxa"/>
            </w:tcMar>
            <w:vAlign w:val="center"/>
          </w:tcPr>
          <w:p w14:paraId="4A13A62B">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r>
      <w:tr w14:paraId="3A92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2918D326">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2</w:t>
            </w:r>
          </w:p>
        </w:tc>
        <w:tc>
          <w:tcPr>
            <w:tcW w:w="921" w:type="pct"/>
            <w:noWrap w:val="0"/>
            <w:tcMar>
              <w:top w:w="100" w:type="dxa"/>
              <w:right w:w="100" w:type="dxa"/>
            </w:tcMar>
            <w:vAlign w:val="center"/>
          </w:tcPr>
          <w:p w14:paraId="0BCB4F12">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575" w:type="pct"/>
            <w:noWrap w:val="0"/>
            <w:tcMar>
              <w:top w:w="100" w:type="dxa"/>
              <w:right w:w="100" w:type="dxa"/>
            </w:tcMar>
            <w:vAlign w:val="center"/>
          </w:tcPr>
          <w:p w14:paraId="43A31CDC">
            <w:pPr>
              <w:widowControl/>
              <w:autoSpaceDE w:val="0"/>
              <w:autoSpaceDN w:val="0"/>
              <w:adjustRightInd w:val="0"/>
              <w:spacing w:before="50" w:after="50" w:line="440" w:lineRule="exact"/>
              <w:ind w:left="480" w:hanging="480"/>
              <w:jc w:val="center"/>
              <w:rPr>
                <w:rFonts w:hint="eastAsia" w:asciiTheme="minorEastAsia" w:hAnsiTheme="minorEastAsia" w:eastAsiaTheme="minorEastAsia" w:cstheme="minorEastAsia"/>
                <w:kern w:val="1"/>
                <w:sz w:val="28"/>
                <w:szCs w:val="28"/>
              </w:rPr>
            </w:pPr>
          </w:p>
        </w:tc>
        <w:tc>
          <w:tcPr>
            <w:tcW w:w="1234" w:type="pct"/>
            <w:noWrap w:val="0"/>
            <w:tcMar>
              <w:top w:w="100" w:type="dxa"/>
              <w:right w:w="100" w:type="dxa"/>
            </w:tcMar>
            <w:vAlign w:val="center"/>
          </w:tcPr>
          <w:p w14:paraId="26A0BF6E">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1808" w:type="pct"/>
            <w:noWrap w:val="0"/>
            <w:tcMar>
              <w:top w:w="100" w:type="dxa"/>
              <w:right w:w="100" w:type="dxa"/>
            </w:tcMar>
            <w:vAlign w:val="center"/>
          </w:tcPr>
          <w:p w14:paraId="5BB7C5F6">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r>
      <w:tr w14:paraId="02D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57E57244">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3</w:t>
            </w:r>
          </w:p>
        </w:tc>
        <w:tc>
          <w:tcPr>
            <w:tcW w:w="921" w:type="pct"/>
            <w:noWrap w:val="0"/>
            <w:tcMar>
              <w:top w:w="100" w:type="dxa"/>
              <w:right w:w="100" w:type="dxa"/>
            </w:tcMar>
            <w:vAlign w:val="center"/>
          </w:tcPr>
          <w:p w14:paraId="2604F045">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575" w:type="pct"/>
            <w:noWrap w:val="0"/>
            <w:tcMar>
              <w:top w:w="100" w:type="dxa"/>
              <w:right w:w="100" w:type="dxa"/>
            </w:tcMar>
            <w:vAlign w:val="center"/>
          </w:tcPr>
          <w:p w14:paraId="130F0289">
            <w:pPr>
              <w:widowControl/>
              <w:autoSpaceDE w:val="0"/>
              <w:autoSpaceDN w:val="0"/>
              <w:adjustRightInd w:val="0"/>
              <w:spacing w:before="50" w:after="50" w:line="440" w:lineRule="exact"/>
              <w:ind w:left="480" w:hanging="480"/>
              <w:jc w:val="center"/>
              <w:rPr>
                <w:rFonts w:hint="eastAsia" w:asciiTheme="minorEastAsia" w:hAnsiTheme="minorEastAsia" w:eastAsiaTheme="minorEastAsia" w:cstheme="minorEastAsia"/>
                <w:kern w:val="1"/>
                <w:sz w:val="28"/>
                <w:szCs w:val="28"/>
              </w:rPr>
            </w:pPr>
          </w:p>
        </w:tc>
        <w:tc>
          <w:tcPr>
            <w:tcW w:w="1234" w:type="pct"/>
            <w:noWrap w:val="0"/>
            <w:tcMar>
              <w:top w:w="100" w:type="dxa"/>
              <w:right w:w="100" w:type="dxa"/>
            </w:tcMar>
            <w:vAlign w:val="center"/>
          </w:tcPr>
          <w:p w14:paraId="6C354451">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1808" w:type="pct"/>
            <w:noWrap w:val="0"/>
            <w:tcMar>
              <w:top w:w="100" w:type="dxa"/>
              <w:right w:w="100" w:type="dxa"/>
            </w:tcMar>
            <w:vAlign w:val="center"/>
          </w:tcPr>
          <w:p w14:paraId="026A0E27">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r>
      <w:tr w14:paraId="42F8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09364D05">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4</w:t>
            </w:r>
          </w:p>
        </w:tc>
        <w:tc>
          <w:tcPr>
            <w:tcW w:w="921" w:type="pct"/>
            <w:noWrap w:val="0"/>
            <w:tcMar>
              <w:top w:w="100" w:type="dxa"/>
              <w:right w:w="100" w:type="dxa"/>
            </w:tcMar>
            <w:vAlign w:val="center"/>
          </w:tcPr>
          <w:p w14:paraId="5E988EFD">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575" w:type="pct"/>
            <w:noWrap w:val="0"/>
            <w:tcMar>
              <w:top w:w="100" w:type="dxa"/>
              <w:right w:w="100" w:type="dxa"/>
            </w:tcMar>
            <w:vAlign w:val="center"/>
          </w:tcPr>
          <w:p w14:paraId="087F6227">
            <w:pPr>
              <w:widowControl/>
              <w:autoSpaceDE w:val="0"/>
              <w:autoSpaceDN w:val="0"/>
              <w:adjustRightInd w:val="0"/>
              <w:spacing w:before="50" w:after="50" w:line="440" w:lineRule="exact"/>
              <w:ind w:left="480" w:hanging="480"/>
              <w:jc w:val="center"/>
              <w:rPr>
                <w:rFonts w:hint="eastAsia" w:asciiTheme="minorEastAsia" w:hAnsiTheme="minorEastAsia" w:eastAsiaTheme="minorEastAsia" w:cstheme="minorEastAsia"/>
                <w:kern w:val="1"/>
                <w:sz w:val="28"/>
                <w:szCs w:val="28"/>
              </w:rPr>
            </w:pPr>
          </w:p>
        </w:tc>
        <w:tc>
          <w:tcPr>
            <w:tcW w:w="1234" w:type="pct"/>
            <w:noWrap w:val="0"/>
            <w:tcMar>
              <w:top w:w="100" w:type="dxa"/>
              <w:right w:w="100" w:type="dxa"/>
            </w:tcMar>
            <w:vAlign w:val="center"/>
          </w:tcPr>
          <w:p w14:paraId="4986A2B1">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1808" w:type="pct"/>
            <w:noWrap w:val="0"/>
            <w:tcMar>
              <w:top w:w="100" w:type="dxa"/>
              <w:right w:w="100" w:type="dxa"/>
            </w:tcMar>
            <w:vAlign w:val="center"/>
          </w:tcPr>
          <w:p w14:paraId="01E81E5E">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r>
      <w:tr w14:paraId="03DD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51E7D576">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5</w:t>
            </w:r>
          </w:p>
        </w:tc>
        <w:tc>
          <w:tcPr>
            <w:tcW w:w="921" w:type="pct"/>
            <w:noWrap w:val="0"/>
            <w:tcMar>
              <w:top w:w="100" w:type="dxa"/>
              <w:right w:w="100" w:type="dxa"/>
            </w:tcMar>
            <w:vAlign w:val="center"/>
          </w:tcPr>
          <w:p w14:paraId="1A6ED8DB">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575" w:type="pct"/>
            <w:noWrap w:val="0"/>
            <w:tcMar>
              <w:top w:w="100" w:type="dxa"/>
              <w:right w:w="100" w:type="dxa"/>
            </w:tcMar>
            <w:vAlign w:val="center"/>
          </w:tcPr>
          <w:p w14:paraId="29F7B59A">
            <w:pPr>
              <w:widowControl/>
              <w:autoSpaceDE w:val="0"/>
              <w:autoSpaceDN w:val="0"/>
              <w:adjustRightInd w:val="0"/>
              <w:spacing w:before="50" w:after="50" w:line="440" w:lineRule="exact"/>
              <w:ind w:left="480" w:hanging="480"/>
              <w:jc w:val="center"/>
              <w:rPr>
                <w:rFonts w:hint="eastAsia" w:asciiTheme="minorEastAsia" w:hAnsiTheme="minorEastAsia" w:eastAsiaTheme="minorEastAsia" w:cstheme="minorEastAsia"/>
                <w:kern w:val="1"/>
                <w:sz w:val="28"/>
                <w:szCs w:val="28"/>
              </w:rPr>
            </w:pPr>
          </w:p>
        </w:tc>
        <w:tc>
          <w:tcPr>
            <w:tcW w:w="1234" w:type="pct"/>
            <w:noWrap w:val="0"/>
            <w:tcMar>
              <w:top w:w="100" w:type="dxa"/>
              <w:right w:w="100" w:type="dxa"/>
            </w:tcMar>
            <w:vAlign w:val="center"/>
          </w:tcPr>
          <w:p w14:paraId="7A2B25B2">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1808" w:type="pct"/>
            <w:noWrap w:val="0"/>
            <w:tcMar>
              <w:top w:w="100" w:type="dxa"/>
              <w:right w:w="100" w:type="dxa"/>
            </w:tcMar>
            <w:vAlign w:val="center"/>
          </w:tcPr>
          <w:p w14:paraId="52704AF9">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r>
      <w:tr w14:paraId="6C1E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tcMar>
              <w:top w:w="100" w:type="dxa"/>
              <w:right w:w="100" w:type="dxa"/>
            </w:tcMar>
            <w:vAlign w:val="center"/>
          </w:tcPr>
          <w:p w14:paraId="0444C723">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6</w:t>
            </w:r>
          </w:p>
        </w:tc>
        <w:tc>
          <w:tcPr>
            <w:tcW w:w="921" w:type="pct"/>
            <w:noWrap w:val="0"/>
            <w:tcMar>
              <w:top w:w="100" w:type="dxa"/>
              <w:right w:w="100" w:type="dxa"/>
            </w:tcMar>
            <w:vAlign w:val="center"/>
          </w:tcPr>
          <w:p w14:paraId="39ACB3F5">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575" w:type="pct"/>
            <w:noWrap w:val="0"/>
            <w:tcMar>
              <w:top w:w="100" w:type="dxa"/>
              <w:right w:w="100" w:type="dxa"/>
            </w:tcMar>
            <w:vAlign w:val="center"/>
          </w:tcPr>
          <w:p w14:paraId="1A50C3CC">
            <w:pPr>
              <w:widowControl/>
              <w:autoSpaceDE w:val="0"/>
              <w:autoSpaceDN w:val="0"/>
              <w:adjustRightInd w:val="0"/>
              <w:spacing w:before="50" w:after="50" w:line="440" w:lineRule="exact"/>
              <w:ind w:left="480" w:hanging="480"/>
              <w:jc w:val="center"/>
              <w:rPr>
                <w:rFonts w:hint="eastAsia" w:asciiTheme="minorEastAsia" w:hAnsiTheme="minorEastAsia" w:eastAsiaTheme="minorEastAsia" w:cstheme="minorEastAsia"/>
                <w:kern w:val="1"/>
                <w:sz w:val="28"/>
                <w:szCs w:val="28"/>
              </w:rPr>
            </w:pPr>
          </w:p>
        </w:tc>
        <w:tc>
          <w:tcPr>
            <w:tcW w:w="1234" w:type="pct"/>
            <w:noWrap w:val="0"/>
            <w:tcMar>
              <w:top w:w="100" w:type="dxa"/>
              <w:right w:w="100" w:type="dxa"/>
            </w:tcMar>
            <w:vAlign w:val="center"/>
          </w:tcPr>
          <w:p w14:paraId="53289BE3">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c>
          <w:tcPr>
            <w:tcW w:w="1808" w:type="pct"/>
            <w:noWrap w:val="0"/>
            <w:tcMar>
              <w:top w:w="100" w:type="dxa"/>
              <w:right w:w="100" w:type="dxa"/>
            </w:tcMar>
            <w:vAlign w:val="center"/>
          </w:tcPr>
          <w:p w14:paraId="26A424E6">
            <w:pPr>
              <w:widowControl/>
              <w:autoSpaceDE w:val="0"/>
              <w:autoSpaceDN w:val="0"/>
              <w:adjustRightInd w:val="0"/>
              <w:spacing w:before="50" w:after="50" w:line="440" w:lineRule="exact"/>
              <w:jc w:val="center"/>
              <w:rPr>
                <w:rFonts w:hint="eastAsia" w:asciiTheme="minorEastAsia" w:hAnsiTheme="minorEastAsia" w:eastAsiaTheme="minorEastAsia" w:cstheme="minorEastAsia"/>
                <w:kern w:val="1"/>
                <w:sz w:val="28"/>
                <w:szCs w:val="28"/>
              </w:rPr>
            </w:pPr>
          </w:p>
        </w:tc>
      </w:tr>
    </w:tbl>
    <w:p w14:paraId="2745E9BD">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注：1</w:t>
      </w:r>
      <w:r>
        <w:rPr>
          <w:rFonts w:hint="eastAsia" w:asciiTheme="minorEastAsia" w:hAnsiTheme="minorEastAsia" w:eastAsiaTheme="minorEastAsia" w:cstheme="minorEastAsia"/>
          <w:bCs w:val="0"/>
          <w:sz w:val="28"/>
          <w:szCs w:val="28"/>
          <w:lang w:val="en-US" w:eastAsia="zh-CN"/>
        </w:rPr>
        <w:t>.</w:t>
      </w:r>
      <w:r>
        <w:rPr>
          <w:rFonts w:hint="eastAsia" w:asciiTheme="minorEastAsia" w:hAnsiTheme="minorEastAsia" w:eastAsiaTheme="minorEastAsia" w:cstheme="minorEastAsia"/>
          <w:bCs w:val="0"/>
          <w:sz w:val="28"/>
          <w:szCs w:val="28"/>
        </w:rPr>
        <w:t>附产品技术资料</w:t>
      </w:r>
    </w:p>
    <w:p w14:paraId="040C0D0B">
      <w:pPr>
        <w:tabs>
          <w:tab w:val="left" w:pos="0"/>
          <w:tab w:val="left" w:pos="720"/>
          <w:tab w:val="left" w:pos="1440"/>
          <w:tab w:val="left" w:pos="2160"/>
          <w:tab w:val="left" w:pos="2880"/>
          <w:tab w:val="left" w:pos="3600"/>
          <w:tab w:val="left" w:pos="4320"/>
        </w:tabs>
        <w:autoSpaceDE w:val="0"/>
        <w:autoSpaceDN w:val="0"/>
        <w:adjustRightInd w:val="0"/>
        <w:spacing w:line="600" w:lineRule="exact"/>
        <w:ind w:firstLine="560" w:firstLineChars="200"/>
        <w:jc w:val="both"/>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2</w:t>
      </w:r>
      <w:r>
        <w:rPr>
          <w:rFonts w:hint="eastAsia" w:asciiTheme="minorEastAsia" w:hAnsiTheme="minorEastAsia" w:eastAsiaTheme="minorEastAsia" w:cstheme="minorEastAsia"/>
          <w:bCs w:val="0"/>
          <w:sz w:val="28"/>
          <w:szCs w:val="28"/>
          <w:lang w:val="en-US" w:eastAsia="zh-CN"/>
        </w:rPr>
        <w:t>.</w:t>
      </w:r>
      <w:r>
        <w:rPr>
          <w:rFonts w:hint="eastAsia" w:asciiTheme="minorEastAsia" w:hAnsiTheme="minorEastAsia" w:eastAsiaTheme="minorEastAsia" w:cstheme="minorEastAsia"/>
          <w:bCs w:val="0"/>
          <w:sz w:val="28"/>
          <w:szCs w:val="28"/>
        </w:rPr>
        <w:t>附产品技术性能及加工设备、工艺的详细描述</w:t>
      </w:r>
    </w:p>
    <w:p w14:paraId="7204D99B">
      <w:pPr>
        <w:widowControl/>
        <w:autoSpaceDE w:val="0"/>
        <w:autoSpaceDN w:val="0"/>
        <w:adjustRightInd w:val="0"/>
        <w:spacing w:before="120" w:line="440" w:lineRule="exact"/>
        <w:ind w:right="-481" w:firstLine="480"/>
        <w:rPr>
          <w:rFonts w:hint="eastAsia" w:asciiTheme="minorEastAsia" w:hAnsiTheme="minorEastAsia" w:eastAsiaTheme="minorEastAsia" w:cstheme="minorEastAsia"/>
          <w:kern w:val="1"/>
          <w:sz w:val="28"/>
          <w:szCs w:val="28"/>
        </w:rPr>
      </w:pPr>
    </w:p>
    <w:p w14:paraId="3B93B75E">
      <w:pPr>
        <w:widowControl/>
        <w:autoSpaceDE w:val="0"/>
        <w:autoSpaceDN w:val="0"/>
        <w:adjustRightInd w:val="0"/>
        <w:spacing w:before="120" w:line="440" w:lineRule="exact"/>
        <w:ind w:right="-481" w:firstLine="480"/>
        <w:rPr>
          <w:rFonts w:hint="eastAsia" w:asciiTheme="minorEastAsia" w:hAnsiTheme="minorEastAsia" w:eastAsiaTheme="minorEastAsia" w:cstheme="minorEastAsia"/>
          <w:kern w:val="1"/>
          <w:sz w:val="28"/>
          <w:szCs w:val="28"/>
        </w:rPr>
      </w:pPr>
    </w:p>
    <w:p w14:paraId="534ABAEC">
      <w:pPr>
        <w:keepNext w:val="0"/>
        <w:keepLines w:val="0"/>
        <w:pageBreakBefore w:val="0"/>
        <w:widowControl/>
        <w:kinsoku/>
        <w:wordWrap/>
        <w:overflowPunct/>
        <w:topLinePunct w:val="0"/>
        <w:autoSpaceDE w:val="0"/>
        <w:autoSpaceDN w:val="0"/>
        <w:bidi w:val="0"/>
        <w:adjustRightInd w:val="0"/>
        <w:snapToGrid/>
        <w:spacing w:line="540" w:lineRule="exact"/>
        <w:ind w:right="-482"/>
        <w:textAlignment w:val="auto"/>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投标人名称（盖公章）：</w:t>
      </w:r>
    </w:p>
    <w:p w14:paraId="3E511811">
      <w:pPr>
        <w:keepNext w:val="0"/>
        <w:keepLines w:val="0"/>
        <w:pageBreakBefore w:val="0"/>
        <w:widowControl/>
        <w:kinsoku/>
        <w:wordWrap/>
        <w:overflowPunct/>
        <w:topLinePunct w:val="0"/>
        <w:autoSpaceDE w:val="0"/>
        <w:autoSpaceDN w:val="0"/>
        <w:bidi w:val="0"/>
        <w:adjustRightInd w:val="0"/>
        <w:snapToGrid/>
        <w:spacing w:line="540" w:lineRule="exact"/>
        <w:ind w:right="-482"/>
        <w:textAlignment w:val="auto"/>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投标人法定代表人或者被授权代表：（签字）</w:t>
      </w:r>
    </w:p>
    <w:p w14:paraId="3055FEE1">
      <w:pPr>
        <w:keepNext w:val="0"/>
        <w:keepLines w:val="0"/>
        <w:pageBreakBefore w:val="0"/>
        <w:widowControl/>
        <w:kinsoku/>
        <w:wordWrap/>
        <w:overflowPunct/>
        <w:topLinePunct w:val="0"/>
        <w:autoSpaceDE w:val="0"/>
        <w:autoSpaceDN w:val="0"/>
        <w:bidi w:val="0"/>
        <w:adjustRightInd w:val="0"/>
        <w:snapToGrid/>
        <w:spacing w:line="540" w:lineRule="exact"/>
        <w:ind w:right="-482"/>
        <w:textAlignment w:val="auto"/>
        <w:rPr>
          <w:rFonts w:hint="eastAsia" w:asciiTheme="minorEastAsia" w:hAnsiTheme="minorEastAsia" w:eastAsiaTheme="minorEastAsia" w:cstheme="minorEastAsia"/>
          <w:kern w:val="1"/>
          <w:sz w:val="28"/>
          <w:szCs w:val="28"/>
        </w:rPr>
      </w:pPr>
      <w:r>
        <w:rPr>
          <w:rStyle w:val="24"/>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kern w:val="1"/>
          <w:sz w:val="28"/>
          <w:szCs w:val="28"/>
          <w:u w:val="single"/>
        </w:rPr>
        <w:t xml:space="preserve">      </w:t>
      </w:r>
      <w:r>
        <w:rPr>
          <w:rStyle w:val="24"/>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kern w:val="1"/>
          <w:sz w:val="28"/>
          <w:szCs w:val="28"/>
          <w:u w:val="single"/>
        </w:rPr>
        <w:t xml:space="preserve">     </w:t>
      </w:r>
      <w:r>
        <w:rPr>
          <w:rStyle w:val="24"/>
          <w:rFonts w:hint="eastAsia" w:asciiTheme="minorEastAsia" w:hAnsiTheme="minorEastAsia" w:eastAsiaTheme="minorEastAsia" w:cstheme="minorEastAsia"/>
          <w:sz w:val="28"/>
          <w:szCs w:val="28"/>
        </w:rPr>
        <w:t xml:space="preserve"> 月</w:t>
      </w:r>
      <w:r>
        <w:rPr>
          <w:rFonts w:hint="eastAsia" w:asciiTheme="minorEastAsia" w:hAnsiTheme="minorEastAsia" w:eastAsiaTheme="minorEastAsia" w:cstheme="minorEastAsia"/>
          <w:kern w:val="1"/>
          <w:sz w:val="28"/>
          <w:szCs w:val="28"/>
          <w:u w:val="single"/>
        </w:rPr>
        <w:t xml:space="preserve">     </w:t>
      </w:r>
      <w:r>
        <w:rPr>
          <w:rStyle w:val="24"/>
          <w:rFonts w:hint="eastAsia" w:asciiTheme="minorEastAsia" w:hAnsiTheme="minorEastAsia" w:eastAsiaTheme="minorEastAsia" w:cstheme="minorEastAsia"/>
          <w:sz w:val="28"/>
          <w:szCs w:val="28"/>
        </w:rPr>
        <w:t>日</w:t>
      </w:r>
    </w:p>
    <w:p w14:paraId="18ED649A">
      <w:pPr>
        <w:pStyle w:val="3"/>
        <w:spacing w:before="120" w:beforeLines="0" w:line="480" w:lineRule="auto"/>
        <w:rPr>
          <w:rFonts w:hint="eastAsia" w:asciiTheme="minorEastAsia" w:hAnsiTheme="minorEastAsia" w:eastAsiaTheme="minorEastAsia" w:cstheme="minorEastAsia"/>
          <w:sz w:val="36"/>
          <w:szCs w:val="36"/>
        </w:rPr>
      </w:pPr>
      <w:r>
        <w:rPr>
          <w:rFonts w:hint="eastAsia" w:ascii="仿宋_GB2312" w:hAnsi="仿宋_GB2312" w:eastAsia="仿宋_GB2312" w:cs="仿宋_GB2312"/>
          <w:sz w:val="28"/>
          <w:szCs w:val="28"/>
          <w:u w:val="single"/>
        </w:rPr>
        <w:br w:type="page"/>
      </w:r>
      <w:bookmarkStart w:id="99" w:name="_Toc40089813"/>
      <w:bookmarkStart w:id="100" w:name="_Toc10655"/>
      <w:bookmarkStart w:id="101" w:name="_Toc7441"/>
      <w:r>
        <w:rPr>
          <w:rFonts w:hint="eastAsia" w:asciiTheme="minorEastAsia" w:hAnsiTheme="minorEastAsia" w:eastAsiaTheme="minorEastAsia" w:cstheme="minorEastAsia"/>
          <w:b w:val="0"/>
          <w:bCs w:val="0"/>
          <w:kern w:val="0"/>
          <w:sz w:val="36"/>
          <w:szCs w:val="36"/>
          <w:lang w:val="en-US" w:eastAsia="zh-CN" w:bidi="ar-SA"/>
        </w:rPr>
        <w:t>附件6</w:t>
      </w:r>
      <w:bookmarkEnd w:id="99"/>
      <w:bookmarkEnd w:id="100"/>
      <w:bookmarkEnd w:id="101"/>
    </w:p>
    <w:p w14:paraId="77E441C3">
      <w:pPr>
        <w:pStyle w:val="6"/>
        <w:spacing w:before="0" w:after="0"/>
        <w:ind w:right="378" w:rightChars="135"/>
        <w:jc w:val="center"/>
        <w:rPr>
          <w:rFonts w:hint="eastAsia" w:asciiTheme="minorEastAsia" w:hAnsiTheme="minorEastAsia" w:eastAsiaTheme="minorEastAsia" w:cstheme="minorEastAsia"/>
          <w:b/>
          <w:bCs w:val="0"/>
          <w:kern w:val="2"/>
          <w:sz w:val="36"/>
          <w:szCs w:val="36"/>
          <w:lang w:val="en-US" w:eastAsia="zh-CN" w:bidi="ar-SA"/>
        </w:rPr>
      </w:pPr>
      <w:r>
        <w:rPr>
          <w:rFonts w:hint="eastAsia" w:asciiTheme="minorEastAsia" w:hAnsiTheme="minorEastAsia" w:eastAsiaTheme="minorEastAsia" w:cstheme="minorEastAsia"/>
          <w:b/>
          <w:bCs w:val="0"/>
          <w:kern w:val="2"/>
          <w:sz w:val="36"/>
          <w:szCs w:val="36"/>
          <w:lang w:val="en-US" w:eastAsia="zh-CN" w:bidi="ar-SA"/>
        </w:rPr>
        <w:t>技术响应表</w:t>
      </w:r>
    </w:p>
    <w:tbl>
      <w:tblPr>
        <w:tblStyle w:val="17"/>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31"/>
        <w:gridCol w:w="2472"/>
        <w:gridCol w:w="1401"/>
        <w:gridCol w:w="1723"/>
      </w:tblGrid>
      <w:tr w14:paraId="5B6B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01" w:type="dxa"/>
            <w:noWrap w:val="0"/>
            <w:vAlign w:val="center"/>
          </w:tcPr>
          <w:p w14:paraId="388D3733">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b/>
                <w:bCs w:val="0"/>
                <w:sz w:val="28"/>
                <w:szCs w:val="28"/>
              </w:rPr>
            </w:pPr>
            <w:r>
              <w:rPr>
                <w:rStyle w:val="24"/>
                <w:rFonts w:hint="eastAsia" w:asciiTheme="minorEastAsia" w:hAnsiTheme="minorEastAsia" w:eastAsiaTheme="minorEastAsia" w:cstheme="minorEastAsia"/>
                <w:b/>
                <w:bCs w:val="0"/>
                <w:sz w:val="28"/>
                <w:szCs w:val="28"/>
              </w:rPr>
              <w:t>项目</w:t>
            </w:r>
          </w:p>
        </w:tc>
        <w:tc>
          <w:tcPr>
            <w:tcW w:w="1931" w:type="dxa"/>
            <w:noWrap w:val="0"/>
            <w:vAlign w:val="center"/>
          </w:tcPr>
          <w:p w14:paraId="26E0B3BD">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b/>
                <w:bCs w:val="0"/>
                <w:sz w:val="28"/>
                <w:szCs w:val="28"/>
              </w:rPr>
            </w:pPr>
            <w:r>
              <w:rPr>
                <w:rStyle w:val="24"/>
                <w:rFonts w:hint="eastAsia" w:asciiTheme="minorEastAsia" w:hAnsiTheme="minorEastAsia" w:eastAsiaTheme="minorEastAsia" w:cstheme="minorEastAsia"/>
                <w:b/>
                <w:bCs w:val="0"/>
                <w:sz w:val="28"/>
                <w:szCs w:val="28"/>
                <w:lang w:eastAsia="zh-CN"/>
              </w:rPr>
              <w:t>谈判</w:t>
            </w:r>
            <w:r>
              <w:rPr>
                <w:rStyle w:val="24"/>
                <w:rFonts w:hint="eastAsia" w:asciiTheme="minorEastAsia" w:hAnsiTheme="minorEastAsia" w:eastAsiaTheme="minorEastAsia" w:cstheme="minorEastAsia"/>
                <w:b/>
                <w:bCs w:val="0"/>
                <w:sz w:val="28"/>
                <w:szCs w:val="28"/>
              </w:rPr>
              <w:t>文件要求</w:t>
            </w:r>
          </w:p>
        </w:tc>
        <w:tc>
          <w:tcPr>
            <w:tcW w:w="2472" w:type="dxa"/>
            <w:noWrap w:val="0"/>
            <w:vAlign w:val="center"/>
          </w:tcPr>
          <w:p w14:paraId="2D4C02D1">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b/>
                <w:bCs w:val="0"/>
                <w:sz w:val="28"/>
                <w:szCs w:val="28"/>
              </w:rPr>
            </w:pPr>
            <w:r>
              <w:rPr>
                <w:rStyle w:val="24"/>
                <w:rFonts w:hint="eastAsia" w:asciiTheme="minorEastAsia" w:hAnsiTheme="minorEastAsia" w:eastAsiaTheme="minorEastAsia" w:cstheme="minorEastAsia"/>
                <w:b/>
                <w:bCs w:val="0"/>
                <w:sz w:val="28"/>
                <w:szCs w:val="28"/>
              </w:rPr>
              <w:t>报价文件响应情况</w:t>
            </w:r>
          </w:p>
        </w:tc>
        <w:tc>
          <w:tcPr>
            <w:tcW w:w="1401" w:type="dxa"/>
            <w:noWrap w:val="0"/>
            <w:vAlign w:val="center"/>
          </w:tcPr>
          <w:p w14:paraId="73E236DF">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b/>
                <w:bCs w:val="0"/>
                <w:sz w:val="28"/>
                <w:szCs w:val="28"/>
              </w:rPr>
            </w:pPr>
            <w:r>
              <w:rPr>
                <w:rStyle w:val="24"/>
                <w:rFonts w:hint="eastAsia" w:asciiTheme="minorEastAsia" w:hAnsiTheme="minorEastAsia" w:eastAsiaTheme="minorEastAsia" w:cstheme="minorEastAsia"/>
                <w:b/>
                <w:bCs w:val="0"/>
                <w:sz w:val="28"/>
                <w:szCs w:val="28"/>
              </w:rPr>
              <w:t>响应程度</w:t>
            </w:r>
          </w:p>
        </w:tc>
        <w:tc>
          <w:tcPr>
            <w:tcW w:w="1723" w:type="dxa"/>
            <w:noWrap w:val="0"/>
            <w:vAlign w:val="center"/>
          </w:tcPr>
          <w:p w14:paraId="46DDF804">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b/>
                <w:bCs w:val="0"/>
                <w:sz w:val="28"/>
                <w:szCs w:val="28"/>
              </w:rPr>
            </w:pPr>
            <w:r>
              <w:rPr>
                <w:rStyle w:val="24"/>
                <w:rFonts w:hint="eastAsia" w:asciiTheme="minorEastAsia" w:hAnsiTheme="minorEastAsia" w:eastAsiaTheme="minorEastAsia" w:cstheme="minorEastAsia"/>
                <w:b/>
                <w:bCs w:val="0"/>
                <w:sz w:val="28"/>
                <w:szCs w:val="28"/>
              </w:rPr>
              <w:t>正偏离理由</w:t>
            </w:r>
          </w:p>
        </w:tc>
      </w:tr>
      <w:tr w14:paraId="149C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01" w:type="dxa"/>
            <w:noWrap w:val="0"/>
            <w:vAlign w:val="center"/>
          </w:tcPr>
          <w:p w14:paraId="01F49138">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1931" w:type="dxa"/>
            <w:noWrap w:val="0"/>
            <w:vAlign w:val="center"/>
          </w:tcPr>
          <w:p w14:paraId="190183AC">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2472" w:type="dxa"/>
            <w:noWrap w:val="0"/>
            <w:vAlign w:val="center"/>
          </w:tcPr>
          <w:p w14:paraId="20A438A3">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1401" w:type="dxa"/>
            <w:noWrap w:val="0"/>
            <w:vAlign w:val="center"/>
          </w:tcPr>
          <w:p w14:paraId="5160BDB0">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1723" w:type="dxa"/>
            <w:noWrap w:val="0"/>
            <w:vAlign w:val="top"/>
          </w:tcPr>
          <w:p w14:paraId="47D9418E">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r>
      <w:tr w14:paraId="267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301" w:type="dxa"/>
            <w:noWrap w:val="0"/>
            <w:vAlign w:val="center"/>
          </w:tcPr>
          <w:p w14:paraId="58696D88">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1931" w:type="dxa"/>
            <w:noWrap w:val="0"/>
            <w:vAlign w:val="center"/>
          </w:tcPr>
          <w:p w14:paraId="05D2C5EC">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2472" w:type="dxa"/>
            <w:noWrap w:val="0"/>
            <w:vAlign w:val="center"/>
          </w:tcPr>
          <w:p w14:paraId="20E7F3C6">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1401" w:type="dxa"/>
            <w:noWrap w:val="0"/>
            <w:vAlign w:val="center"/>
          </w:tcPr>
          <w:p w14:paraId="407C50A0">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c>
          <w:tcPr>
            <w:tcW w:w="1723" w:type="dxa"/>
            <w:noWrap w:val="0"/>
            <w:vAlign w:val="top"/>
          </w:tcPr>
          <w:p w14:paraId="663F3AAE">
            <w:pPr>
              <w:widowControl/>
              <w:autoSpaceDE w:val="0"/>
              <w:autoSpaceDN w:val="0"/>
              <w:adjustRightInd w:val="0"/>
              <w:spacing w:before="50" w:after="50" w:line="440" w:lineRule="exact"/>
              <w:jc w:val="center"/>
              <w:rPr>
                <w:rStyle w:val="24"/>
                <w:rFonts w:hint="eastAsia" w:asciiTheme="minorEastAsia" w:hAnsiTheme="minorEastAsia" w:eastAsiaTheme="minorEastAsia" w:cstheme="minorEastAsia"/>
                <w:sz w:val="28"/>
                <w:szCs w:val="28"/>
              </w:rPr>
            </w:pPr>
          </w:p>
        </w:tc>
      </w:tr>
      <w:tr w14:paraId="24C3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301" w:type="dxa"/>
            <w:noWrap w:val="0"/>
            <w:vAlign w:val="center"/>
          </w:tcPr>
          <w:p w14:paraId="5D4F84A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Theme="minorEastAsia" w:hAnsiTheme="minorEastAsia" w:eastAsiaTheme="minorEastAsia" w:cstheme="minorEastAsia"/>
                <w:bCs w:val="0"/>
                <w:sz w:val="28"/>
                <w:szCs w:val="28"/>
              </w:rPr>
            </w:pPr>
          </w:p>
        </w:tc>
        <w:tc>
          <w:tcPr>
            <w:tcW w:w="1931" w:type="dxa"/>
            <w:noWrap w:val="0"/>
            <w:vAlign w:val="center"/>
          </w:tcPr>
          <w:p w14:paraId="493C696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2472" w:type="dxa"/>
            <w:noWrap w:val="0"/>
            <w:vAlign w:val="center"/>
          </w:tcPr>
          <w:p w14:paraId="037B0F0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401" w:type="dxa"/>
            <w:noWrap w:val="0"/>
            <w:vAlign w:val="center"/>
          </w:tcPr>
          <w:p w14:paraId="157F0C6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723" w:type="dxa"/>
            <w:noWrap w:val="0"/>
            <w:vAlign w:val="top"/>
          </w:tcPr>
          <w:p w14:paraId="18ED548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r>
      <w:tr w14:paraId="3B15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301" w:type="dxa"/>
            <w:noWrap w:val="0"/>
            <w:vAlign w:val="center"/>
          </w:tcPr>
          <w:p w14:paraId="63F85C8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Theme="minorEastAsia" w:hAnsiTheme="minorEastAsia" w:eastAsiaTheme="minorEastAsia" w:cstheme="minorEastAsia"/>
                <w:bCs w:val="0"/>
                <w:sz w:val="28"/>
                <w:szCs w:val="28"/>
              </w:rPr>
            </w:pPr>
          </w:p>
        </w:tc>
        <w:tc>
          <w:tcPr>
            <w:tcW w:w="1931" w:type="dxa"/>
            <w:noWrap w:val="0"/>
            <w:vAlign w:val="center"/>
          </w:tcPr>
          <w:p w14:paraId="2AF070CE">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2472" w:type="dxa"/>
            <w:noWrap w:val="0"/>
            <w:vAlign w:val="center"/>
          </w:tcPr>
          <w:p w14:paraId="57D679B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401" w:type="dxa"/>
            <w:noWrap w:val="0"/>
            <w:vAlign w:val="center"/>
          </w:tcPr>
          <w:p w14:paraId="46C414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723" w:type="dxa"/>
            <w:noWrap w:val="0"/>
            <w:vAlign w:val="top"/>
          </w:tcPr>
          <w:p w14:paraId="0C7E2FA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r>
      <w:tr w14:paraId="6E8A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301" w:type="dxa"/>
            <w:noWrap w:val="0"/>
            <w:vAlign w:val="center"/>
          </w:tcPr>
          <w:p w14:paraId="132DED7F">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Theme="minorEastAsia" w:hAnsiTheme="minorEastAsia" w:eastAsiaTheme="minorEastAsia" w:cstheme="minorEastAsia"/>
                <w:bCs w:val="0"/>
                <w:sz w:val="28"/>
                <w:szCs w:val="28"/>
              </w:rPr>
            </w:pPr>
          </w:p>
        </w:tc>
        <w:tc>
          <w:tcPr>
            <w:tcW w:w="1931" w:type="dxa"/>
            <w:noWrap w:val="0"/>
            <w:vAlign w:val="center"/>
          </w:tcPr>
          <w:p w14:paraId="167B343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2472" w:type="dxa"/>
            <w:noWrap w:val="0"/>
            <w:vAlign w:val="center"/>
          </w:tcPr>
          <w:p w14:paraId="5BB6FF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401" w:type="dxa"/>
            <w:noWrap w:val="0"/>
            <w:vAlign w:val="center"/>
          </w:tcPr>
          <w:p w14:paraId="3165788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c>
          <w:tcPr>
            <w:tcW w:w="1723" w:type="dxa"/>
            <w:noWrap w:val="0"/>
            <w:vAlign w:val="top"/>
          </w:tcPr>
          <w:p w14:paraId="5BE9588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Theme="minorEastAsia" w:hAnsiTheme="minorEastAsia" w:eastAsiaTheme="minorEastAsia" w:cstheme="minorEastAsia"/>
                <w:bCs w:val="0"/>
                <w:sz w:val="28"/>
                <w:szCs w:val="28"/>
              </w:rPr>
            </w:pPr>
          </w:p>
        </w:tc>
      </w:tr>
    </w:tbl>
    <w:p w14:paraId="289045EC">
      <w:pPr>
        <w:tabs>
          <w:tab w:val="left" w:pos="0"/>
          <w:tab w:val="left" w:pos="720"/>
          <w:tab w:val="left" w:pos="1440"/>
          <w:tab w:val="left" w:pos="2160"/>
          <w:tab w:val="left" w:pos="2880"/>
          <w:tab w:val="left" w:pos="3600"/>
          <w:tab w:val="left" w:pos="4320"/>
        </w:tabs>
        <w:autoSpaceDE w:val="0"/>
        <w:autoSpaceDN w:val="0"/>
        <w:adjustRightInd w:val="0"/>
        <w:spacing w:line="600" w:lineRule="exact"/>
        <w:ind w:firstLine="560" w:firstLineChars="200"/>
        <w:jc w:val="both"/>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注：</w:t>
      </w:r>
    </w:p>
    <w:p w14:paraId="12D797DD">
      <w:pPr>
        <w:tabs>
          <w:tab w:val="left" w:pos="0"/>
          <w:tab w:val="left" w:pos="720"/>
          <w:tab w:val="left" w:pos="1440"/>
          <w:tab w:val="left" w:pos="2160"/>
          <w:tab w:val="left" w:pos="2880"/>
          <w:tab w:val="left" w:pos="3600"/>
          <w:tab w:val="left" w:pos="4320"/>
        </w:tabs>
        <w:autoSpaceDE w:val="0"/>
        <w:autoSpaceDN w:val="0"/>
        <w:adjustRightInd w:val="0"/>
        <w:spacing w:line="600" w:lineRule="exact"/>
        <w:ind w:firstLine="560" w:firstLineChars="200"/>
        <w:jc w:val="both"/>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1</w:t>
      </w:r>
      <w:r>
        <w:rPr>
          <w:rFonts w:hint="eastAsia" w:asciiTheme="minorEastAsia" w:hAnsiTheme="minorEastAsia" w:eastAsiaTheme="minorEastAsia" w:cstheme="minorEastAsia"/>
          <w:bCs w:val="0"/>
          <w:sz w:val="28"/>
          <w:szCs w:val="28"/>
          <w:lang w:val="en-US" w:eastAsia="zh-CN"/>
        </w:rPr>
        <w:t>.</w:t>
      </w:r>
      <w:r>
        <w:rPr>
          <w:rFonts w:hint="eastAsia" w:asciiTheme="minorEastAsia" w:hAnsiTheme="minorEastAsia" w:eastAsiaTheme="minorEastAsia" w:cstheme="minorEastAsia"/>
          <w:bCs w:val="0"/>
          <w:sz w:val="28"/>
          <w:szCs w:val="28"/>
        </w:rPr>
        <w:t>供应商应根据投标货物的性能参数、对照</w:t>
      </w:r>
      <w:r>
        <w:rPr>
          <w:rFonts w:hint="eastAsia" w:asciiTheme="minorEastAsia" w:hAnsiTheme="minorEastAsia" w:eastAsiaTheme="minorEastAsia" w:cstheme="minorEastAsia"/>
          <w:bCs w:val="0"/>
          <w:sz w:val="28"/>
          <w:szCs w:val="28"/>
          <w:lang w:eastAsia="zh-CN"/>
        </w:rPr>
        <w:t>谈判</w:t>
      </w:r>
      <w:r>
        <w:rPr>
          <w:rFonts w:hint="eastAsia" w:asciiTheme="minorEastAsia" w:hAnsiTheme="minorEastAsia" w:eastAsiaTheme="minorEastAsia" w:cstheme="minorEastAsia"/>
          <w:bCs w:val="0"/>
          <w:sz w:val="28"/>
          <w:szCs w:val="28"/>
        </w:rPr>
        <w:t>文件要求在“响应程度”栏填写“无偏离”或“正偏离”或“负偏离”。</w:t>
      </w:r>
    </w:p>
    <w:p w14:paraId="5143A79A">
      <w:pPr>
        <w:tabs>
          <w:tab w:val="left" w:pos="0"/>
          <w:tab w:val="left" w:pos="720"/>
          <w:tab w:val="left" w:pos="1440"/>
          <w:tab w:val="left" w:pos="2160"/>
          <w:tab w:val="left" w:pos="2880"/>
          <w:tab w:val="left" w:pos="3600"/>
          <w:tab w:val="left" w:pos="4320"/>
        </w:tabs>
        <w:autoSpaceDE w:val="0"/>
        <w:autoSpaceDN w:val="0"/>
        <w:adjustRightInd w:val="0"/>
        <w:spacing w:line="600" w:lineRule="exact"/>
        <w:ind w:firstLine="560" w:firstLineChars="200"/>
        <w:jc w:val="both"/>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2</w:t>
      </w:r>
      <w:r>
        <w:rPr>
          <w:rFonts w:hint="eastAsia" w:asciiTheme="minorEastAsia" w:hAnsiTheme="minorEastAsia" w:eastAsiaTheme="minorEastAsia" w:cstheme="minorEastAsia"/>
          <w:bCs w:val="0"/>
          <w:sz w:val="28"/>
          <w:szCs w:val="28"/>
          <w:lang w:val="en-US" w:eastAsia="zh-CN"/>
        </w:rPr>
        <w:t>.</w:t>
      </w:r>
      <w:r>
        <w:rPr>
          <w:rFonts w:hint="eastAsia" w:asciiTheme="minorEastAsia" w:hAnsiTheme="minorEastAsia" w:eastAsiaTheme="minorEastAsia" w:cstheme="minorEastAsia"/>
          <w:bCs w:val="0"/>
          <w:sz w:val="28"/>
          <w:szCs w:val="28"/>
        </w:rPr>
        <w:t>不填写对应指标，而只填写响应情况或弄虚作假、前后不一致的，其报价文件有可能被拒绝。</w:t>
      </w:r>
    </w:p>
    <w:p w14:paraId="5631013B">
      <w:pPr>
        <w:spacing w:line="480" w:lineRule="auto"/>
        <w:ind w:firstLine="48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供应商（公章）：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14:paraId="0BA60B7B">
      <w:pPr>
        <w:spacing w:line="480" w:lineRule="auto"/>
        <w:ind w:firstLine="48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法人代表或其授权人（签字）：</w:t>
      </w:r>
      <w:r>
        <w:rPr>
          <w:rFonts w:hint="eastAsia" w:asciiTheme="minorEastAsia" w:hAnsiTheme="minorEastAsia" w:eastAsiaTheme="minorEastAsia" w:cstheme="minorEastAsia"/>
          <w:sz w:val="28"/>
          <w:szCs w:val="28"/>
          <w:u w:val="single"/>
        </w:rPr>
        <w:t xml:space="preserve">               </w:t>
      </w:r>
    </w:p>
    <w:p w14:paraId="7FD77A9A">
      <w:pPr>
        <w:spacing w:line="480" w:lineRule="auto"/>
        <w:ind w:firstLine="480"/>
        <w:rPr>
          <w:rFonts w:hint="default" w:ascii="仿宋_GB2312" w:hAnsi="仿宋_GB2312" w:eastAsia="仿宋_GB2312" w:cs="仿宋_GB2312"/>
          <w:b w:val="0"/>
          <w:bCs/>
          <w:kern w:val="2"/>
          <w:sz w:val="28"/>
          <w:szCs w:val="28"/>
          <w:u w:val="single"/>
          <w:lang w:val="en-US" w:eastAsia="zh-CN" w:bidi="ar-SA"/>
        </w:rPr>
      </w:pPr>
      <w:r>
        <w:rPr>
          <w:rFonts w:hint="eastAsia" w:asciiTheme="minorEastAsia" w:hAnsiTheme="minorEastAsia" w:eastAsiaTheme="minorEastAsia" w:cstheme="minorEastAsia"/>
          <w:b w:val="0"/>
          <w:bCs/>
          <w:kern w:val="2"/>
          <w:sz w:val="28"/>
          <w:szCs w:val="28"/>
          <w:lang w:val="en-US" w:eastAsia="zh-CN" w:bidi="ar-SA"/>
        </w:rPr>
        <w:t>日   期：</w:t>
      </w:r>
      <w:bookmarkStart w:id="102" w:name="_Toc40089814"/>
      <w:bookmarkStart w:id="103" w:name="_Toc28595"/>
      <w:r>
        <w:rPr>
          <w:rFonts w:hint="eastAsia" w:asciiTheme="minorEastAsia" w:hAnsiTheme="minorEastAsia" w:eastAsiaTheme="minorEastAsia" w:cstheme="minorEastAsia"/>
          <w:b w:val="0"/>
          <w:bCs/>
          <w:kern w:val="2"/>
          <w:sz w:val="28"/>
          <w:szCs w:val="28"/>
          <w:u w:val="single"/>
          <w:lang w:val="en-US" w:eastAsia="zh-CN" w:bidi="ar-SA"/>
        </w:rPr>
        <w:t xml:space="preserve">                                 </w:t>
      </w:r>
    </w:p>
    <w:p w14:paraId="713BD7B1">
      <w:pPr>
        <w:spacing w:line="480" w:lineRule="auto"/>
        <w:ind w:firstLine="480"/>
        <w:rPr>
          <w:rFonts w:hint="eastAsia" w:ascii="仿宋_GB2312" w:hAnsi="仿宋_GB2312" w:eastAsia="仿宋_GB2312" w:cs="仿宋_GB2312"/>
          <w:b w:val="0"/>
          <w:bCs/>
          <w:kern w:val="2"/>
          <w:sz w:val="24"/>
          <w:szCs w:val="24"/>
          <w:lang w:val="en-US" w:eastAsia="zh-CN" w:bidi="ar-SA"/>
        </w:rPr>
      </w:pPr>
    </w:p>
    <w:p w14:paraId="647A755A">
      <w:pPr>
        <w:rPr>
          <w:rFonts w:hint="eastAsia"/>
        </w:rPr>
      </w:pPr>
      <w:r>
        <w:rPr>
          <w:rFonts w:hint="eastAsia"/>
        </w:rPr>
        <w:br w:type="page"/>
      </w:r>
    </w:p>
    <w:p w14:paraId="5997322B">
      <w:pPr>
        <w:pStyle w:val="3"/>
        <w:spacing w:before="120"/>
        <w:rPr>
          <w:rFonts w:hint="eastAsia"/>
          <w:sz w:val="36"/>
          <w:szCs w:val="36"/>
          <w:lang w:val="en-US" w:eastAsia="zh-CN"/>
        </w:rPr>
      </w:pPr>
      <w:bookmarkStart w:id="104" w:name="_Toc23887"/>
      <w:r>
        <w:rPr>
          <w:rFonts w:hint="eastAsia"/>
          <w:sz w:val="36"/>
          <w:szCs w:val="36"/>
        </w:rPr>
        <w:t>附件</w:t>
      </w:r>
      <w:bookmarkEnd w:id="87"/>
      <w:bookmarkEnd w:id="88"/>
      <w:bookmarkEnd w:id="102"/>
      <w:bookmarkEnd w:id="103"/>
      <w:r>
        <w:rPr>
          <w:rFonts w:hint="eastAsia"/>
          <w:sz w:val="36"/>
          <w:szCs w:val="36"/>
          <w:lang w:val="en-US" w:eastAsia="zh-CN"/>
        </w:rPr>
        <w:t>7</w:t>
      </w:r>
      <w:bookmarkEnd w:id="104"/>
    </w:p>
    <w:p w14:paraId="1C513EED">
      <w:pPr>
        <w:bidi w:val="0"/>
        <w:jc w:val="center"/>
        <w:rPr>
          <w:rFonts w:hint="eastAsia"/>
          <w:b/>
          <w:bCs w:val="0"/>
          <w:sz w:val="36"/>
          <w:szCs w:val="36"/>
        </w:rPr>
      </w:pPr>
      <w:r>
        <w:rPr>
          <w:rFonts w:hint="eastAsia"/>
          <w:b/>
          <w:bCs w:val="0"/>
          <w:sz w:val="36"/>
          <w:szCs w:val="36"/>
        </w:rPr>
        <w:t>报价一览表</w:t>
      </w:r>
    </w:p>
    <w:p w14:paraId="036493D7">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int="eastAsia" w:asciiTheme="majorEastAsia" w:hAnsiTheme="majorEastAsia" w:eastAsiaTheme="majorEastAsia" w:cstheme="majorEastAsia"/>
          <w:bCs w:val="0"/>
          <w:sz w:val="28"/>
          <w:szCs w:val="28"/>
        </w:rPr>
      </w:pPr>
      <w:r>
        <w:rPr>
          <w:rFonts w:hint="eastAsia" w:asciiTheme="majorEastAsia" w:hAnsiTheme="majorEastAsia" w:eastAsiaTheme="majorEastAsia" w:cstheme="majorEastAsia"/>
          <w:bCs w:val="0"/>
          <w:sz w:val="28"/>
          <w:szCs w:val="28"/>
        </w:rPr>
        <w:t xml:space="preserve">项目编号：                  </w:t>
      </w:r>
    </w:p>
    <w:p w14:paraId="2F3EE6BB">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int="eastAsia" w:asciiTheme="majorEastAsia" w:hAnsiTheme="majorEastAsia" w:eastAsiaTheme="majorEastAsia" w:cstheme="majorEastAsia"/>
          <w:bCs w:val="0"/>
          <w:sz w:val="28"/>
          <w:szCs w:val="28"/>
        </w:rPr>
      </w:pPr>
      <w:r>
        <w:rPr>
          <w:rFonts w:hint="eastAsia" w:asciiTheme="majorEastAsia" w:hAnsiTheme="majorEastAsia" w:eastAsiaTheme="majorEastAsia" w:cstheme="majorEastAsia"/>
          <w:bCs w:val="0"/>
          <w:sz w:val="28"/>
          <w:szCs w:val="28"/>
        </w:rPr>
        <w:t>项目名称：</w:t>
      </w:r>
    </w:p>
    <w:tbl>
      <w:tblPr>
        <w:tblStyle w:val="1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5F7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610A22A8">
            <w:pPr>
              <w:tabs>
                <w:tab w:val="left" w:pos="0"/>
                <w:tab w:val="left" w:pos="720"/>
                <w:tab w:val="left" w:pos="1440"/>
                <w:tab w:val="left" w:pos="2160"/>
                <w:tab w:val="left" w:pos="2880"/>
                <w:tab w:val="left" w:pos="3600"/>
                <w:tab w:val="left" w:pos="4320"/>
              </w:tabs>
              <w:autoSpaceDE w:val="0"/>
              <w:autoSpaceDN w:val="0"/>
              <w:adjustRightInd w:val="0"/>
              <w:spacing w:line="5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投标人名称</w:t>
            </w:r>
          </w:p>
        </w:tc>
        <w:tc>
          <w:tcPr>
            <w:tcW w:w="7141" w:type="dxa"/>
            <w:noWrap w:val="0"/>
            <w:vAlign w:val="center"/>
          </w:tcPr>
          <w:p w14:paraId="39BE6010">
            <w:pPr>
              <w:tabs>
                <w:tab w:val="left" w:pos="0"/>
                <w:tab w:val="left" w:pos="720"/>
                <w:tab w:val="left" w:pos="1440"/>
                <w:tab w:val="left" w:pos="2160"/>
                <w:tab w:val="left" w:pos="2880"/>
                <w:tab w:val="left" w:pos="3600"/>
                <w:tab w:val="left" w:pos="4320"/>
              </w:tabs>
              <w:autoSpaceDE w:val="0"/>
              <w:autoSpaceDN w:val="0"/>
              <w:adjustRightInd w:val="0"/>
              <w:spacing w:line="500" w:lineRule="exact"/>
              <w:rPr>
                <w:rFonts w:hint="eastAsia" w:asciiTheme="majorEastAsia" w:hAnsiTheme="majorEastAsia" w:eastAsiaTheme="majorEastAsia" w:cstheme="majorEastAsia"/>
                <w:sz w:val="28"/>
                <w:szCs w:val="28"/>
              </w:rPr>
            </w:pPr>
          </w:p>
        </w:tc>
      </w:tr>
      <w:tr w14:paraId="141B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76D7293C">
            <w:pPr>
              <w:tabs>
                <w:tab w:val="left" w:pos="0"/>
                <w:tab w:val="left" w:pos="720"/>
                <w:tab w:val="left" w:pos="1440"/>
                <w:tab w:val="left" w:pos="2160"/>
                <w:tab w:val="left" w:pos="2880"/>
                <w:tab w:val="left" w:pos="3600"/>
                <w:tab w:val="left" w:pos="4320"/>
              </w:tabs>
              <w:autoSpaceDE w:val="0"/>
              <w:autoSpaceDN w:val="0"/>
              <w:adjustRightInd w:val="0"/>
              <w:spacing w:line="4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总报价</w:t>
            </w:r>
          </w:p>
          <w:p w14:paraId="73D359B4">
            <w:pPr>
              <w:tabs>
                <w:tab w:val="left" w:pos="0"/>
                <w:tab w:val="left" w:pos="720"/>
                <w:tab w:val="left" w:pos="1440"/>
                <w:tab w:val="left" w:pos="2160"/>
                <w:tab w:val="left" w:pos="2880"/>
                <w:tab w:val="left" w:pos="3600"/>
                <w:tab w:val="left" w:pos="4320"/>
              </w:tabs>
              <w:autoSpaceDE w:val="0"/>
              <w:autoSpaceDN w:val="0"/>
              <w:adjustRightInd w:val="0"/>
              <w:spacing w:line="4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（人民币/元）</w:t>
            </w:r>
          </w:p>
        </w:tc>
        <w:tc>
          <w:tcPr>
            <w:tcW w:w="7141" w:type="dxa"/>
            <w:noWrap w:val="0"/>
            <w:vAlign w:val="center"/>
          </w:tcPr>
          <w:p w14:paraId="64B58385">
            <w:pPr>
              <w:tabs>
                <w:tab w:val="left" w:pos="0"/>
                <w:tab w:val="left" w:pos="720"/>
                <w:tab w:val="left" w:pos="1440"/>
                <w:tab w:val="left" w:pos="2160"/>
                <w:tab w:val="left" w:pos="2880"/>
                <w:tab w:val="left" w:pos="3600"/>
                <w:tab w:val="left" w:pos="4320"/>
              </w:tabs>
              <w:autoSpaceDE w:val="0"/>
              <w:autoSpaceDN w:val="0"/>
              <w:adjustRightInd w:val="0"/>
              <w:spacing w:line="400" w:lineRule="exact"/>
              <w:ind w:left="-28" w:leftChars="-10" w:right="-143" w:rightChars="-51" w:firstLine="280" w:firstLineChars="100"/>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大写：</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14:paraId="3D8A1BC8">
            <w:pPr>
              <w:tabs>
                <w:tab w:val="left" w:pos="0"/>
                <w:tab w:val="left" w:pos="720"/>
                <w:tab w:val="left" w:pos="1440"/>
                <w:tab w:val="left" w:pos="2160"/>
                <w:tab w:val="left" w:pos="2880"/>
                <w:tab w:val="left" w:pos="3600"/>
                <w:tab w:val="left" w:pos="4320"/>
              </w:tabs>
              <w:autoSpaceDE w:val="0"/>
              <w:autoSpaceDN w:val="0"/>
              <w:adjustRightInd w:val="0"/>
              <w:spacing w:line="400" w:lineRule="exact"/>
              <w:ind w:left="-28" w:leftChars="-10" w:right="-143" w:rightChars="-51"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小写：</w:t>
            </w:r>
            <w:r>
              <w:rPr>
                <w:rFonts w:hint="eastAsia" w:asciiTheme="majorEastAsia" w:hAnsiTheme="majorEastAsia" w:eastAsiaTheme="majorEastAsia" w:cstheme="majorEastAsia"/>
                <w:sz w:val="28"/>
                <w:szCs w:val="28"/>
                <w:u w:val="single"/>
              </w:rPr>
              <w:t xml:space="preserve">                         </w:t>
            </w:r>
          </w:p>
        </w:tc>
      </w:tr>
      <w:tr w14:paraId="06C9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167" w:type="dxa"/>
            <w:noWrap w:val="0"/>
            <w:vAlign w:val="center"/>
          </w:tcPr>
          <w:p w14:paraId="3E6E62E0">
            <w:pPr>
              <w:tabs>
                <w:tab w:val="left" w:pos="0"/>
                <w:tab w:val="left" w:pos="720"/>
                <w:tab w:val="left" w:pos="1440"/>
                <w:tab w:val="left" w:pos="2160"/>
                <w:tab w:val="left" w:pos="2880"/>
                <w:tab w:val="left" w:pos="3600"/>
                <w:tab w:val="left" w:pos="4320"/>
              </w:tabs>
              <w:autoSpaceDE w:val="0"/>
              <w:autoSpaceDN w:val="0"/>
              <w:adjustRightInd w:val="0"/>
              <w:spacing w:line="5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供货期</w:t>
            </w:r>
          </w:p>
        </w:tc>
        <w:tc>
          <w:tcPr>
            <w:tcW w:w="7141" w:type="dxa"/>
            <w:noWrap w:val="0"/>
            <w:vAlign w:val="center"/>
          </w:tcPr>
          <w:p w14:paraId="13BFD971">
            <w:pPr>
              <w:spacing w:line="500" w:lineRule="exact"/>
              <w:jc w:val="center"/>
              <w:rPr>
                <w:rFonts w:hint="eastAsia" w:asciiTheme="majorEastAsia" w:hAnsiTheme="majorEastAsia" w:eastAsiaTheme="majorEastAsia" w:cstheme="majorEastAsia"/>
                <w:sz w:val="28"/>
                <w:szCs w:val="28"/>
                <w:u w:val="single"/>
              </w:rPr>
            </w:pPr>
          </w:p>
        </w:tc>
      </w:tr>
      <w:tr w14:paraId="11CD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noWrap w:val="0"/>
            <w:vAlign w:val="center"/>
          </w:tcPr>
          <w:p w14:paraId="62FCC409">
            <w:pPr>
              <w:tabs>
                <w:tab w:val="left" w:pos="0"/>
                <w:tab w:val="left" w:pos="720"/>
                <w:tab w:val="left" w:pos="1440"/>
                <w:tab w:val="left" w:pos="2160"/>
                <w:tab w:val="left" w:pos="2880"/>
                <w:tab w:val="left" w:pos="3600"/>
                <w:tab w:val="left" w:pos="4320"/>
              </w:tabs>
              <w:autoSpaceDE w:val="0"/>
              <w:autoSpaceDN w:val="0"/>
              <w:adjustRightInd w:val="0"/>
              <w:spacing w:line="5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质保期</w:t>
            </w:r>
          </w:p>
        </w:tc>
        <w:tc>
          <w:tcPr>
            <w:tcW w:w="7141" w:type="dxa"/>
            <w:noWrap w:val="0"/>
            <w:vAlign w:val="center"/>
          </w:tcPr>
          <w:p w14:paraId="31C48574">
            <w:pPr>
              <w:spacing w:line="500" w:lineRule="exact"/>
              <w:jc w:val="center"/>
              <w:rPr>
                <w:rFonts w:hint="eastAsia" w:asciiTheme="majorEastAsia" w:hAnsiTheme="majorEastAsia" w:eastAsiaTheme="majorEastAsia" w:cstheme="majorEastAsia"/>
                <w:sz w:val="28"/>
                <w:szCs w:val="28"/>
                <w:u w:val="single"/>
              </w:rPr>
            </w:pPr>
          </w:p>
        </w:tc>
      </w:tr>
      <w:tr w14:paraId="6E4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57F68C2D">
            <w:pPr>
              <w:tabs>
                <w:tab w:val="left" w:pos="720"/>
                <w:tab w:val="left" w:pos="1440"/>
                <w:tab w:val="left" w:pos="2880"/>
                <w:tab w:val="left" w:pos="3600"/>
                <w:tab w:val="left" w:pos="4320"/>
              </w:tabs>
              <w:autoSpaceDE w:val="0"/>
              <w:autoSpaceDN w:val="0"/>
              <w:adjustRightInd w:val="0"/>
              <w:spacing w:line="500" w:lineRule="exact"/>
              <w:ind w:right="-143" w:rightChars="-5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w:t>
            </w:r>
            <w:r>
              <w:rPr>
                <w:rFonts w:hint="eastAsia" w:asciiTheme="majorEastAsia" w:hAnsiTheme="majorEastAsia" w:eastAsiaTheme="majorEastAsia" w:cstheme="majorEastAsia"/>
                <w:sz w:val="28"/>
                <w:szCs w:val="28"/>
                <w:lang w:eastAsia="zh-CN"/>
              </w:rPr>
              <w:t>谈判</w:t>
            </w:r>
            <w:r>
              <w:rPr>
                <w:rFonts w:hint="eastAsia" w:asciiTheme="majorEastAsia" w:hAnsiTheme="majorEastAsia" w:eastAsiaTheme="majorEastAsia" w:cstheme="majorEastAsia"/>
                <w:sz w:val="28"/>
                <w:szCs w:val="28"/>
              </w:rPr>
              <w:t>文件的</w:t>
            </w:r>
          </w:p>
          <w:p w14:paraId="7747D94B">
            <w:pPr>
              <w:tabs>
                <w:tab w:val="left" w:pos="720"/>
                <w:tab w:val="left" w:pos="1440"/>
                <w:tab w:val="left" w:pos="2880"/>
                <w:tab w:val="left" w:pos="3600"/>
                <w:tab w:val="left" w:pos="4320"/>
              </w:tabs>
              <w:autoSpaceDE w:val="0"/>
              <w:autoSpaceDN w:val="0"/>
              <w:adjustRightInd w:val="0"/>
              <w:spacing w:line="500" w:lineRule="exact"/>
              <w:ind w:right="-143" w:rightChars="-5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认同程度</w:t>
            </w:r>
          </w:p>
        </w:tc>
        <w:tc>
          <w:tcPr>
            <w:tcW w:w="7141" w:type="dxa"/>
            <w:noWrap w:val="0"/>
            <w:vAlign w:val="center"/>
          </w:tcPr>
          <w:p w14:paraId="6C5A78AF">
            <w:pPr>
              <w:tabs>
                <w:tab w:val="left" w:pos="0"/>
                <w:tab w:val="left" w:pos="720"/>
                <w:tab w:val="left" w:pos="1440"/>
                <w:tab w:val="left" w:pos="2160"/>
                <w:tab w:val="left" w:pos="2880"/>
                <w:tab w:val="left" w:pos="3600"/>
                <w:tab w:val="left" w:pos="4320"/>
              </w:tabs>
              <w:autoSpaceDE w:val="0"/>
              <w:autoSpaceDN w:val="0"/>
              <w:adjustRightInd w:val="0"/>
              <w:spacing w:line="500" w:lineRule="exact"/>
              <w:rPr>
                <w:rFonts w:hint="eastAsia" w:asciiTheme="majorEastAsia" w:hAnsiTheme="majorEastAsia" w:eastAsiaTheme="majorEastAsia" w:cstheme="majorEastAsia"/>
                <w:sz w:val="28"/>
                <w:szCs w:val="28"/>
              </w:rPr>
            </w:pPr>
          </w:p>
        </w:tc>
      </w:tr>
      <w:tr w14:paraId="0E9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783305F6">
            <w:pPr>
              <w:tabs>
                <w:tab w:val="left" w:pos="720"/>
                <w:tab w:val="left" w:pos="1440"/>
                <w:tab w:val="left" w:pos="2880"/>
                <w:tab w:val="left" w:pos="3600"/>
                <w:tab w:val="left" w:pos="4320"/>
              </w:tabs>
              <w:autoSpaceDE w:val="0"/>
              <w:autoSpaceDN w:val="0"/>
              <w:adjustRightInd w:val="0"/>
              <w:spacing w:line="500" w:lineRule="exact"/>
              <w:ind w:right="-143" w:rightChars="-5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备注</w:t>
            </w:r>
          </w:p>
        </w:tc>
        <w:tc>
          <w:tcPr>
            <w:tcW w:w="7141" w:type="dxa"/>
            <w:noWrap w:val="0"/>
            <w:vAlign w:val="center"/>
          </w:tcPr>
          <w:p w14:paraId="5E47DA72">
            <w:pPr>
              <w:tabs>
                <w:tab w:val="left" w:pos="0"/>
                <w:tab w:val="left" w:pos="720"/>
                <w:tab w:val="left" w:pos="1440"/>
                <w:tab w:val="left" w:pos="2160"/>
                <w:tab w:val="left" w:pos="2880"/>
                <w:tab w:val="left" w:pos="3600"/>
                <w:tab w:val="left" w:pos="4320"/>
              </w:tabs>
              <w:autoSpaceDE w:val="0"/>
              <w:autoSpaceDN w:val="0"/>
              <w:adjustRightInd w:val="0"/>
              <w:spacing w:line="500" w:lineRule="exact"/>
              <w:rPr>
                <w:rFonts w:hint="eastAsia" w:asciiTheme="majorEastAsia" w:hAnsiTheme="majorEastAsia" w:eastAsiaTheme="majorEastAsia" w:cstheme="majorEastAsia"/>
                <w:sz w:val="28"/>
                <w:szCs w:val="28"/>
              </w:rPr>
            </w:pPr>
          </w:p>
        </w:tc>
      </w:tr>
    </w:tbl>
    <w:p w14:paraId="31474FBB">
      <w:pPr>
        <w:spacing w:line="440" w:lineRule="exact"/>
        <w:ind w:right="187"/>
        <w:rPr>
          <w:rFonts w:hint="eastAsia" w:asciiTheme="majorEastAsia" w:hAnsiTheme="majorEastAsia" w:eastAsiaTheme="majorEastAsia" w:cstheme="majorEastAsia"/>
          <w:bCs w:val="0"/>
          <w:sz w:val="28"/>
          <w:szCs w:val="28"/>
        </w:rPr>
      </w:pPr>
    </w:p>
    <w:p w14:paraId="08453568">
      <w:pPr>
        <w:spacing w:line="440" w:lineRule="exact"/>
        <w:ind w:right="187" w:firstLine="280" w:firstLineChars="100"/>
        <w:rPr>
          <w:rFonts w:hint="eastAsia" w:asciiTheme="majorEastAsia" w:hAnsiTheme="majorEastAsia" w:eastAsiaTheme="majorEastAsia" w:cstheme="majorEastAsia"/>
          <w:bCs w:val="0"/>
          <w:sz w:val="28"/>
          <w:szCs w:val="28"/>
          <w:u w:val="single"/>
          <w:lang w:eastAsia="zh-CN"/>
        </w:rPr>
      </w:pPr>
      <w:r>
        <w:rPr>
          <w:rFonts w:hint="eastAsia" w:asciiTheme="majorEastAsia" w:hAnsiTheme="majorEastAsia" w:eastAsiaTheme="majorEastAsia" w:cstheme="majorEastAsia"/>
          <w:sz w:val="28"/>
          <w:szCs w:val="28"/>
        </w:rPr>
        <w:t>投标人名称（公章）</w:t>
      </w:r>
      <w:r>
        <w:rPr>
          <w:rFonts w:hint="eastAsia" w:asciiTheme="majorEastAsia" w:hAnsiTheme="majorEastAsia" w:eastAsiaTheme="majorEastAsia" w:cstheme="majorEastAsia"/>
          <w:sz w:val="28"/>
          <w:szCs w:val="28"/>
          <w:lang w:eastAsia="zh-CN"/>
        </w:rPr>
        <w:t>：</w:t>
      </w:r>
    </w:p>
    <w:p w14:paraId="2961CB82">
      <w:pPr>
        <w:spacing w:line="440" w:lineRule="exact"/>
        <w:ind w:right="187" w:firstLine="280" w:firstLineChars="100"/>
        <w:rPr>
          <w:rFonts w:hint="eastAsia" w:asciiTheme="majorEastAsia" w:hAnsiTheme="majorEastAsia" w:eastAsiaTheme="majorEastAsia" w:cstheme="majorEastAsia"/>
          <w:sz w:val="28"/>
          <w:szCs w:val="28"/>
        </w:rPr>
      </w:pPr>
    </w:p>
    <w:p w14:paraId="357C28D7">
      <w:pPr>
        <w:spacing w:line="440" w:lineRule="exact"/>
        <w:ind w:right="187" w:firstLine="280" w:firstLineChars="100"/>
        <w:rPr>
          <w:rFonts w:hint="eastAsia" w:asciiTheme="majorEastAsia" w:hAnsiTheme="majorEastAsia" w:eastAsiaTheme="majorEastAsia" w:cstheme="majorEastAsia"/>
          <w:bCs w:val="0"/>
          <w:sz w:val="28"/>
          <w:szCs w:val="28"/>
          <w:lang w:eastAsia="zh-CN"/>
        </w:rPr>
      </w:pPr>
      <w:r>
        <w:rPr>
          <w:rFonts w:hint="eastAsia" w:asciiTheme="majorEastAsia" w:hAnsiTheme="majorEastAsia" w:eastAsiaTheme="majorEastAsia" w:cstheme="majorEastAsia"/>
          <w:sz w:val="28"/>
          <w:szCs w:val="28"/>
        </w:rPr>
        <w:t>法定代表人或授权代理人（签字）</w:t>
      </w:r>
      <w:r>
        <w:rPr>
          <w:rFonts w:hint="eastAsia" w:asciiTheme="majorEastAsia" w:hAnsiTheme="majorEastAsia" w:eastAsiaTheme="majorEastAsia" w:cstheme="majorEastAsia"/>
          <w:sz w:val="28"/>
          <w:szCs w:val="28"/>
          <w:lang w:eastAsia="zh-CN"/>
        </w:rPr>
        <w:t>：</w:t>
      </w:r>
    </w:p>
    <w:p w14:paraId="04245AE6">
      <w:pPr>
        <w:spacing w:line="440" w:lineRule="exact"/>
        <w:ind w:firstLine="1400" w:firstLineChars="5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年   月   日 </w:t>
      </w:r>
    </w:p>
    <w:p w14:paraId="77E9ED6D">
      <w:pPr>
        <w:spacing w:line="440" w:lineRule="exact"/>
        <w:rPr>
          <w:rFonts w:hint="eastAsia"/>
          <w:sz w:val="24"/>
        </w:rPr>
      </w:pPr>
      <w:r>
        <w:rPr>
          <w:sz w:val="24"/>
        </w:rPr>
        <w:br w:type="page"/>
      </w:r>
    </w:p>
    <w:p w14:paraId="3CF46213">
      <w:pPr>
        <w:pStyle w:val="3"/>
        <w:spacing w:before="120"/>
        <w:rPr>
          <w:rFonts w:hint="eastAsia"/>
          <w:lang w:val="en-US" w:eastAsia="zh-CN"/>
        </w:rPr>
      </w:pPr>
      <w:bookmarkStart w:id="105" w:name="_Toc262"/>
      <w:bookmarkStart w:id="106" w:name="_Toc40089825"/>
      <w:bookmarkStart w:id="107" w:name="_Toc1606"/>
      <w:r>
        <w:rPr>
          <w:rFonts w:hint="eastAsia"/>
        </w:rPr>
        <w:t>附件</w:t>
      </w:r>
      <w:bookmarkEnd w:id="105"/>
      <w:bookmarkEnd w:id="106"/>
      <w:r>
        <w:rPr>
          <w:rFonts w:hint="eastAsia"/>
          <w:lang w:val="en-US" w:eastAsia="zh-CN"/>
        </w:rPr>
        <w:t>8</w:t>
      </w:r>
      <w:bookmarkEnd w:id="107"/>
    </w:p>
    <w:p w14:paraId="381215E6">
      <w:pPr>
        <w:pStyle w:val="9"/>
        <w:spacing w:line="240" w:lineRule="auto"/>
        <w:ind w:firstLine="0" w:firstLineChars="0"/>
        <w:jc w:val="center"/>
        <w:rPr>
          <w:rFonts w:hint="eastAsia"/>
        </w:rPr>
      </w:pPr>
    </w:p>
    <w:p w14:paraId="26D35142">
      <w:pPr>
        <w:pStyle w:val="3"/>
        <w:spacing w:before="120" w:beforeLines="0" w:line="480" w:lineRule="auto"/>
        <w:jc w:val="center"/>
        <w:rPr>
          <w:rFonts w:hint="eastAsia"/>
          <w:lang w:val="en-US" w:eastAsia="zh-CN"/>
        </w:rPr>
      </w:pPr>
      <w:bookmarkStart w:id="108" w:name="_Toc12990"/>
      <w:bookmarkStart w:id="109" w:name="_Toc4812"/>
      <w:r>
        <w:rPr>
          <w:rFonts w:hint="eastAsia"/>
        </w:rPr>
        <w:t>封套格式</w:t>
      </w:r>
      <w:bookmarkEnd w:id="108"/>
      <w:bookmarkEnd w:id="109"/>
    </w:p>
    <w:tbl>
      <w:tblPr>
        <w:tblStyle w:val="1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96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9" w:hRule="atLeast"/>
          <w:jc w:val="center"/>
        </w:trPr>
        <w:tc>
          <w:tcPr>
            <w:tcW w:w="9080" w:type="dxa"/>
            <w:noWrap w:val="0"/>
            <w:vAlign w:val="top"/>
          </w:tcPr>
          <w:p w14:paraId="6FF4E81E">
            <w:pPr>
              <w:pStyle w:val="9"/>
              <w:spacing w:line="360" w:lineRule="auto"/>
              <w:ind w:firstLine="0" w:firstLineChars="0"/>
              <w:rPr>
                <w:rFonts w:hint="eastAsia" w:hAnsi="宋体"/>
                <w:sz w:val="24"/>
              </w:rPr>
            </w:pPr>
          </w:p>
          <w:p w14:paraId="25C71BC5">
            <w:pPr>
              <w:pStyle w:val="9"/>
              <w:spacing w:line="360" w:lineRule="auto"/>
              <w:ind w:firstLine="0" w:firstLineChars="0"/>
              <w:jc w:val="center"/>
              <w:rPr>
                <w:rFonts w:hint="eastAsia" w:hAnsi="宋体"/>
                <w:sz w:val="24"/>
              </w:rPr>
            </w:pPr>
          </w:p>
          <w:p w14:paraId="18B34E6B">
            <w:pPr>
              <w:pStyle w:val="9"/>
              <w:spacing w:line="360" w:lineRule="auto"/>
              <w:ind w:firstLine="0" w:firstLineChars="0"/>
              <w:jc w:val="center"/>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bCs/>
                <w:kern w:val="2"/>
                <w:sz w:val="28"/>
                <w:szCs w:val="28"/>
                <w:lang w:val="en-US" w:eastAsia="zh-CN" w:bidi="ar-SA"/>
              </w:rPr>
              <w:t>报价文件（正本/副本）</w:t>
            </w:r>
          </w:p>
          <w:p w14:paraId="4FA2248D">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int="eastAsia" w:asciiTheme="minorEastAsia" w:hAnsiTheme="minorEastAsia" w:eastAsiaTheme="minorEastAsia" w:cstheme="minorEastAsia"/>
                <w:bCs w:val="0"/>
                <w:sz w:val="28"/>
                <w:szCs w:val="28"/>
                <w:lang w:val="en-US" w:eastAsia="zh-CN"/>
              </w:rPr>
            </w:pPr>
            <w:r>
              <w:rPr>
                <w:rFonts w:hint="eastAsia" w:asciiTheme="minorEastAsia" w:hAnsiTheme="minorEastAsia" w:eastAsiaTheme="minorEastAsia" w:cstheme="minorEastAsia"/>
                <w:bCs w:val="0"/>
                <w:sz w:val="28"/>
                <w:szCs w:val="28"/>
                <w:lang w:val="en-US" w:eastAsia="zh-CN"/>
              </w:rPr>
              <w:t xml:space="preserve">项目编号：      </w:t>
            </w:r>
          </w:p>
          <w:p w14:paraId="6EC73AD4">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int="eastAsia" w:asciiTheme="minorEastAsia" w:hAnsiTheme="minorEastAsia" w:eastAsiaTheme="minorEastAsia" w:cstheme="minorEastAsia"/>
                <w:bCs w:val="0"/>
                <w:sz w:val="28"/>
                <w:szCs w:val="28"/>
                <w:lang w:val="en-US" w:eastAsia="zh-CN"/>
              </w:rPr>
            </w:pPr>
            <w:r>
              <w:rPr>
                <w:rFonts w:hint="eastAsia" w:asciiTheme="minorEastAsia" w:hAnsiTheme="minorEastAsia" w:eastAsiaTheme="minorEastAsia" w:cstheme="minorEastAsia"/>
                <w:bCs w:val="0"/>
                <w:sz w:val="28"/>
                <w:szCs w:val="28"/>
                <w:lang w:val="en-US" w:eastAsia="zh-CN"/>
              </w:rPr>
              <w:t>项目名称：</w:t>
            </w:r>
          </w:p>
          <w:p w14:paraId="73AA8149">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int="eastAsia" w:asciiTheme="minorEastAsia" w:hAnsiTheme="minorEastAsia" w:eastAsiaTheme="minorEastAsia" w:cstheme="minorEastAsia"/>
                <w:bCs w:val="0"/>
                <w:sz w:val="28"/>
                <w:szCs w:val="28"/>
                <w:lang w:val="en-US" w:eastAsia="zh-CN"/>
              </w:rPr>
            </w:pPr>
            <w:r>
              <w:rPr>
                <w:rFonts w:hint="eastAsia" w:asciiTheme="minorEastAsia" w:hAnsiTheme="minorEastAsia" w:eastAsiaTheme="minorEastAsia" w:cstheme="minorEastAsia"/>
                <w:bCs w:val="0"/>
                <w:sz w:val="28"/>
                <w:szCs w:val="28"/>
                <w:lang w:val="en-US" w:eastAsia="zh-CN"/>
              </w:rPr>
              <w:t>投标人名称（公章）：</w:t>
            </w:r>
          </w:p>
          <w:p w14:paraId="5439CED1">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int="eastAsia" w:asciiTheme="minorEastAsia" w:hAnsiTheme="minorEastAsia" w:eastAsiaTheme="minorEastAsia" w:cstheme="minorEastAsia"/>
                <w:bCs w:val="0"/>
                <w:sz w:val="28"/>
                <w:szCs w:val="28"/>
                <w:lang w:val="en-US" w:eastAsia="zh-CN"/>
              </w:rPr>
            </w:pPr>
            <w:r>
              <w:rPr>
                <w:rFonts w:hint="eastAsia" w:asciiTheme="minorEastAsia" w:hAnsiTheme="minorEastAsia" w:eastAsiaTheme="minorEastAsia" w:cstheme="minorEastAsia"/>
                <w:bCs w:val="0"/>
                <w:sz w:val="28"/>
                <w:szCs w:val="28"/>
                <w:lang w:val="en-US" w:eastAsia="zh-CN"/>
              </w:rPr>
              <w:t>地址：</w:t>
            </w:r>
          </w:p>
          <w:p w14:paraId="61325205">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int="eastAsia" w:asciiTheme="minorEastAsia" w:hAnsiTheme="minorEastAsia" w:eastAsiaTheme="minorEastAsia" w:cstheme="minorEastAsia"/>
                <w:bCs w:val="0"/>
                <w:sz w:val="28"/>
                <w:szCs w:val="28"/>
                <w:lang w:val="en-US" w:eastAsia="zh-CN"/>
              </w:rPr>
            </w:pPr>
            <w:r>
              <w:rPr>
                <w:rFonts w:hint="eastAsia" w:asciiTheme="minorEastAsia" w:hAnsiTheme="minorEastAsia" w:eastAsiaTheme="minorEastAsia" w:cstheme="minorEastAsia"/>
                <w:bCs w:val="0"/>
                <w:sz w:val="28"/>
                <w:szCs w:val="28"/>
                <w:lang w:val="en-US" w:eastAsia="zh-CN"/>
              </w:rPr>
              <w:t>电话：</w:t>
            </w:r>
          </w:p>
          <w:p w14:paraId="77660711">
            <w:pPr>
              <w:tabs>
                <w:tab w:val="left" w:pos="0"/>
                <w:tab w:val="left" w:pos="720"/>
                <w:tab w:val="left" w:pos="1440"/>
                <w:tab w:val="left" w:pos="2160"/>
                <w:tab w:val="left" w:pos="2880"/>
                <w:tab w:val="left" w:pos="3600"/>
                <w:tab w:val="left" w:pos="4320"/>
              </w:tabs>
              <w:autoSpaceDE w:val="0"/>
              <w:autoSpaceDN w:val="0"/>
              <w:adjustRightInd w:val="0"/>
              <w:spacing w:line="600" w:lineRule="exact"/>
              <w:jc w:val="both"/>
              <w:rPr>
                <w:rFonts w:hAnsi="宋体"/>
                <w:sz w:val="24"/>
              </w:rPr>
            </w:pPr>
            <w:r>
              <w:rPr>
                <w:rFonts w:hint="eastAsia" w:asciiTheme="minorEastAsia" w:hAnsiTheme="minorEastAsia" w:eastAsiaTheme="minorEastAsia" w:cstheme="minorEastAsia"/>
                <w:bCs w:val="0"/>
                <w:sz w:val="28"/>
                <w:szCs w:val="28"/>
                <w:lang w:val="en-US" w:eastAsia="zh-CN"/>
              </w:rPr>
              <w:t>传真：</w:t>
            </w:r>
          </w:p>
        </w:tc>
      </w:tr>
    </w:tbl>
    <w:p w14:paraId="75C727B9">
      <w:pPr>
        <w:rPr>
          <w:vanish/>
        </w:rPr>
      </w:pPr>
    </w:p>
    <w:p w14:paraId="19832D6C">
      <w:pPr>
        <w:rPr>
          <w:vanish/>
        </w:rPr>
      </w:pPr>
    </w:p>
    <w:tbl>
      <w:tblPr>
        <w:tblStyle w:val="17"/>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14DD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1D7282DE">
            <w:pPr>
              <w:pStyle w:val="9"/>
              <w:spacing w:line="240" w:lineRule="auto"/>
              <w:ind w:firstLine="0" w:firstLineChars="0"/>
              <w:rPr>
                <w:rFonts w:hAnsi="宋体"/>
                <w:sz w:val="24"/>
              </w:rPr>
            </w:pPr>
            <w:r>
              <w:rPr>
                <w:rFonts w:hint="eastAsia" w:hAnsi="宋体"/>
                <w:sz w:val="24"/>
              </w:rPr>
              <w:t>……………………于20</w:t>
            </w:r>
            <w:r>
              <w:rPr>
                <w:rFonts w:hAnsi="宋体"/>
                <w:sz w:val="24"/>
              </w:rPr>
              <w:t>2</w:t>
            </w:r>
            <w:r>
              <w:rPr>
                <w:rFonts w:hint="eastAsia" w:hAnsi="宋体"/>
                <w:sz w:val="24"/>
                <w:lang w:val="en-US" w:eastAsia="zh-CN"/>
              </w:rPr>
              <w:t>4</w:t>
            </w:r>
            <w:r>
              <w:rPr>
                <w:rFonts w:hint="eastAsia" w:hAnsi="宋体"/>
                <w:sz w:val="24"/>
              </w:rPr>
              <w:t>年</w:t>
            </w:r>
            <w:r>
              <w:rPr>
                <w:rFonts w:hint="eastAsia" w:hAnsi="宋体"/>
                <w:sz w:val="24"/>
                <w:lang w:val="en-US" w:eastAsia="zh-CN"/>
              </w:rPr>
              <w:t>12</w:t>
            </w:r>
            <w:r>
              <w:rPr>
                <w:rFonts w:hint="eastAsia" w:hAnsi="宋体"/>
                <w:sz w:val="24"/>
              </w:rPr>
              <w:t xml:space="preserve">月 </w:t>
            </w:r>
            <w:r>
              <w:rPr>
                <w:rFonts w:hint="eastAsia" w:hAnsi="宋体"/>
                <w:sz w:val="24"/>
                <w:lang w:val="en-US" w:eastAsia="zh-CN"/>
              </w:rPr>
              <w:t xml:space="preserve"> </w:t>
            </w:r>
            <w:r>
              <w:rPr>
                <w:rFonts w:hint="eastAsia" w:hAnsi="宋体"/>
                <w:sz w:val="24"/>
              </w:rPr>
              <w:t xml:space="preserve"> 日</w:t>
            </w:r>
            <w:r>
              <w:rPr>
                <w:rFonts w:hint="eastAsia" w:hAnsi="宋体"/>
                <w:sz w:val="24"/>
                <w:lang w:val="en-US" w:eastAsia="zh-CN"/>
              </w:rPr>
              <w:t xml:space="preserve">  </w:t>
            </w:r>
            <w:r>
              <w:rPr>
                <w:rFonts w:hint="eastAsia" w:hAnsi="宋体"/>
                <w:sz w:val="24"/>
              </w:rPr>
              <w:t xml:space="preserve">  时之前不准启封（公章）…………………</w:t>
            </w:r>
          </w:p>
        </w:tc>
      </w:tr>
    </w:tbl>
    <w:p w14:paraId="70543199"/>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CD70DE-17A8-4068-8A16-0257D61F4C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0B8CA68F-D960-44EA-AF33-8DAE90AC9690}"/>
  </w:font>
  <w:font w:name="方正仿宋_GB2312">
    <w:panose1 w:val="02000000000000000000"/>
    <w:charset w:val="86"/>
    <w:family w:val="auto"/>
    <w:pitch w:val="default"/>
    <w:sig w:usb0="A00002BF" w:usb1="184F6CFA" w:usb2="00000012" w:usb3="00000000" w:csb0="00040001" w:csb1="00000000"/>
    <w:embedRegular r:id="rId3" w:fontKey="{A50B1ACF-86C6-4905-B02C-F1A2B2685895}"/>
  </w:font>
  <w:font w:name="等线">
    <w:panose1 w:val="02010600030101010101"/>
    <w:charset w:val="86"/>
    <w:family w:val="auto"/>
    <w:pitch w:val="default"/>
    <w:sig w:usb0="A00002BF" w:usb1="38CF7CFA" w:usb2="00000016" w:usb3="00000000" w:csb0="0004000F" w:csb1="00000000"/>
    <w:embedRegular r:id="rId4" w:fontKey="{5FC30D48-A677-4208-8CBA-EB970F012B0C}"/>
  </w:font>
  <w:font w:name="仿宋_GB2312">
    <w:panose1 w:val="02010609030101010101"/>
    <w:charset w:val="86"/>
    <w:family w:val="modern"/>
    <w:pitch w:val="default"/>
    <w:sig w:usb0="00000001" w:usb1="080E0000" w:usb2="00000000" w:usb3="00000000" w:csb0="00040000" w:csb1="00000000"/>
    <w:embedRegular r:id="rId5" w:fontKey="{0F4278BE-BDF0-4631-9658-18DAA9A6172A}"/>
  </w:font>
  <w:font w:name="新宋体">
    <w:panose1 w:val="02010609030101010101"/>
    <w:charset w:val="86"/>
    <w:family w:val="modern"/>
    <w:pitch w:val="default"/>
    <w:sig w:usb0="00000203" w:usb1="288F0000" w:usb2="00000006" w:usb3="00000000" w:csb0="00040001" w:csb1="00000000"/>
    <w:embedRegular r:id="rId6" w:fontKey="{BE4C3E26-BDF3-4F1A-AF1E-695268E4490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0112">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03F8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903F87">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5E6B142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91FB">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C48A3">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3360;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NevHWAAAACQ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026C48A3">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AB58">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41FBA">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A41FBA">
                    <w:pPr>
                      <w:pStyle w:val="1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938"/>
                            <w:showingPlcHdr/>
                          </w:sdtPr>
                          <w:sdtContent>
                            <w:p w14:paraId="63424340">
                              <w:pPr>
                                <w:pStyle w:val="10"/>
                                <w:jc w:val="center"/>
                              </w:pPr>
                              <w:r>
                                <w:rPr>
                                  <w:rFonts w:hint="eastAsia"/>
                                  <w:lang w:eastAsia="zh-CN"/>
                                </w:rPr>
                                <w:t xml:space="preserve">     </w:t>
                              </w:r>
                            </w:p>
                          </w:sdtContent>
                        </w:sdt>
                        <w:p w14:paraId="6C63C6C5">
                          <w:pPr>
                            <w:pStyle w:val="4"/>
                            <w:numPr>
                              <w:ilvl w:val="3"/>
                              <w:numId w:val="0"/>
                            </w:numPr>
                            <w:ind w:left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3938"/>
                      <w:showingPlcHdr/>
                    </w:sdtPr>
                    <w:sdtContent>
                      <w:p w14:paraId="63424340">
                        <w:pPr>
                          <w:pStyle w:val="10"/>
                          <w:jc w:val="center"/>
                        </w:pPr>
                        <w:r>
                          <w:rPr>
                            <w:rFonts w:hint="eastAsia"/>
                            <w:lang w:eastAsia="zh-CN"/>
                          </w:rPr>
                          <w:t xml:space="preserve">     </w:t>
                        </w:r>
                      </w:p>
                    </w:sdtContent>
                  </w:sdt>
                  <w:p w14:paraId="6C63C6C5">
                    <w:pPr>
                      <w:pStyle w:val="4"/>
                      <w:numPr>
                        <w:ilvl w:val="3"/>
                        <w:numId w:val="0"/>
                      </w:numPr>
                      <w:ind w:leftChars="0"/>
                    </w:pPr>
                  </w:p>
                </w:txbxContent>
              </v:textbox>
            </v:shape>
          </w:pict>
        </mc:Fallback>
      </mc:AlternateContent>
    </w:r>
  </w:p>
  <w:p w14:paraId="466B1CD7">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007C2">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0F41F">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20F41F">
                    <w:pPr>
                      <w:pStyle w:val="10"/>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D205">
    <w:pPr>
      <w:pStyle w:val="10"/>
      <w:ind w:right="360" w:firstLine="4860" w:firstLineChars="2700"/>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5D5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25D5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98F3">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32</w:t>
    </w:r>
    <w:r>
      <w:fldChar w:fldCharType="end"/>
    </w:r>
  </w:p>
  <w:p w14:paraId="2C2B8C09">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D58D">
    <w:pPr>
      <w:pStyle w:val="11"/>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A0B2">
    <w:pPr>
      <w:pStyle w:val="11"/>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60AA">
    <w:pPr>
      <w:pStyle w:val="11"/>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A7D">
    <w:pPr>
      <w:pStyle w:val="11"/>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0364A"/>
    <w:multiLevelType w:val="singleLevel"/>
    <w:tmpl w:val="8CD0364A"/>
    <w:lvl w:ilvl="0" w:tentative="0">
      <w:start w:val="1"/>
      <w:numFmt w:val="decimal"/>
      <w:suff w:val="space"/>
      <w:lvlText w:val="%1."/>
      <w:lvlJc w:val="left"/>
    </w:lvl>
  </w:abstractNum>
  <w:abstractNum w:abstractNumId="1">
    <w:nsid w:val="A0600C2A"/>
    <w:multiLevelType w:val="singleLevel"/>
    <w:tmpl w:val="A0600C2A"/>
    <w:lvl w:ilvl="0" w:tentative="0">
      <w:start w:val="1"/>
      <w:numFmt w:val="decimal"/>
      <w:suff w:val="space"/>
      <w:lvlText w:val="%1."/>
      <w:lvlJc w:val="left"/>
    </w:lvl>
  </w:abstractNum>
  <w:abstractNum w:abstractNumId="2">
    <w:nsid w:val="A768CE48"/>
    <w:multiLevelType w:val="singleLevel"/>
    <w:tmpl w:val="A768CE48"/>
    <w:lvl w:ilvl="0" w:tentative="0">
      <w:start w:val="1"/>
      <w:numFmt w:val="decimal"/>
      <w:suff w:val="space"/>
      <w:lvlText w:val="%1."/>
      <w:lvlJc w:val="left"/>
    </w:lvl>
  </w:abstractNum>
  <w:abstractNum w:abstractNumId="3">
    <w:nsid w:val="A9484E7D"/>
    <w:multiLevelType w:val="singleLevel"/>
    <w:tmpl w:val="A9484E7D"/>
    <w:lvl w:ilvl="0" w:tentative="0">
      <w:start w:val="1"/>
      <w:numFmt w:val="decimal"/>
      <w:suff w:val="space"/>
      <w:lvlText w:val="%1."/>
      <w:lvlJc w:val="left"/>
    </w:lvl>
  </w:abstractNum>
  <w:abstractNum w:abstractNumId="4">
    <w:nsid w:val="B785F3AA"/>
    <w:multiLevelType w:val="multilevel"/>
    <w:tmpl w:val="B785F3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CD7236C1"/>
    <w:multiLevelType w:val="singleLevel"/>
    <w:tmpl w:val="CD7236C1"/>
    <w:lvl w:ilvl="0" w:tentative="0">
      <w:start w:val="1"/>
      <w:numFmt w:val="bullet"/>
      <w:lvlText w:val=""/>
      <w:lvlJc w:val="left"/>
      <w:pPr>
        <w:tabs>
          <w:tab w:val="left" w:pos="420"/>
        </w:tabs>
        <w:ind w:left="840" w:hanging="420"/>
      </w:pPr>
      <w:rPr>
        <w:rFonts w:hint="default" w:ascii="Wingdings" w:hAnsi="Wingdings"/>
      </w:rPr>
    </w:lvl>
  </w:abstractNum>
  <w:abstractNum w:abstractNumId="6">
    <w:nsid w:val="DBCF8FCD"/>
    <w:multiLevelType w:val="singleLevel"/>
    <w:tmpl w:val="DBCF8FCD"/>
    <w:lvl w:ilvl="0" w:tentative="0">
      <w:start w:val="1"/>
      <w:numFmt w:val="decimal"/>
      <w:suff w:val="space"/>
      <w:lvlText w:val="%1."/>
      <w:lvlJc w:val="left"/>
    </w:lvl>
  </w:abstractNum>
  <w:abstractNum w:abstractNumId="7">
    <w:nsid w:val="00C6B12E"/>
    <w:multiLevelType w:val="singleLevel"/>
    <w:tmpl w:val="00C6B12E"/>
    <w:lvl w:ilvl="0" w:tentative="0">
      <w:start w:val="1"/>
      <w:numFmt w:val="decimal"/>
      <w:suff w:val="space"/>
      <w:lvlText w:val="%1."/>
      <w:lvlJc w:val="left"/>
    </w:lvl>
  </w:abstractNum>
  <w:abstractNum w:abstractNumId="8">
    <w:nsid w:val="17E56BFE"/>
    <w:multiLevelType w:val="multilevel"/>
    <w:tmpl w:val="17E56B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13881F"/>
    <w:multiLevelType w:val="singleLevel"/>
    <w:tmpl w:val="2513881F"/>
    <w:lvl w:ilvl="0" w:tentative="0">
      <w:start w:val="1"/>
      <w:numFmt w:val="decimal"/>
      <w:suff w:val="space"/>
      <w:lvlText w:val="%1."/>
      <w:lvlJc w:val="left"/>
    </w:lvl>
  </w:abstractNum>
  <w:abstractNum w:abstractNumId="10">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11">
    <w:nsid w:val="420B0A86"/>
    <w:multiLevelType w:val="singleLevel"/>
    <w:tmpl w:val="420B0A86"/>
    <w:lvl w:ilvl="0" w:tentative="0">
      <w:start w:val="1"/>
      <w:numFmt w:val="decimal"/>
      <w:lvlText w:val="%1."/>
      <w:lvlJc w:val="left"/>
      <w:pPr>
        <w:tabs>
          <w:tab w:val="left" w:pos="312"/>
        </w:tabs>
      </w:pPr>
    </w:lvl>
  </w:abstractNum>
  <w:num w:numId="1">
    <w:abstractNumId w:val="10"/>
  </w:num>
  <w:num w:numId="2">
    <w:abstractNumId w:val="0"/>
  </w:num>
  <w:num w:numId="3">
    <w:abstractNumId w:val="8"/>
  </w:num>
  <w:num w:numId="4">
    <w:abstractNumId w:val="3"/>
  </w:num>
  <w:num w:numId="5">
    <w:abstractNumId w:val="1"/>
  </w:num>
  <w:num w:numId="6">
    <w:abstractNumId w:val="11"/>
  </w:num>
  <w:num w:numId="7">
    <w:abstractNumId w:val="7"/>
  </w:num>
  <w:num w:numId="8">
    <w:abstractNumId w:val="9"/>
  </w:num>
  <w:num w:numId="9">
    <w:abstractNumId w:val="2"/>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13712F7"/>
    <w:rsid w:val="01535BBA"/>
    <w:rsid w:val="01AF3A4F"/>
    <w:rsid w:val="03215DBB"/>
    <w:rsid w:val="03B92498"/>
    <w:rsid w:val="04076E71"/>
    <w:rsid w:val="04210BBD"/>
    <w:rsid w:val="04BD1B14"/>
    <w:rsid w:val="04C21C5A"/>
    <w:rsid w:val="0521245C"/>
    <w:rsid w:val="0524197F"/>
    <w:rsid w:val="063D115E"/>
    <w:rsid w:val="06B362BB"/>
    <w:rsid w:val="06E67100"/>
    <w:rsid w:val="070B65D9"/>
    <w:rsid w:val="0B16263E"/>
    <w:rsid w:val="0BED6A7B"/>
    <w:rsid w:val="0C8353F1"/>
    <w:rsid w:val="0CA5180B"/>
    <w:rsid w:val="0CB63A18"/>
    <w:rsid w:val="0D766D04"/>
    <w:rsid w:val="0E812BF3"/>
    <w:rsid w:val="0EB10E23"/>
    <w:rsid w:val="0EF07055"/>
    <w:rsid w:val="0F317386"/>
    <w:rsid w:val="0FA1275E"/>
    <w:rsid w:val="0FE16FFE"/>
    <w:rsid w:val="1088396D"/>
    <w:rsid w:val="132A2348"/>
    <w:rsid w:val="13347445"/>
    <w:rsid w:val="133C34EE"/>
    <w:rsid w:val="13E56991"/>
    <w:rsid w:val="17617B9E"/>
    <w:rsid w:val="18C33745"/>
    <w:rsid w:val="1A0A7151"/>
    <w:rsid w:val="1A18186E"/>
    <w:rsid w:val="1A361CF4"/>
    <w:rsid w:val="1AA2382E"/>
    <w:rsid w:val="1B46065D"/>
    <w:rsid w:val="1BA50EE0"/>
    <w:rsid w:val="1E7554E1"/>
    <w:rsid w:val="1EF62324"/>
    <w:rsid w:val="1F765554"/>
    <w:rsid w:val="1FA11E06"/>
    <w:rsid w:val="21DB2A55"/>
    <w:rsid w:val="21E87D78"/>
    <w:rsid w:val="22AD2D70"/>
    <w:rsid w:val="22B660C8"/>
    <w:rsid w:val="23005595"/>
    <w:rsid w:val="2412563B"/>
    <w:rsid w:val="24BB366D"/>
    <w:rsid w:val="25C94365"/>
    <w:rsid w:val="27433CA3"/>
    <w:rsid w:val="28B3769A"/>
    <w:rsid w:val="2A566664"/>
    <w:rsid w:val="2AAF03D5"/>
    <w:rsid w:val="2AF1729B"/>
    <w:rsid w:val="2C301C6E"/>
    <w:rsid w:val="2CAA6AC3"/>
    <w:rsid w:val="2CBC077F"/>
    <w:rsid w:val="2DEF248E"/>
    <w:rsid w:val="2E9B79E3"/>
    <w:rsid w:val="2ED40002"/>
    <w:rsid w:val="2F544C9F"/>
    <w:rsid w:val="2F7470EF"/>
    <w:rsid w:val="32986C49"/>
    <w:rsid w:val="33C80FA0"/>
    <w:rsid w:val="344828F8"/>
    <w:rsid w:val="34E44900"/>
    <w:rsid w:val="35872A5B"/>
    <w:rsid w:val="35B74975"/>
    <w:rsid w:val="35E52AF5"/>
    <w:rsid w:val="37FA5416"/>
    <w:rsid w:val="3A7B57D6"/>
    <w:rsid w:val="3C1C4D96"/>
    <w:rsid w:val="3C577B7C"/>
    <w:rsid w:val="3CD15B81"/>
    <w:rsid w:val="3DBF1E7D"/>
    <w:rsid w:val="3E976956"/>
    <w:rsid w:val="3F8841F5"/>
    <w:rsid w:val="3FCC0881"/>
    <w:rsid w:val="40F25411"/>
    <w:rsid w:val="41A26C8C"/>
    <w:rsid w:val="41A97E1E"/>
    <w:rsid w:val="448B0D0B"/>
    <w:rsid w:val="451F3201"/>
    <w:rsid w:val="45856265"/>
    <w:rsid w:val="45FF375F"/>
    <w:rsid w:val="4891774B"/>
    <w:rsid w:val="49935F6C"/>
    <w:rsid w:val="4B1878F5"/>
    <w:rsid w:val="4B670273"/>
    <w:rsid w:val="4B746C0F"/>
    <w:rsid w:val="4C51283A"/>
    <w:rsid w:val="4FB93147"/>
    <w:rsid w:val="4FCD4A8E"/>
    <w:rsid w:val="516B7B44"/>
    <w:rsid w:val="529F7C3F"/>
    <w:rsid w:val="54E57FC4"/>
    <w:rsid w:val="54F77CF7"/>
    <w:rsid w:val="5587107B"/>
    <w:rsid w:val="55CE0A58"/>
    <w:rsid w:val="55FF07BA"/>
    <w:rsid w:val="56AB6DE5"/>
    <w:rsid w:val="58CB5722"/>
    <w:rsid w:val="590757B1"/>
    <w:rsid w:val="59581206"/>
    <w:rsid w:val="5AE57128"/>
    <w:rsid w:val="5C421DD1"/>
    <w:rsid w:val="5C78796F"/>
    <w:rsid w:val="5D4F6922"/>
    <w:rsid w:val="5DB03139"/>
    <w:rsid w:val="5E82108D"/>
    <w:rsid w:val="5E824AD5"/>
    <w:rsid w:val="5F2F209F"/>
    <w:rsid w:val="5FB44B2E"/>
    <w:rsid w:val="60D47FE9"/>
    <w:rsid w:val="6192071F"/>
    <w:rsid w:val="62DB2A06"/>
    <w:rsid w:val="631D6B7A"/>
    <w:rsid w:val="63D7141F"/>
    <w:rsid w:val="671F1394"/>
    <w:rsid w:val="6819678B"/>
    <w:rsid w:val="68660FC4"/>
    <w:rsid w:val="68EF0FB9"/>
    <w:rsid w:val="6BFB5EC7"/>
    <w:rsid w:val="6C3A69EF"/>
    <w:rsid w:val="6C714041"/>
    <w:rsid w:val="6C9A748E"/>
    <w:rsid w:val="6CB31D0E"/>
    <w:rsid w:val="6D8F4B19"/>
    <w:rsid w:val="6DAA3701"/>
    <w:rsid w:val="6EA97E5C"/>
    <w:rsid w:val="702F68EB"/>
    <w:rsid w:val="70BB1F0C"/>
    <w:rsid w:val="71092E34"/>
    <w:rsid w:val="711E68DF"/>
    <w:rsid w:val="714874B8"/>
    <w:rsid w:val="72AE2727"/>
    <w:rsid w:val="73F70C5C"/>
    <w:rsid w:val="741E10D9"/>
    <w:rsid w:val="753955FE"/>
    <w:rsid w:val="759E1D9D"/>
    <w:rsid w:val="77334767"/>
    <w:rsid w:val="77790089"/>
    <w:rsid w:val="781F1BE1"/>
    <w:rsid w:val="78C23FF4"/>
    <w:rsid w:val="7AAC0AB8"/>
    <w:rsid w:val="7AEC35AA"/>
    <w:rsid w:val="7B252618"/>
    <w:rsid w:val="7B5F5B2A"/>
    <w:rsid w:val="7BDA78A7"/>
    <w:rsid w:val="7C8141C6"/>
    <w:rsid w:val="7CC14D89"/>
    <w:rsid w:val="7D7A4E9D"/>
    <w:rsid w:val="7E1A2770"/>
    <w:rsid w:val="7ED76320"/>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22"/>
    <w:qFormat/>
    <w:uiPriority w:val="0"/>
    <w:pPr>
      <w:keepNext/>
      <w:keepLines/>
      <w:spacing w:line="360" w:lineRule="auto"/>
      <w:jc w:val="center"/>
      <w:outlineLvl w:val="0"/>
    </w:pPr>
    <w:rPr>
      <w:b/>
      <w:kern w:val="44"/>
      <w:sz w:val="36"/>
      <w:szCs w:val="44"/>
    </w:rPr>
  </w:style>
  <w:style w:type="paragraph" w:styleId="3">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Title"/>
    <w:basedOn w:val="1"/>
    <w:next w:val="1"/>
    <w:qFormat/>
    <w:uiPriority w:val="99"/>
    <w:pPr>
      <w:spacing w:before="240" w:after="60"/>
      <w:jc w:val="left"/>
      <w:outlineLvl w:val="0"/>
    </w:pPr>
    <w:rPr>
      <w:rFonts w:ascii="Cambria" w:hAnsi="Cambria"/>
      <w:b/>
      <w:szCs w:val="32"/>
    </w:rPr>
  </w:style>
  <w:style w:type="paragraph" w:styleId="16">
    <w:name w:val="Body Text First Indent 2"/>
    <w:basedOn w:val="9"/>
    <w:unhideWhenUsed/>
    <w:qFormat/>
    <w:uiPriority w:val="99"/>
    <w:pPr>
      <w:ind w:firstLine="420" w:firstLineChars="200"/>
    </w:pPr>
    <w:rPr>
      <w:rFonts w:ascii="Arial" w:hAnsi="Arial"/>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0"/>
    <w:rPr>
      <w:sz w:val="21"/>
      <w:szCs w:val="21"/>
    </w:rPr>
  </w:style>
  <w:style w:type="character" w:customStyle="1" w:styleId="22">
    <w:name w:val="标题 1 Char"/>
    <w:link w:val="2"/>
    <w:qFormat/>
    <w:uiPriority w:val="0"/>
    <w:rPr>
      <w:b/>
      <w:kern w:val="44"/>
      <w:sz w:val="36"/>
      <w:szCs w:val="44"/>
    </w:rPr>
  </w:style>
  <w:style w:type="paragraph" w:styleId="23">
    <w:name w:val="List Paragraph"/>
    <w:basedOn w:val="1"/>
    <w:qFormat/>
    <w:uiPriority w:val="99"/>
    <w:pPr>
      <w:ind w:firstLine="420" w:firstLineChars="200"/>
    </w:pPr>
    <w:rPr>
      <w:rFonts w:ascii="Times New Roman"/>
      <w:bCs w:val="0"/>
      <w:sz w:val="21"/>
      <w:szCs w:val="20"/>
    </w:rPr>
  </w:style>
  <w:style w:type="character" w:customStyle="1" w:styleId="24">
    <w:name w:val="样式 仿宋"/>
    <w:qFormat/>
    <w:uiPriority w:val="0"/>
    <w:rPr>
      <w:rFonts w:ascii="仿宋" w:hAnsi="仿宋" w:eastAsia="仿宋"/>
      <w:kern w:val="1"/>
    </w:rPr>
  </w:style>
  <w:style w:type="table" w:customStyle="1" w:styleId="25">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D正文"/>
    <w:basedOn w:val="16"/>
    <w:qFormat/>
    <w:uiPriority w:val="0"/>
    <w:pPr>
      <w:spacing w:before="100" w:beforeAutospacing="1" w:after="100" w:afterAutospacing="1"/>
      <w:ind w:left="0" w:leftChars="0"/>
    </w:pPr>
  </w:style>
  <w:style w:type="paragraph" w:customStyle="1" w:styleId="27">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8">
    <w:name w:val="列表段落1"/>
    <w:basedOn w:val="1"/>
    <w:qFormat/>
    <w:uiPriority w:val="34"/>
    <w:pPr>
      <w:adjustRightInd w:val="0"/>
      <w:snapToGrid w:val="0"/>
      <w:ind w:firstLine="0" w:firstLineChars="0"/>
    </w:pPr>
    <w:rPr>
      <w:rFonts w:hAnsi="宋体"/>
    </w:rPr>
  </w:style>
  <w:style w:type="paragraph" w:customStyle="1" w:styleId="29">
    <w:name w:val="列出段落1"/>
    <w:basedOn w:val="1"/>
    <w:qFormat/>
    <w:uiPriority w:val="99"/>
    <w:pPr>
      <w:ind w:firstLine="420" w:firstLineChars="200"/>
    </w:pPr>
  </w:style>
  <w:style w:type="paragraph" w:customStyle="1" w:styleId="30">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16563</Words>
  <Characters>17155</Characters>
  <Lines>0</Lines>
  <Paragraphs>0</Paragraphs>
  <TotalTime>1</TotalTime>
  <ScaleCrop>false</ScaleCrop>
  <LinksUpToDate>false</LinksUpToDate>
  <CharactersWithSpaces>17483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2024-12-26T09:52:09Z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5BBF6D6788824A139AB220C66CAB2BF6_13</vt:lpwstr>
  </property>
  <property fmtid="{D5CDD505-2E9C-101B-9397-08002B2CF9AE}" pid="4" name="KSOTemplateDocerSaveRecord">
    <vt:lpwstr>eyJoZGlkIjoiYWY3MWJhMWRkZWU5MDA3MzBlOGQyOTZlN2I0NDVkOTUiLCJ1c2VySWQiOiI3NTE2MzkyOTIifQ==</vt:lpwstr>
  </property>
</Properties>
</file>