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3B9">
      <w:pPr>
        <w:spacing w:line="600" w:lineRule="exact"/>
        <w:rPr>
          <w:rFonts w:hint="eastAsia" w:asciiTheme="minorEastAsia" w:hAnsiTheme="minorEastAsia" w:eastAsiaTheme="minorEastAsia" w:cstheme="minorEastAsia"/>
          <w:b/>
          <w:bCs w:val="0"/>
          <w:sz w:val="44"/>
          <w:szCs w:val="44"/>
        </w:rPr>
      </w:pPr>
      <w:r>
        <w:rPr>
          <w:rFonts w:hint="eastAsia" w:ascii="方正公文小标宋" w:hAnsi="方正公文小标宋" w:eastAsia="方正公文小标宋" w:cs="方正公文小标宋"/>
        </w:rPr>
        <w:t xml:space="preserve">    </w:t>
      </w:r>
      <w:bookmarkStart w:id="0" w:name="_Toc415058575"/>
      <w:bookmarkStart w:id="1" w:name="_Toc375561633"/>
      <w:bookmarkStart w:id="2" w:name="_Toc415058499"/>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7F3E8AB2">
      <w:pPr>
        <w:spacing w:line="900" w:lineRule="exact"/>
        <w:ind w:firstLine="723" w:firstLineChars="10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2025年世界职业技能</w:t>
      </w:r>
    </w:p>
    <w:p w14:paraId="2ABAA4B2">
      <w:pPr>
        <w:spacing w:line="900" w:lineRule="exact"/>
        <w:ind w:firstLine="723" w:firstLineChars="10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大赛药学参赛项目</w:t>
      </w:r>
    </w:p>
    <w:p w14:paraId="35E1C6DE">
      <w:pPr>
        <w:spacing w:line="900" w:lineRule="exact"/>
        <w:ind w:firstLine="723" w:firstLineChars="100"/>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技术服务项目</w:t>
      </w:r>
    </w:p>
    <w:p w14:paraId="3196FAA8">
      <w:pPr>
        <w:rPr>
          <w:rFonts w:hint="eastAsia" w:asciiTheme="minorEastAsia" w:hAnsiTheme="minorEastAsia" w:eastAsiaTheme="minorEastAsia" w:cstheme="minorEastAsia"/>
        </w:rPr>
      </w:pPr>
    </w:p>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项目编号：HNWJY-FW202502</w:t>
      </w:r>
      <w:r>
        <w:rPr>
          <w:rFonts w:hint="eastAsia" w:asciiTheme="minorEastAsia" w:hAnsiTheme="minorEastAsia" w:eastAsiaTheme="minorEastAsia" w:cstheme="minorEastAsia"/>
          <w:bCs w:val="0"/>
          <w:sz w:val="36"/>
          <w:szCs w:val="36"/>
          <w:lang w:val="en-US" w:eastAsia="zh-CN"/>
        </w:rPr>
        <w:t>6</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731733"/>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7</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18</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620702"/>
      <w:bookmarkStart w:id="12" w:name="_Toc325582571"/>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3BDE6F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2025年世界职业技能大赛药学参赛项目技术服务项目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4AD8CDB5">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HNWJY-FW202502</w:t>
      </w:r>
      <w:r>
        <w:rPr>
          <w:rFonts w:hint="eastAsia" w:ascii="仿宋" w:hAnsi="仿宋" w:eastAsia="仿宋" w:cs="仿宋"/>
          <w:sz w:val="32"/>
          <w:szCs w:val="32"/>
          <w:lang w:val="en-US" w:eastAsia="zh-CN"/>
        </w:rPr>
        <w:t>6</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44C2FF3A">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2025年世界职业技能大赛药学参赛项目技术服务项目</w:t>
            </w:r>
          </w:p>
          <w:p w14:paraId="51F99419">
            <w:pPr>
              <w:adjustRightInd w:val="0"/>
              <w:snapToGrid w:val="0"/>
              <w:spacing w:line="560" w:lineRule="exact"/>
              <w:jc w:val="left"/>
              <w:rPr>
                <w:rFonts w:hint="eastAsia" w:ascii="仿宋" w:hAnsi="仿宋" w:eastAsia="仿宋" w:cs="仿宋"/>
                <w:sz w:val="32"/>
                <w:szCs w:val="32"/>
              </w:rPr>
            </w:pPr>
          </w:p>
          <w:p w14:paraId="10BCA1B2">
            <w:pPr>
              <w:adjustRightInd w:val="0"/>
              <w:snapToGrid w:val="0"/>
              <w:spacing w:line="560" w:lineRule="exact"/>
              <w:jc w:val="center"/>
              <w:rPr>
                <w:rFonts w:hint="eastAsia" w:ascii="仿宋" w:hAnsi="仿宋" w:eastAsia="仿宋" w:cs="仿宋"/>
                <w:sz w:val="32"/>
                <w:szCs w:val="32"/>
              </w:rPr>
            </w:pP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20000.00元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日15时00分至2025年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4日上午09时30分前（北京时间），逾期未提交报价文件者视为自动放弃本项目报价资格。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bookmarkStart w:id="107" w:name="_GoBack"/>
      <w:bookmarkEnd w:id="107"/>
      <w:r>
        <w:rPr>
          <w:rFonts w:hint="eastAsia" w:ascii="仿宋" w:hAnsi="仿宋" w:eastAsia="仿宋" w:cs="仿宋"/>
          <w:sz w:val="32"/>
          <w:szCs w:val="32"/>
        </w:rPr>
        <w:t>4日上午09时30分前（北京时间）；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325620714"/>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25620715"/>
      <w:bookmarkStart w:id="22" w:name="_Toc27176"/>
      <w:bookmarkStart w:id="23" w:name="_Toc33297955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25620716"/>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15FB8C6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6E46FAA6">
      <w:pPr>
        <w:adjustRightInd w:val="0"/>
        <w:snapToGrid w:val="0"/>
        <w:spacing w:line="560" w:lineRule="exact"/>
        <w:ind w:firstLine="320" w:firstLineChars="100"/>
        <w:rPr>
          <w:rFonts w:hint="eastAsia" w:ascii="仿宋" w:hAnsi="仿宋" w:eastAsia="仿宋" w:cs="仿宋"/>
          <w:sz w:val="32"/>
          <w:szCs w:val="32"/>
        </w:rPr>
      </w:pP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41"/>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332979561"/>
      <w:bookmarkStart w:id="37" w:name="_Toc18290"/>
      <w:bookmarkStart w:id="38" w:name="_Toc7846"/>
    </w:p>
    <w:p w14:paraId="7D9203DC"/>
    <w:p w14:paraId="65AB1258"/>
    <w:p w14:paraId="6EEBB646"/>
    <w:p w14:paraId="63BC8261"/>
    <w:p w14:paraId="51E2B341"/>
    <w:p w14:paraId="0103B3A9"/>
    <w:p w14:paraId="06101538"/>
    <w:p w14:paraId="320AA903"/>
    <w:p w14:paraId="5E02A8BE"/>
    <w:p w14:paraId="27107AF9"/>
    <w:p w14:paraId="3E4A5A81"/>
    <w:p w14:paraId="457EDB9B"/>
    <w:p w14:paraId="2EBBB3DC"/>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25620721"/>
      <w:bookmarkStart w:id="40" w:name="_Toc332979562"/>
      <w:bookmarkStart w:id="41" w:name="_Toc8997"/>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16534"/>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2025年世界职业技能大赛药学参赛项目技术服务采购合同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日依据2025年世界职业技能大赛药学参赛项目技术服务项目（项目编号：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合同总价为人民币大写：贰万元整 ，即 RMB￥：20000.00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206F361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657B356C">
      <w:pPr>
        <w:rPr>
          <w:color w:val="E54C5E" w:themeColor="accent6"/>
          <w14:textFill>
            <w14:solidFill>
              <w14:schemeClr w14:val="accent6"/>
            </w14:solidFill>
          </w14:textFill>
        </w:rPr>
      </w:pP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25620723"/>
      <w:bookmarkStart w:id="46" w:name="_Toc356491327"/>
      <w:bookmarkStart w:id="47" w:name="_Toc356490388"/>
      <w:bookmarkStart w:id="48" w:name="_Toc905"/>
      <w:bookmarkStart w:id="49" w:name="_Toc40089798"/>
      <w:bookmarkStart w:id="50" w:name="_Toc28109"/>
    </w:p>
    <w:p w14:paraId="2CA2BA76"/>
    <w:p w14:paraId="79D7FF81"/>
    <w:p w14:paraId="6E71F25E"/>
    <w:p w14:paraId="246BFFC1"/>
    <w:p w14:paraId="5E3F4F7A"/>
    <w:p w14:paraId="3DD8D649"/>
    <w:p w14:paraId="42A175A0"/>
    <w:p w14:paraId="472A636D"/>
    <w:p w14:paraId="40352071"/>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3842DABF">
      <w:pPr>
        <w:keepNext w:val="0"/>
        <w:keepLines w:val="0"/>
        <w:pageBreakBefore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黑体" w:hAnsi="黑体" w:eastAsia="黑体" w:cs="黑体"/>
          <w:sz w:val="32"/>
          <w:szCs w:val="32"/>
        </w:rPr>
      </w:pPr>
      <w:bookmarkStart w:id="51" w:name="_Toc425948677"/>
      <w:r>
        <w:rPr>
          <w:rFonts w:hint="eastAsia" w:ascii="黑体" w:hAnsi="黑体" w:eastAsia="黑体" w:cs="黑体"/>
          <w:sz w:val="32"/>
          <w:szCs w:val="32"/>
        </w:rPr>
        <w:t>一、项目概况</w:t>
      </w:r>
    </w:p>
    <w:p w14:paraId="0EED964D">
      <w:pPr>
        <w:keepNext w:val="0"/>
        <w:keepLines w:val="0"/>
        <w:pageBreakBefore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1.采购项目名称：2025年世界职业技能大赛药学参赛项目技术服务项目</w:t>
      </w:r>
    </w:p>
    <w:p w14:paraId="17801F5C">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2.采购项目编号：HNWJY-FW202502</w:t>
      </w:r>
      <w:r>
        <w:rPr>
          <w:rFonts w:hint="eastAsia" w:ascii="仿宋" w:hAnsi="仿宋" w:eastAsia="仿宋" w:cs="仿宋"/>
          <w:sz w:val="32"/>
          <w:szCs w:val="32"/>
          <w:lang w:val="en-US" w:eastAsia="zh-CN"/>
        </w:rPr>
        <w:t>6</w:t>
      </w:r>
    </w:p>
    <w:p w14:paraId="48608E6F">
      <w:pPr>
        <w:keepNext w:val="0"/>
        <w:keepLines w:val="0"/>
        <w:pageBreakBefore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3.项目预算：20000.00元。</w:t>
      </w:r>
    </w:p>
    <w:p w14:paraId="624CD8A5">
      <w:pPr>
        <w:keepNext w:val="0"/>
        <w:keepLines w:val="0"/>
        <w:pageBreakBefore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keepNext w:val="0"/>
        <w:keepLines w:val="0"/>
        <w:pageBreakBefore w:val="0"/>
        <w:kinsoku/>
        <w:wordWrap/>
        <w:overflowPunct/>
        <w:topLinePunct w:val="0"/>
        <w:autoSpaceDE/>
        <w:autoSpaceDN/>
        <w:bidi w:val="0"/>
        <w:adjustRightInd w:val="0"/>
        <w:snapToGrid w:val="0"/>
        <w:spacing w:after="0" w:line="460" w:lineRule="exact"/>
        <w:ind w:left="0" w:leftChars="0"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keepNext w:val="0"/>
        <w:keepLines w:val="0"/>
        <w:pageBreakBefore w:val="0"/>
        <w:kinsoku/>
        <w:wordWrap/>
        <w:overflowPunct/>
        <w:topLinePunct w:val="0"/>
        <w:autoSpaceDE/>
        <w:autoSpaceDN/>
        <w:bidi w:val="0"/>
        <w:adjustRightInd w:val="0"/>
        <w:snapToGrid w:val="0"/>
        <w:spacing w:after="0" w:line="460" w:lineRule="exact"/>
        <w:ind w:left="0" w:leftChars="0" w:firstLine="640"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keepNext w:val="0"/>
        <w:keepLines w:val="0"/>
        <w:pageBreakBefore w:val="0"/>
        <w:kinsoku/>
        <w:wordWrap/>
        <w:overflowPunct/>
        <w:topLinePunct w:val="0"/>
        <w:autoSpaceDE/>
        <w:autoSpaceDN/>
        <w:bidi w:val="0"/>
        <w:adjustRightInd w:val="0"/>
        <w:snapToGrid w:val="0"/>
        <w:spacing w:after="0" w:line="4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keepNext w:val="0"/>
        <w:keepLines w:val="0"/>
        <w:pageBreakBefore w:val="0"/>
        <w:kinsoku/>
        <w:wordWrap/>
        <w:overflowPunct/>
        <w:topLinePunct w:val="0"/>
        <w:autoSpaceDE/>
        <w:autoSpaceDN/>
        <w:bidi w:val="0"/>
        <w:adjustRightInd w:val="0"/>
        <w:snapToGrid w:val="0"/>
        <w:spacing w:after="0" w:line="4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keepNext w:val="0"/>
        <w:keepLines w:val="0"/>
        <w:pageBreakBefore w:val="0"/>
        <w:kinsoku/>
        <w:wordWrap/>
        <w:overflowPunct/>
        <w:topLinePunct w:val="0"/>
        <w:autoSpaceDE/>
        <w:autoSpaceDN/>
        <w:bidi w:val="0"/>
        <w:adjustRightInd w:val="0"/>
        <w:snapToGrid w:val="0"/>
        <w:spacing w:line="460" w:lineRule="exact"/>
        <w:ind w:left="560" w:leftChars="200"/>
        <w:jc w:val="left"/>
        <w:textAlignment w:val="auto"/>
        <w:rPr>
          <w:rFonts w:hint="eastAsia" w:ascii="黑体" w:hAnsi="黑体" w:eastAsia="黑体" w:cs="黑体"/>
          <w:sz w:val="32"/>
          <w:szCs w:val="32"/>
        </w:rPr>
      </w:pPr>
      <w:r>
        <w:rPr>
          <w:rFonts w:hint="eastAsia" w:ascii="黑体" w:hAnsi="黑体" w:eastAsia="黑体" w:cs="黑体"/>
          <w:sz w:val="32"/>
          <w:szCs w:val="32"/>
        </w:rPr>
        <w:t>三、技术需求</w:t>
      </w:r>
    </w:p>
    <w:p w14:paraId="2AD21663">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技术服务清单：</w:t>
      </w:r>
    </w:p>
    <w:tbl>
      <w:tblPr>
        <w:tblStyle w:val="18"/>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29"/>
        <w:gridCol w:w="5926"/>
      </w:tblGrid>
      <w:tr w14:paraId="056B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67" w:type="dxa"/>
            <w:gridSpan w:val="3"/>
            <w:noWrap/>
            <w:vAlign w:val="center"/>
          </w:tcPr>
          <w:p w14:paraId="39802DDA">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2025年世界职业院校技能大赛药学参赛项目技术服务</w:t>
            </w:r>
          </w:p>
        </w:tc>
      </w:tr>
      <w:tr w14:paraId="383D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12" w:type="dxa"/>
            <w:noWrap/>
            <w:vAlign w:val="center"/>
          </w:tcPr>
          <w:p w14:paraId="14F59F2C">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序号</w:t>
            </w:r>
          </w:p>
        </w:tc>
        <w:tc>
          <w:tcPr>
            <w:tcW w:w="1529" w:type="dxa"/>
            <w:noWrap/>
            <w:vAlign w:val="center"/>
          </w:tcPr>
          <w:p w14:paraId="2DE806F8">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项目名称</w:t>
            </w:r>
          </w:p>
        </w:tc>
        <w:tc>
          <w:tcPr>
            <w:tcW w:w="5926" w:type="dxa"/>
            <w:noWrap/>
            <w:vAlign w:val="center"/>
          </w:tcPr>
          <w:p w14:paraId="39602379">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模块名称</w:t>
            </w:r>
          </w:p>
        </w:tc>
      </w:tr>
      <w:tr w14:paraId="2A6F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30745FA1">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1</w:t>
            </w:r>
          </w:p>
        </w:tc>
        <w:tc>
          <w:tcPr>
            <w:tcW w:w="1529" w:type="dxa"/>
            <w:vMerge w:val="restart"/>
            <w:noWrap/>
            <w:vAlign w:val="center"/>
          </w:tcPr>
          <w:p w14:paraId="7B857622">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参赛路演作品优化</w:t>
            </w:r>
          </w:p>
        </w:tc>
        <w:tc>
          <w:tcPr>
            <w:tcW w:w="5926" w:type="dxa"/>
            <w:noWrap/>
            <w:vAlign w:val="center"/>
          </w:tcPr>
          <w:p w14:paraId="4A11DD9A">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计划书内容拆解与PPT逻辑重构</w:t>
            </w:r>
          </w:p>
        </w:tc>
      </w:tr>
      <w:tr w14:paraId="23CE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0955FA85">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2</w:t>
            </w:r>
          </w:p>
        </w:tc>
        <w:tc>
          <w:tcPr>
            <w:tcW w:w="1529" w:type="dxa"/>
            <w:vMerge w:val="continue"/>
            <w:vAlign w:val="center"/>
          </w:tcPr>
          <w:p w14:paraId="42787CA2">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23523529">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视觉设计与版式制作（含素材版权费用）</w:t>
            </w:r>
          </w:p>
        </w:tc>
      </w:tr>
      <w:tr w14:paraId="2FB2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367C0E7E">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3</w:t>
            </w:r>
          </w:p>
        </w:tc>
        <w:tc>
          <w:tcPr>
            <w:tcW w:w="1529" w:type="dxa"/>
            <w:vMerge w:val="continue"/>
            <w:vAlign w:val="center"/>
          </w:tcPr>
          <w:p w14:paraId="5044C9F8">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7A0512E5">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动画与交互设计</w:t>
            </w:r>
          </w:p>
        </w:tc>
      </w:tr>
      <w:tr w14:paraId="6879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7B47070E">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4</w:t>
            </w:r>
          </w:p>
        </w:tc>
        <w:tc>
          <w:tcPr>
            <w:tcW w:w="1529" w:type="dxa"/>
            <w:vMerge w:val="continue"/>
            <w:vAlign w:val="center"/>
          </w:tcPr>
          <w:p w14:paraId="6EE6AB1B">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223F10F0">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校对优化与格式适配</w:t>
            </w:r>
          </w:p>
        </w:tc>
      </w:tr>
      <w:tr w14:paraId="1014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1AB67727">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5</w:t>
            </w:r>
          </w:p>
        </w:tc>
        <w:tc>
          <w:tcPr>
            <w:tcW w:w="1529" w:type="dxa"/>
            <w:vMerge w:val="continue"/>
            <w:vAlign w:val="center"/>
          </w:tcPr>
          <w:p w14:paraId="6505CDFC">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2ABC2CF1">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数据可视化转换</w:t>
            </w:r>
          </w:p>
        </w:tc>
      </w:tr>
      <w:tr w14:paraId="0874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0BB0B8B3">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6</w:t>
            </w:r>
          </w:p>
        </w:tc>
        <w:tc>
          <w:tcPr>
            <w:tcW w:w="1529" w:type="dxa"/>
            <w:vMerge w:val="continue"/>
            <w:vAlign w:val="center"/>
          </w:tcPr>
          <w:p w14:paraId="15AA5092">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41E1A497">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路演逐字文稿优化</w:t>
            </w:r>
          </w:p>
        </w:tc>
      </w:tr>
      <w:tr w14:paraId="2E30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67369667">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7</w:t>
            </w:r>
          </w:p>
        </w:tc>
        <w:tc>
          <w:tcPr>
            <w:tcW w:w="1529" w:type="dxa"/>
            <w:vMerge w:val="continue"/>
            <w:vAlign w:val="center"/>
          </w:tcPr>
          <w:p w14:paraId="3434E262">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6BDD91D5">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项目书结构设计</w:t>
            </w:r>
          </w:p>
        </w:tc>
      </w:tr>
      <w:tr w14:paraId="52C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1430195E">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8</w:t>
            </w:r>
          </w:p>
        </w:tc>
        <w:tc>
          <w:tcPr>
            <w:tcW w:w="1529" w:type="dxa"/>
            <w:vMerge w:val="restart"/>
            <w:noWrap/>
            <w:vAlign w:val="center"/>
          </w:tcPr>
          <w:p w14:paraId="1449F508">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数字人视频制作</w:t>
            </w:r>
          </w:p>
        </w:tc>
        <w:tc>
          <w:tcPr>
            <w:tcW w:w="5926" w:type="dxa"/>
            <w:noWrap/>
            <w:vAlign w:val="center"/>
          </w:tcPr>
          <w:p w14:paraId="7449EB20">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数字人建模</w:t>
            </w:r>
          </w:p>
        </w:tc>
      </w:tr>
      <w:tr w14:paraId="1648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498D415A">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9</w:t>
            </w:r>
          </w:p>
        </w:tc>
        <w:tc>
          <w:tcPr>
            <w:tcW w:w="1529" w:type="dxa"/>
            <w:vMerge w:val="continue"/>
            <w:vAlign w:val="center"/>
          </w:tcPr>
          <w:p w14:paraId="4B10FAA7">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656CB427">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动作设计与制作</w:t>
            </w:r>
          </w:p>
        </w:tc>
      </w:tr>
      <w:tr w14:paraId="2540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6B01C889">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10</w:t>
            </w:r>
          </w:p>
        </w:tc>
        <w:tc>
          <w:tcPr>
            <w:tcW w:w="1529" w:type="dxa"/>
            <w:vMerge w:val="continue"/>
            <w:vAlign w:val="center"/>
          </w:tcPr>
          <w:p w14:paraId="3E772C9A">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7CF6DB18">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配音与音效</w:t>
            </w:r>
          </w:p>
        </w:tc>
      </w:tr>
      <w:tr w14:paraId="698D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2A596E46">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11</w:t>
            </w:r>
          </w:p>
        </w:tc>
        <w:tc>
          <w:tcPr>
            <w:tcW w:w="1529" w:type="dxa"/>
            <w:vMerge w:val="continue"/>
            <w:vAlign w:val="center"/>
          </w:tcPr>
          <w:p w14:paraId="43E82C86">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3D00FA41">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关键帧特效与优化</w:t>
            </w:r>
          </w:p>
        </w:tc>
      </w:tr>
      <w:tr w14:paraId="12BD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2" w:type="dxa"/>
            <w:noWrap/>
            <w:vAlign w:val="center"/>
          </w:tcPr>
          <w:p w14:paraId="70AEBD56">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12</w:t>
            </w:r>
          </w:p>
        </w:tc>
        <w:tc>
          <w:tcPr>
            <w:tcW w:w="1529" w:type="dxa"/>
            <w:vMerge w:val="continue"/>
            <w:vAlign w:val="center"/>
          </w:tcPr>
          <w:p w14:paraId="7AA282C7">
            <w:pPr>
              <w:keepNext w:val="0"/>
              <w:keepLines w:val="0"/>
              <w:pageBreakBefore w:val="0"/>
              <w:widowControl/>
              <w:kinsoku/>
              <w:wordWrap/>
              <w:overflowPunct/>
              <w:topLinePunct w:val="0"/>
              <w:autoSpaceDE/>
              <w:autoSpaceDN/>
              <w:bidi w:val="0"/>
              <w:spacing w:line="460" w:lineRule="exact"/>
              <w:jc w:val="left"/>
              <w:textAlignment w:val="auto"/>
              <w:rPr>
                <w:rFonts w:hint="eastAsia" w:ascii="仿宋" w:hAnsi="仿宋" w:eastAsia="仿宋" w:cs="仿宋"/>
                <w:bCs w:val="0"/>
                <w:color w:val="000000"/>
                <w:kern w:val="0"/>
                <w:sz w:val="32"/>
                <w:szCs w:val="32"/>
              </w:rPr>
            </w:pPr>
          </w:p>
        </w:tc>
        <w:tc>
          <w:tcPr>
            <w:tcW w:w="5926" w:type="dxa"/>
            <w:noWrap/>
            <w:vAlign w:val="center"/>
          </w:tcPr>
          <w:p w14:paraId="477FF3EB">
            <w:pPr>
              <w:keepNext w:val="0"/>
              <w:keepLines w:val="0"/>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Cs w:val="0"/>
                <w:color w:val="000000"/>
                <w:kern w:val="0"/>
                <w:sz w:val="32"/>
                <w:szCs w:val="32"/>
              </w:rPr>
            </w:pPr>
            <w:r>
              <w:rPr>
                <w:rFonts w:hint="eastAsia" w:ascii="仿宋" w:hAnsi="仿宋" w:eastAsia="仿宋" w:cs="仿宋"/>
                <w:bCs w:val="0"/>
                <w:color w:val="000000"/>
                <w:kern w:val="0"/>
                <w:sz w:val="32"/>
                <w:szCs w:val="32"/>
              </w:rPr>
              <w:t>二维码生成与追踪</w:t>
            </w:r>
          </w:p>
        </w:tc>
      </w:tr>
    </w:tbl>
    <w:p w14:paraId="1CAA4219"/>
    <w:p w14:paraId="039509E3">
      <w:pPr>
        <w:pStyle w:val="3"/>
        <w:rPr>
          <w:rFonts w:hint="eastAsia" w:hAnsi="宋体" w:cs="宋体"/>
          <w:sz w:val="44"/>
        </w:rPr>
      </w:pPr>
      <w:bookmarkStart w:id="52" w:name="_Toc40089799"/>
      <w:bookmarkStart w:id="53" w:name="_Toc25374"/>
      <w:bookmarkStart w:id="54" w:name="_Toc21799"/>
      <w:r>
        <w:rPr>
          <w:rFonts w:hint="eastAsia" w:hAnsi="宋体" w:cs="宋体"/>
          <w:sz w:val="44"/>
        </w:rPr>
        <w:t>第五部分 报价文件格式</w:t>
      </w:r>
      <w:bookmarkEnd w:id="51"/>
      <w:bookmarkEnd w:id="52"/>
      <w:bookmarkEnd w:id="53"/>
      <w:bookmarkEnd w:id="54"/>
    </w:p>
    <w:p w14:paraId="07A901BD">
      <w:pPr>
        <w:adjustRightInd w:val="0"/>
        <w:snapToGrid w:val="0"/>
        <w:spacing w:line="560" w:lineRule="exact"/>
        <w:ind w:left="638" w:leftChars="228"/>
        <w:rPr>
          <w:rFonts w:hint="eastAsia" w:ascii="黑体" w:hAnsi="黑体" w:eastAsia="黑体" w:cs="黑体"/>
          <w:sz w:val="32"/>
          <w:szCs w:val="32"/>
        </w:rPr>
      </w:pPr>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.★技术响应表（详见附件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56491343"/>
      <w:bookmarkStart w:id="78" w:name="_Toc26307"/>
      <w:bookmarkStart w:id="79" w:name="_Toc40089809"/>
      <w:bookmarkStart w:id="80" w:name="_Toc26378"/>
      <w:bookmarkStart w:id="81" w:name="_Toc325620729"/>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0A097C3D">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513627405"/>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9292"/>
      <w:bookmarkStart w:id="89" w:name="_Toc887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注：1.按照谈判文件第四部分商务需求的顺序对应逐条应答，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23941"/>
      <w:bookmarkStart w:id="92" w:name="_Toc40089812"/>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0C963883"/>
    <w:p w14:paraId="7A02A2DF"/>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7FEE0918">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bookmarkEnd w:id="95"/>
    <w:bookmarkEnd w:id="96"/>
    <w:p w14:paraId="5ECF2D50">
      <w:pPr>
        <w:rPr>
          <w:rFonts w:hint="eastAsia" w:ascii="方正公文黑体" w:hAnsi="方正公文黑体" w:eastAsia="方正公文黑体" w:cs="方正公文黑体"/>
          <w:sz w:val="36"/>
          <w:szCs w:val="36"/>
          <w:lang w:val="en-US" w:eastAsia="zh-CN"/>
        </w:rPr>
      </w:pPr>
      <w:bookmarkStart w:id="97" w:name="_Toc40089813"/>
      <w:bookmarkStart w:id="98" w:name="_Toc7441"/>
      <w:bookmarkStart w:id="99" w:name="_Toc25316"/>
      <w:bookmarkStart w:id="100" w:name="_Toc15995"/>
      <w:r>
        <w:rPr>
          <w:rFonts w:hint="eastAsia" w:ascii="方正公文黑体" w:hAnsi="方正公文黑体" w:eastAsia="方正公文黑体" w:cs="方正公文黑体"/>
          <w:sz w:val="36"/>
          <w:szCs w:val="36"/>
        </w:rPr>
        <w:t>附件</w:t>
      </w:r>
      <w:bookmarkEnd w:id="97"/>
      <w:bookmarkEnd w:id="98"/>
      <w:bookmarkEnd w:id="99"/>
      <w:bookmarkEnd w:id="100"/>
      <w:r>
        <w:rPr>
          <w:rFonts w:hint="eastAsia" w:ascii="方正公文黑体" w:hAnsi="方正公文黑体" w:eastAsia="方正公文黑体" w:cs="方正公文黑体"/>
          <w:sz w:val="36"/>
          <w:szCs w:val="36"/>
          <w:lang w:val="en-US" w:eastAsia="zh-CN"/>
        </w:rPr>
        <w:t>5</w:t>
      </w:r>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 w:hAnsi="仿宋" w:eastAsia="仿宋" w:cs="仿宋"/>
          <w:bCs w:val="0"/>
          <w:sz w:val="32"/>
          <w:szCs w:val="32"/>
        </w:rPr>
      </w:pPr>
      <w:r>
        <w:rPr>
          <w:rFonts w:hint="eastAsia" w:ascii="仿宋" w:hAnsi="仿宋" w:eastAsia="仿宋" w:cs="仿宋"/>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 w:hAnsi="仿宋" w:eastAsia="仿宋" w:cs="仿宋"/>
          <w:bCs w:val="0"/>
          <w:sz w:val="32"/>
          <w:szCs w:val="32"/>
        </w:rPr>
      </w:pPr>
      <w:r>
        <w:rPr>
          <w:rFonts w:hint="eastAsia" w:ascii="仿宋" w:hAnsi="仿宋" w:eastAsia="仿宋" w:cs="仿宋"/>
          <w:bCs w:val="0"/>
          <w:sz w:val="32"/>
          <w:szCs w:val="32"/>
        </w:rPr>
        <w:t>1.供应商应根据投标</w:t>
      </w:r>
      <w:r>
        <w:rPr>
          <w:rFonts w:hint="eastAsia" w:ascii="仿宋" w:hAnsi="仿宋" w:eastAsia="仿宋" w:cs="仿宋"/>
          <w:bCs w:val="0"/>
          <w:sz w:val="32"/>
          <w:szCs w:val="32"/>
          <w:lang w:eastAsia="zh-CN"/>
        </w:rPr>
        <w:t>技术需求</w:t>
      </w:r>
      <w:r>
        <w:rPr>
          <w:rFonts w:hint="eastAsia" w:ascii="仿宋" w:hAnsi="仿宋" w:eastAsia="仿宋" w:cs="仿宋"/>
          <w:bCs w:val="0"/>
          <w:sz w:val="32"/>
          <w:szCs w:val="32"/>
        </w:rPr>
        <w:t>、对照谈判文件要求在“响应程度”栏填写“无偏离”或“正偏离”或“负偏离”。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 w:hAnsi="仿宋" w:eastAsia="仿宋" w:cs="仿宋"/>
          <w:bCs w:val="0"/>
          <w:sz w:val="32"/>
          <w:szCs w:val="32"/>
        </w:rPr>
      </w:pPr>
      <w:r>
        <w:rPr>
          <w:rFonts w:hint="eastAsia" w:ascii="仿宋" w:hAnsi="仿宋" w:eastAsia="仿宋" w:cs="仿宋"/>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4C0A194D">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3A797FC8">
      <w:pPr>
        <w:snapToGrid w:val="0"/>
        <w:spacing w:line="560" w:lineRule="exact"/>
        <w:ind w:firstLine="480"/>
        <w:rPr>
          <w:rFonts w:hint="eastAsia"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67183A85">
      <w:pPr>
        <w:pStyle w:val="3"/>
        <w:spacing w:line="240" w:lineRule="auto"/>
      </w:pPr>
      <w:bookmarkStart w:id="101" w:name="_Toc25388"/>
      <w:bookmarkStart w:id="102" w:name="_Toc16244"/>
      <w:r>
        <w:rPr>
          <w:rFonts w:hint="eastAsia"/>
        </w:rPr>
        <w:t>四、报价部分</w:t>
      </w:r>
      <w:bookmarkEnd w:id="101"/>
      <w:bookmarkEnd w:id="102"/>
    </w:p>
    <w:p w14:paraId="2789DDD4">
      <w:pPr>
        <w:rPr>
          <w:rFonts w:hint="eastAsia" w:ascii="仿宋_GB2312" w:hAnsi="仿宋_GB2312" w:eastAsia="仿宋_GB2312" w:cs="仿宋_GB2312"/>
          <w:sz w:val="36"/>
          <w:szCs w:val="36"/>
        </w:rPr>
      </w:pPr>
      <w:bookmarkStart w:id="103" w:name="_Toc19336"/>
      <w:bookmarkStart w:id="104" w:name="_Toc15965"/>
      <w:r>
        <w:rPr>
          <w:rFonts w:hint="eastAsia" w:ascii="仿宋_GB2312" w:hAnsi="仿宋_GB2312" w:eastAsia="仿宋_GB2312" w:cs="仿宋_GB2312"/>
          <w:sz w:val="36"/>
          <w:szCs w:val="36"/>
        </w:rPr>
        <w:br w:type="page"/>
      </w:r>
    </w:p>
    <w:p w14:paraId="6F0FDBDD">
      <w:pPr>
        <w:rPr>
          <w:rFonts w:hint="eastAsia" w:ascii="方正公文黑体" w:hAnsi="方正公文黑体" w:eastAsia="方正公文黑体" w:cs="方正公文黑体"/>
          <w:sz w:val="36"/>
          <w:szCs w:val="36"/>
          <w:lang w:val="en-US" w:eastAsia="zh-CN"/>
        </w:rPr>
      </w:pPr>
      <w:r>
        <w:rPr>
          <w:rFonts w:hint="eastAsia" w:ascii="方正公文黑体" w:hAnsi="方正公文黑体" w:eastAsia="方正公文黑体" w:cs="方正公文黑体"/>
          <w:sz w:val="36"/>
          <w:szCs w:val="36"/>
        </w:rPr>
        <w:t>附件</w:t>
      </w:r>
      <w:bookmarkEnd w:id="103"/>
      <w:bookmarkEnd w:id="104"/>
      <w:r>
        <w:rPr>
          <w:rFonts w:hint="eastAsia" w:ascii="方正公文黑体" w:hAnsi="方正公文黑体" w:eastAsia="方正公文黑体" w:cs="方正公文黑体"/>
          <w:sz w:val="36"/>
          <w:szCs w:val="36"/>
          <w:lang w:val="en-US" w:eastAsia="zh-CN"/>
        </w:rPr>
        <w:t>6</w:t>
      </w:r>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CEA5EE">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74C06603">
      <w:bookmarkStart w:id="105" w:name="_Toc13890"/>
      <w:bookmarkStart w:id="106" w:name="_Toc4812"/>
    </w:p>
    <w:p w14:paraId="14167708"/>
    <w:p w14:paraId="3CE11DC9"/>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A4446C-F527-4E21-BF9B-90188D0214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10084BAA-329D-44E0-AD12-F856CA7452C3}"/>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05960F0B-7CD5-483D-97EC-9FB350989B5B}"/>
  </w:font>
  <w:font w:name="方正仿宋_GB2312">
    <w:altName w:val="仿宋"/>
    <w:panose1 w:val="00000000000000000000"/>
    <w:charset w:val="86"/>
    <w:family w:val="auto"/>
    <w:pitch w:val="default"/>
    <w:sig w:usb0="00000000" w:usb1="00000000" w:usb2="00000012" w:usb3="00000000" w:csb0="00040001" w:csb1="00000000"/>
    <w:embedRegular r:id="rId4" w:fontKey="{C44ED351-C712-4342-B4DA-95B98CBDE9E0}"/>
  </w:font>
  <w:font w:name="仿宋_GB2312">
    <w:panose1 w:val="02010609030101010101"/>
    <w:charset w:val="86"/>
    <w:family w:val="modern"/>
    <w:pitch w:val="default"/>
    <w:sig w:usb0="00000001" w:usb1="080E0000" w:usb2="00000000" w:usb3="00000000" w:csb0="00040000" w:csb1="00000000"/>
    <w:embedRegular r:id="rId5" w:fontKey="{A489BF7A-7F89-4826-82BE-AA19796C8742}"/>
  </w:font>
  <w:font w:name="Wingdings 2">
    <w:panose1 w:val="05020102010507070707"/>
    <w:charset w:val="02"/>
    <w:family w:val="roman"/>
    <w:pitch w:val="default"/>
    <w:sig w:usb0="00000000" w:usb1="00000000" w:usb2="00000000" w:usb3="00000000" w:csb0="80000000" w:csb1="00000000"/>
    <w:embedRegular r:id="rId6" w:fontKey="{505B3FD6-D313-4472-B538-AB4969D560F3}"/>
  </w:font>
  <w:font w:name="方正公文黑体">
    <w:panose1 w:val="02000500000000000000"/>
    <w:charset w:val="86"/>
    <w:family w:val="auto"/>
    <w:pitch w:val="default"/>
    <w:sig w:usb0="A00002BF" w:usb1="38CF7CFA" w:usb2="00000016" w:usb3="00000000" w:csb0="00040001" w:csb1="00000000"/>
    <w:embedRegular r:id="rId7" w:fontKey="{C5C38AC8-8BDC-4C59-A580-9185BBE9857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110FEC"/>
    <w:rsid w:val="0014412D"/>
    <w:rsid w:val="001809E3"/>
    <w:rsid w:val="001B2EC9"/>
    <w:rsid w:val="00320E57"/>
    <w:rsid w:val="0033373A"/>
    <w:rsid w:val="003942A2"/>
    <w:rsid w:val="004631B8"/>
    <w:rsid w:val="004F185B"/>
    <w:rsid w:val="00570CE8"/>
    <w:rsid w:val="005B00C9"/>
    <w:rsid w:val="0068075A"/>
    <w:rsid w:val="00707B7F"/>
    <w:rsid w:val="00803B81"/>
    <w:rsid w:val="00820B63"/>
    <w:rsid w:val="008349ED"/>
    <w:rsid w:val="008B02F1"/>
    <w:rsid w:val="008C4703"/>
    <w:rsid w:val="009C10E2"/>
    <w:rsid w:val="00AB471E"/>
    <w:rsid w:val="00AB5E71"/>
    <w:rsid w:val="00B54169"/>
    <w:rsid w:val="00C702E9"/>
    <w:rsid w:val="00D7400F"/>
    <w:rsid w:val="00DA6C20"/>
    <w:rsid w:val="00E865C2"/>
    <w:rsid w:val="00EC5EEA"/>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7A11279"/>
    <w:rsid w:val="084F19EE"/>
    <w:rsid w:val="08DA0EE6"/>
    <w:rsid w:val="09542027"/>
    <w:rsid w:val="09A432A2"/>
    <w:rsid w:val="09BC4A90"/>
    <w:rsid w:val="09BE64C0"/>
    <w:rsid w:val="09FB55B8"/>
    <w:rsid w:val="0A3F0100"/>
    <w:rsid w:val="0B04224A"/>
    <w:rsid w:val="0B16263E"/>
    <w:rsid w:val="0B8B2FBA"/>
    <w:rsid w:val="0B9B2EA1"/>
    <w:rsid w:val="0BCF54E7"/>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41184B"/>
    <w:rsid w:val="1088396D"/>
    <w:rsid w:val="111700D2"/>
    <w:rsid w:val="11B83D8F"/>
    <w:rsid w:val="11D67F1C"/>
    <w:rsid w:val="123A29F6"/>
    <w:rsid w:val="123E35CF"/>
    <w:rsid w:val="12490E8B"/>
    <w:rsid w:val="129D2305"/>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5903244"/>
    <w:rsid w:val="25C94365"/>
    <w:rsid w:val="25CD79B1"/>
    <w:rsid w:val="25E1345C"/>
    <w:rsid w:val="25F5597A"/>
    <w:rsid w:val="263E440B"/>
    <w:rsid w:val="269A09F7"/>
    <w:rsid w:val="27433CA3"/>
    <w:rsid w:val="278136ED"/>
    <w:rsid w:val="2789599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9A6259B"/>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C06097"/>
    <w:rsid w:val="45FA6FCC"/>
    <w:rsid w:val="45FF375F"/>
    <w:rsid w:val="460E39A2"/>
    <w:rsid w:val="46833C2E"/>
    <w:rsid w:val="46AB11F1"/>
    <w:rsid w:val="46F506BE"/>
    <w:rsid w:val="4743722B"/>
    <w:rsid w:val="475C073D"/>
    <w:rsid w:val="47C66004"/>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61B8A"/>
    <w:rsid w:val="4B670273"/>
    <w:rsid w:val="4B746C0F"/>
    <w:rsid w:val="4B95246F"/>
    <w:rsid w:val="4C142929"/>
    <w:rsid w:val="4C51283A"/>
    <w:rsid w:val="4C581661"/>
    <w:rsid w:val="4C5E6D05"/>
    <w:rsid w:val="4C7F417C"/>
    <w:rsid w:val="4C875185"/>
    <w:rsid w:val="4C8E01B3"/>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0267E0"/>
    <w:rsid w:val="511E6A63"/>
    <w:rsid w:val="51313675"/>
    <w:rsid w:val="51501312"/>
    <w:rsid w:val="516079D1"/>
    <w:rsid w:val="516B7B44"/>
    <w:rsid w:val="51D65E4A"/>
    <w:rsid w:val="52131FB2"/>
    <w:rsid w:val="524644C3"/>
    <w:rsid w:val="527A5F1B"/>
    <w:rsid w:val="529F7C3F"/>
    <w:rsid w:val="52A1781D"/>
    <w:rsid w:val="52E21FCD"/>
    <w:rsid w:val="53852DC9"/>
    <w:rsid w:val="54065CB8"/>
    <w:rsid w:val="544F44F7"/>
    <w:rsid w:val="547B6AD0"/>
    <w:rsid w:val="54E57FC4"/>
    <w:rsid w:val="54F77CF7"/>
    <w:rsid w:val="551C1A85"/>
    <w:rsid w:val="55313209"/>
    <w:rsid w:val="555313D1"/>
    <w:rsid w:val="55614991"/>
    <w:rsid w:val="5587107B"/>
    <w:rsid w:val="55AB5C7A"/>
    <w:rsid w:val="55C7591B"/>
    <w:rsid w:val="55CE0A58"/>
    <w:rsid w:val="55D4285A"/>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9C71C5"/>
    <w:rsid w:val="5ED004CE"/>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6F651FD5"/>
    <w:rsid w:val="702F68EB"/>
    <w:rsid w:val="70AD748E"/>
    <w:rsid w:val="70BB1F0C"/>
    <w:rsid w:val="71092E34"/>
    <w:rsid w:val="711E68DF"/>
    <w:rsid w:val="714874B8"/>
    <w:rsid w:val="71CD20B4"/>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224F4B"/>
    <w:rsid w:val="77313CD6"/>
    <w:rsid w:val="77334767"/>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8326</Words>
  <Characters>8717</Characters>
  <Lines>82</Lines>
  <Paragraphs>23</Paragraphs>
  <TotalTime>2</TotalTime>
  <ScaleCrop>false</ScaleCrop>
  <LinksUpToDate>false</LinksUpToDate>
  <CharactersWithSpaces>9754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2025-07-17T08:49:00Z</dcterms:created>
  <dc:creator>水岸听涛</dc:creator>
  <cp:lastModifiedBy>15103004526</cp:lastModifiedBy>
  <cp:lastPrinted>2025-03-14T16:51:00Z</cp:lastPrinted>
  <dcterms:modified xsi:type="dcterms:W3CDTF">2025-07-18T07:23:40Z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