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626C0">
      <w:pPr>
        <w:spacing w:line="600" w:lineRule="exact"/>
        <w:rPr>
          <w:rFonts w:hint="eastAsia" w:ascii="方正公文小标宋" w:hAnsi="方正公文小标宋" w:eastAsia="方正公文小标宋" w:cs="方正公文小标宋"/>
        </w:rPr>
      </w:pPr>
    </w:p>
    <w:p w14:paraId="7319771A">
      <w:pPr>
        <w:adjustRightInd w:val="0"/>
        <w:snapToGrid w:val="0"/>
        <w:spacing w:line="420" w:lineRule="auto"/>
        <w:jc w:val="center"/>
        <w:rPr>
          <w:rFonts w:hint="eastAsia" w:asciiTheme="minorEastAsia" w:hAnsiTheme="minorEastAsia" w:eastAsiaTheme="minorEastAsia" w:cstheme="minorEastAsia"/>
          <w:b/>
          <w:bCs w:val="0"/>
          <w:sz w:val="44"/>
          <w:szCs w:val="44"/>
        </w:rPr>
      </w:pPr>
      <w:bookmarkStart w:id="0" w:name="_Toc415058575"/>
      <w:bookmarkStart w:id="1" w:name="_Toc415058499"/>
      <w:bookmarkStart w:id="2" w:name="_Toc375561633"/>
      <w:r>
        <w:rPr>
          <w:rFonts w:hint="eastAsia" w:asciiTheme="minorEastAsia" w:hAnsiTheme="minorEastAsia" w:eastAsiaTheme="minorEastAsia" w:cstheme="minorEastAsia"/>
          <w:b/>
          <w:bCs w:val="0"/>
          <w:sz w:val="44"/>
          <w:szCs w:val="44"/>
        </w:rPr>
        <w:t>海南卫生健康职业学院</w:t>
      </w:r>
    </w:p>
    <w:p w14:paraId="4BB0C26D">
      <w:pPr>
        <w:adjustRightInd w:val="0"/>
        <w:snapToGrid w:val="0"/>
        <w:spacing w:line="420" w:lineRule="auto"/>
        <w:jc w:val="center"/>
        <w:rPr>
          <w:rFonts w:hint="eastAsia" w:asciiTheme="minorEastAsia" w:hAnsiTheme="minorEastAsia" w:eastAsiaTheme="minorEastAsia" w:cstheme="minorEastAsia"/>
          <w:b/>
          <w:bCs w:val="0"/>
          <w:color w:val="auto"/>
          <w:sz w:val="44"/>
          <w:szCs w:val="44"/>
        </w:rPr>
      </w:pPr>
      <w:r>
        <w:rPr>
          <w:rFonts w:hint="eastAsia" w:asciiTheme="minorEastAsia" w:hAnsiTheme="minorEastAsia" w:eastAsiaTheme="minorEastAsia" w:cstheme="minorEastAsia"/>
          <w:b/>
          <w:bCs w:val="0"/>
          <w:color w:val="auto"/>
          <w:sz w:val="44"/>
          <w:szCs w:val="44"/>
          <w:lang w:val="en-US" w:eastAsia="zh-CN"/>
        </w:rPr>
        <w:t>基础医学部</w:t>
      </w:r>
      <w:r>
        <w:rPr>
          <w:rFonts w:hint="eastAsia" w:asciiTheme="minorEastAsia" w:hAnsiTheme="minorEastAsia" w:eastAsiaTheme="minorEastAsia" w:cstheme="minorEastAsia"/>
          <w:b/>
          <w:bCs w:val="0"/>
          <w:color w:val="auto"/>
          <w:sz w:val="44"/>
          <w:szCs w:val="44"/>
        </w:rPr>
        <w:t>2025年</w:t>
      </w:r>
      <w:r>
        <w:rPr>
          <w:rFonts w:hint="eastAsia" w:asciiTheme="minorEastAsia" w:hAnsiTheme="minorEastAsia" w:eastAsiaTheme="minorEastAsia" w:cstheme="minorEastAsia"/>
          <w:b/>
          <w:bCs w:val="0"/>
          <w:color w:val="auto"/>
          <w:sz w:val="44"/>
          <w:szCs w:val="44"/>
          <w:lang w:val="en-US" w:eastAsia="zh-CN"/>
        </w:rPr>
        <w:t>除湿机</w:t>
      </w:r>
      <w:r>
        <w:rPr>
          <w:rFonts w:hint="eastAsia" w:asciiTheme="minorEastAsia" w:hAnsiTheme="minorEastAsia" w:eastAsiaTheme="minorEastAsia" w:cstheme="minorEastAsia"/>
          <w:b/>
          <w:bCs w:val="0"/>
          <w:color w:val="auto"/>
          <w:sz w:val="44"/>
          <w:szCs w:val="44"/>
        </w:rPr>
        <w:t>采购项目</w:t>
      </w:r>
    </w:p>
    <w:p w14:paraId="32FB1B1B">
      <w:pPr>
        <w:adjustRightInd w:val="0"/>
        <w:snapToGrid w:val="0"/>
        <w:spacing w:line="420" w:lineRule="auto"/>
        <w:jc w:val="center"/>
        <w:rPr>
          <w:rFonts w:hint="eastAsia" w:asciiTheme="minorEastAsia" w:hAnsiTheme="minorEastAsia" w:eastAsiaTheme="minorEastAsia" w:cstheme="minorEastAsia"/>
          <w:b/>
          <w:bCs w:val="0"/>
          <w:color w:val="auto"/>
          <w:sz w:val="44"/>
          <w:szCs w:val="44"/>
          <w:lang w:eastAsia="zh-CN"/>
        </w:rPr>
      </w:pPr>
      <w:r>
        <w:rPr>
          <w:rFonts w:hint="eastAsia" w:asciiTheme="minorEastAsia" w:hAnsiTheme="minorEastAsia" w:eastAsiaTheme="minorEastAsia" w:cstheme="minorEastAsia"/>
          <w:b/>
          <w:bCs w:val="0"/>
          <w:color w:val="auto"/>
          <w:sz w:val="44"/>
          <w:szCs w:val="44"/>
          <w:lang w:eastAsia="zh-CN"/>
        </w:rPr>
        <w:t>（二次招标）</w:t>
      </w:r>
    </w:p>
    <w:p w14:paraId="664B9B9F">
      <w:pPr>
        <w:adjustRightInd w:val="0"/>
        <w:snapToGrid w:val="0"/>
        <w:spacing w:line="420" w:lineRule="auto"/>
        <w:jc w:val="center"/>
        <w:rPr>
          <w:rFonts w:hint="eastAsia" w:asciiTheme="minorEastAsia" w:hAnsiTheme="minorEastAsia" w:eastAsiaTheme="minorEastAsia" w:cstheme="minorEastAsia"/>
          <w:bCs w:val="0"/>
          <w:sz w:val="36"/>
          <w:szCs w:val="36"/>
        </w:rPr>
      </w:pPr>
    </w:p>
    <w:p w14:paraId="7D9E012B">
      <w:pPr>
        <w:adjustRightInd w:val="0"/>
        <w:snapToGrid w:val="0"/>
        <w:spacing w:line="420" w:lineRule="auto"/>
        <w:jc w:val="center"/>
        <w:rPr>
          <w:rFonts w:hint="default" w:asciiTheme="minorEastAsia" w:hAnsiTheme="minorEastAsia" w:eastAsiaTheme="minorEastAsia" w:cstheme="minorEastAsia"/>
          <w:bCs w:val="0"/>
          <w:sz w:val="36"/>
          <w:szCs w:val="36"/>
          <w:lang w:val="en-US"/>
        </w:rPr>
      </w:pPr>
      <w:r>
        <w:rPr>
          <w:rFonts w:hint="eastAsia" w:asciiTheme="minorEastAsia" w:hAnsiTheme="minorEastAsia" w:eastAsiaTheme="minorEastAsia" w:cstheme="minorEastAsia"/>
          <w:bCs w:val="0"/>
          <w:sz w:val="36"/>
          <w:szCs w:val="36"/>
        </w:rPr>
        <w:t>项目编号：</w:t>
      </w:r>
      <w:r>
        <w:rPr>
          <w:rFonts w:hint="eastAsia" w:asciiTheme="minorEastAsia" w:hAnsiTheme="minorEastAsia" w:eastAsiaTheme="minorEastAsia" w:cstheme="minorEastAsia"/>
          <w:bCs w:val="0"/>
          <w:sz w:val="36"/>
          <w:szCs w:val="36"/>
          <w:lang w:val="en-US" w:eastAsia="zh-CN"/>
        </w:rPr>
        <w:t>HNWJY-</w:t>
      </w:r>
      <w:r>
        <w:rPr>
          <w:rFonts w:hint="default" w:asciiTheme="minorEastAsia" w:hAnsiTheme="minorEastAsia" w:eastAsiaTheme="minorEastAsia" w:cstheme="minorEastAsia"/>
          <w:bCs w:val="0"/>
          <w:sz w:val="36"/>
          <w:szCs w:val="36"/>
          <w:lang w:eastAsia="zh-CN"/>
          <w:woUserID w:val="1"/>
        </w:rPr>
        <w:t>HW20250</w:t>
      </w:r>
      <w:r>
        <w:rPr>
          <w:rFonts w:hint="eastAsia" w:asciiTheme="minorEastAsia" w:hAnsiTheme="minorEastAsia" w:eastAsiaTheme="minorEastAsia" w:cstheme="minorEastAsia"/>
          <w:bCs w:val="0"/>
          <w:sz w:val="36"/>
          <w:szCs w:val="36"/>
          <w:lang w:val="en-US" w:eastAsia="zh-CN"/>
          <w:woUserID w:val="1"/>
        </w:rPr>
        <w:t>20</w:t>
      </w:r>
    </w:p>
    <w:p w14:paraId="319FC9BB">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5A0ACF31">
      <w:pPr>
        <w:spacing w:line="360" w:lineRule="auto"/>
        <w:ind w:firstLine="723" w:firstLineChars="100"/>
        <w:jc w:val="center"/>
        <w:rPr>
          <w:rFonts w:hint="eastAsia" w:hAnsi="宋体"/>
          <w:b/>
          <w:sz w:val="72"/>
          <w:szCs w:val="72"/>
        </w:rPr>
      </w:pPr>
      <w:bookmarkStart w:id="3" w:name="_Toc325731733"/>
      <w:bookmarkStart w:id="4" w:name="_Toc326783408"/>
      <w:bookmarkStart w:id="5" w:name="_Toc325446794"/>
      <w:r>
        <w:rPr>
          <w:rFonts w:hint="eastAsia" w:hAnsi="宋体"/>
          <w:b/>
          <w:sz w:val="72"/>
          <w:szCs w:val="72"/>
        </w:rPr>
        <w:t>竞争性谈判文件</w:t>
      </w:r>
    </w:p>
    <w:p w14:paraId="6BBB76D8"/>
    <w:bookmarkEnd w:id="3"/>
    <w:bookmarkEnd w:id="4"/>
    <w:bookmarkEnd w:id="5"/>
    <w:p w14:paraId="11CB39D4"/>
    <w:p w14:paraId="3C762925"/>
    <w:p w14:paraId="1C1553F3"/>
    <w:p w14:paraId="79424D24"/>
    <w:p w14:paraId="7F96634C"/>
    <w:p w14:paraId="476C5950">
      <w:pPr>
        <w:adjustRightInd w:val="0"/>
        <w:snapToGrid w:val="0"/>
        <w:spacing w:line="420" w:lineRule="auto"/>
        <w:jc w:val="center"/>
        <w:rPr>
          <w:rFonts w:hint="eastAsia" w:asciiTheme="minorEastAsia" w:hAnsiTheme="minorEastAsia" w:eastAsiaTheme="minorEastAsia" w:cstheme="minorEastAsia"/>
          <w:b/>
          <w:sz w:val="36"/>
          <w:szCs w:val="36"/>
        </w:rPr>
      </w:pPr>
    </w:p>
    <w:p w14:paraId="22AB31E6">
      <w:pPr>
        <w:adjustRightInd w:val="0"/>
        <w:snapToGrid w:val="0"/>
        <w:spacing w:line="420" w:lineRule="auto"/>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1CA6043F">
      <w:pPr>
        <w:adjustRightInd w:val="0"/>
        <w:snapToGrid w:val="0"/>
        <w:spacing w:line="420" w:lineRule="auto"/>
        <w:jc w:val="center"/>
        <w:rPr>
          <w:rFonts w:hint="eastAsia" w:asciiTheme="minorEastAsia" w:hAnsiTheme="minorEastAsia" w:eastAsiaTheme="minorEastAsia" w:cstheme="minorEastAsia"/>
          <w:b/>
          <w:sz w:val="36"/>
          <w:szCs w:val="36"/>
        </w:rPr>
        <w:sectPr>
          <w:headerReference r:id="rId4" w:type="first"/>
          <w:headerReference r:id="rId3" w:type="default"/>
          <w:pgSz w:w="11907" w:h="16840"/>
          <w:pgMar w:top="124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编制时间：2025年</w:t>
      </w:r>
      <w:r>
        <w:rPr>
          <w:rFonts w:hint="eastAsia" w:asciiTheme="minorEastAsia" w:hAnsiTheme="minorEastAsia" w:eastAsiaTheme="minorEastAsia" w:cstheme="minorEastAsia"/>
          <w:b/>
          <w:sz w:val="36"/>
          <w:szCs w:val="36"/>
          <w:lang w:val="en-US" w:eastAsia="zh-CN"/>
        </w:rPr>
        <w:t>12</w:t>
      </w:r>
      <w:r>
        <w:rPr>
          <w:rFonts w:hint="eastAsia" w:asciiTheme="minorEastAsia" w:hAnsiTheme="minorEastAsia" w:eastAsiaTheme="minorEastAsia" w:cstheme="minorEastAsia"/>
          <w:b/>
          <w:sz w:val="36"/>
          <w:szCs w:val="36"/>
        </w:rPr>
        <w:t>月</w:t>
      </w:r>
      <w:r>
        <w:rPr>
          <w:rFonts w:hint="eastAsia" w:asciiTheme="minorEastAsia" w:hAnsiTheme="minorEastAsia" w:eastAsiaTheme="minorEastAsia" w:cstheme="minorEastAsia"/>
          <w:b/>
          <w:sz w:val="36"/>
          <w:szCs w:val="36"/>
          <w:lang w:val="en-US" w:eastAsia="zh-CN"/>
        </w:rPr>
        <w:t>12</w:t>
      </w:r>
      <w:r>
        <w:rPr>
          <w:rFonts w:hint="eastAsia" w:asciiTheme="minorEastAsia" w:hAnsiTheme="minorEastAsia" w:eastAsiaTheme="minorEastAsia" w:cstheme="minorEastAsia"/>
          <w:b/>
          <w:sz w:val="36"/>
          <w:szCs w:val="36"/>
        </w:rPr>
        <w:t>日</w:t>
      </w:r>
    </w:p>
    <w:p w14:paraId="27FDA780">
      <w:pPr>
        <w:pStyle w:val="13"/>
        <w:tabs>
          <w:tab w:val="right" w:leader="dot" w:pos="9746"/>
        </w:tabs>
        <w:jc w:val="center"/>
        <w:rPr>
          <w:rStyle w:val="23"/>
          <w:rFonts w:hint="eastAsia" w:asciiTheme="minorEastAsia" w:hAnsiTheme="minorEastAsia" w:eastAsiaTheme="minorEastAsia" w:cstheme="minorEastAsia"/>
          <w:sz w:val="32"/>
          <w:szCs w:val="32"/>
        </w:rPr>
      </w:pPr>
      <w:bookmarkStart w:id="6" w:name="_Toc1391"/>
      <w:bookmarkStart w:id="7" w:name="_Toc15771"/>
      <w:bookmarkStart w:id="8" w:name="_Toc40089788"/>
      <w:bookmarkStart w:id="9" w:name="_Toc356491305"/>
      <w:r>
        <w:rPr>
          <w:rStyle w:val="23"/>
          <w:rFonts w:hint="eastAsia" w:asciiTheme="minorEastAsia" w:hAnsiTheme="minorEastAsia" w:eastAsiaTheme="minorEastAsia" w:cstheme="minorEastAsia"/>
          <w:sz w:val="32"/>
          <w:szCs w:val="32"/>
        </w:rPr>
        <w:t>目录</w:t>
      </w:r>
    </w:p>
    <w:bookmarkEnd w:id="6"/>
    <w:bookmarkEnd w:id="7"/>
    <w:p w14:paraId="18F61E60">
      <w:pPr>
        <w:pStyle w:val="13"/>
        <w:tabs>
          <w:tab w:val="right" w:leader="dot" w:pos="9746"/>
        </w:tabs>
      </w:pPr>
      <w:r>
        <w:rPr>
          <w:rStyle w:val="23"/>
          <w:rFonts w:hint="eastAsia" w:ascii="仿宋_GB2312" w:hAnsi="仿宋_GB2312" w:eastAsia="仿宋_GB2312" w:cs="仿宋_GB2312"/>
          <w:sz w:val="32"/>
          <w:szCs w:val="32"/>
        </w:rPr>
        <w:fldChar w:fldCharType="begin"/>
      </w:r>
      <w:r>
        <w:rPr>
          <w:rStyle w:val="23"/>
          <w:rFonts w:hint="eastAsia" w:ascii="仿宋_GB2312" w:hAnsi="仿宋_GB2312" w:eastAsia="仿宋_GB2312" w:cs="仿宋_GB2312"/>
          <w:sz w:val="32"/>
          <w:szCs w:val="32"/>
        </w:rPr>
        <w:instrText xml:space="preserve">TOC \o "1-2" \h \u </w:instrText>
      </w:r>
      <w:r>
        <w:rPr>
          <w:rStyle w:val="23"/>
          <w:rFonts w:hint="eastAsia" w:ascii="仿宋_GB2312" w:hAnsi="仿宋_GB2312" w:eastAsia="仿宋_GB2312" w:cs="仿宋_GB2312"/>
          <w:sz w:val="32"/>
          <w:szCs w:val="32"/>
        </w:rPr>
        <w:fldChar w:fldCharType="separate"/>
      </w: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_Toc15771 </w:instrText>
      </w:r>
      <w:r>
        <w:rPr>
          <w:rFonts w:hint="eastAsia" w:ascii="仿宋_GB2312" w:hAnsi="仿宋_GB2312" w:eastAsia="仿宋_GB2312" w:cs="仿宋_GB2312"/>
          <w:szCs w:val="32"/>
        </w:rPr>
        <w:fldChar w:fldCharType="separate"/>
      </w:r>
      <w:r>
        <w:rPr>
          <w:rFonts w:hint="eastAsia" w:asciiTheme="minorEastAsia" w:hAnsiTheme="minorEastAsia" w:eastAsiaTheme="minorEastAsia" w:cstheme="minorEastAsia"/>
          <w:szCs w:val="32"/>
        </w:rPr>
        <w:t>目录</w:t>
      </w:r>
      <w:r>
        <w:tab/>
      </w:r>
      <w:r>
        <w:fldChar w:fldCharType="begin"/>
      </w:r>
      <w:r>
        <w:instrText xml:space="preserve"> PAGEREF _Toc15771 \h </w:instrText>
      </w:r>
      <w:r>
        <w:fldChar w:fldCharType="separate"/>
      </w:r>
      <w:r>
        <w:t>- 1 -</w:t>
      </w:r>
      <w:r>
        <w:fldChar w:fldCharType="end"/>
      </w:r>
      <w:r>
        <w:rPr>
          <w:rFonts w:hint="eastAsia" w:ascii="仿宋_GB2312" w:hAnsi="仿宋_GB2312" w:eastAsia="仿宋_GB2312" w:cs="仿宋_GB2312"/>
          <w:szCs w:val="32"/>
        </w:rPr>
        <w:fldChar w:fldCharType="end"/>
      </w:r>
    </w:p>
    <w:p w14:paraId="3B5CA529">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_Toc4328 </w:instrText>
      </w:r>
      <w:r>
        <w:rPr>
          <w:rFonts w:hint="eastAsia" w:ascii="仿宋_GB2312" w:hAnsi="仿宋_GB2312" w:eastAsia="仿宋_GB2312" w:cs="仿宋_GB2312"/>
          <w:szCs w:val="32"/>
        </w:rPr>
        <w:fldChar w:fldCharType="separate"/>
      </w:r>
      <w:r>
        <w:rPr>
          <w:rFonts w:hint="eastAsia" w:asciiTheme="minorEastAsia" w:hAnsiTheme="minorEastAsia" w:eastAsiaTheme="minorEastAsia" w:cstheme="minorEastAsia"/>
        </w:rPr>
        <w:t>第一部分 竞争性谈判公告</w:t>
      </w:r>
      <w:r>
        <w:tab/>
      </w:r>
      <w:r>
        <w:fldChar w:fldCharType="begin"/>
      </w:r>
      <w:r>
        <w:instrText xml:space="preserve"> PAGEREF _Toc4328 \h </w:instrText>
      </w:r>
      <w:r>
        <w:fldChar w:fldCharType="separate"/>
      </w:r>
      <w:r>
        <w:t>- 2 -</w:t>
      </w:r>
      <w:r>
        <w:fldChar w:fldCharType="end"/>
      </w:r>
      <w:r>
        <w:rPr>
          <w:rFonts w:hint="eastAsia" w:ascii="仿宋_GB2312" w:hAnsi="仿宋_GB2312" w:eastAsia="仿宋_GB2312" w:cs="仿宋_GB2312"/>
          <w:szCs w:val="32"/>
        </w:rPr>
        <w:fldChar w:fldCharType="end"/>
      </w:r>
    </w:p>
    <w:p w14:paraId="27D02388">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_Toc25688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第二部分  开标、评标、定标</w:t>
      </w:r>
      <w:r>
        <w:tab/>
      </w:r>
      <w:r>
        <w:fldChar w:fldCharType="begin"/>
      </w:r>
      <w:r>
        <w:instrText xml:space="preserve"> PAGEREF _Toc25688 \h </w:instrText>
      </w:r>
      <w:r>
        <w:fldChar w:fldCharType="separate"/>
      </w:r>
      <w:r>
        <w:t>- 5 -</w:t>
      </w:r>
      <w:r>
        <w:fldChar w:fldCharType="end"/>
      </w:r>
      <w:r>
        <w:rPr>
          <w:rFonts w:hint="eastAsia" w:ascii="仿宋_GB2312" w:hAnsi="仿宋_GB2312" w:eastAsia="仿宋_GB2312" w:cs="仿宋_GB2312"/>
          <w:szCs w:val="32"/>
        </w:rPr>
        <w:fldChar w:fldCharType="end"/>
      </w:r>
    </w:p>
    <w:p w14:paraId="53453FAB">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_Toc22387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第三部分 授予合同</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参考模版</w:t>
      </w:r>
      <w:r>
        <w:rPr>
          <w:rFonts w:hint="eastAsia" w:ascii="仿宋_GB2312" w:hAnsi="仿宋_GB2312" w:eastAsia="仿宋_GB2312" w:cs="仿宋_GB2312"/>
          <w:lang w:eastAsia="zh-CN"/>
        </w:rPr>
        <w:t>）</w:t>
      </w:r>
      <w:r>
        <w:tab/>
      </w:r>
      <w:r>
        <w:fldChar w:fldCharType="begin"/>
      </w:r>
      <w:r>
        <w:instrText xml:space="preserve"> PAGEREF _Toc22387 \h </w:instrText>
      </w:r>
      <w:r>
        <w:fldChar w:fldCharType="separate"/>
      </w:r>
      <w:r>
        <w:t>- 10 -</w:t>
      </w:r>
      <w:r>
        <w:fldChar w:fldCharType="end"/>
      </w:r>
      <w:r>
        <w:rPr>
          <w:rFonts w:hint="eastAsia" w:ascii="仿宋_GB2312" w:hAnsi="仿宋_GB2312" w:eastAsia="仿宋_GB2312" w:cs="仿宋_GB2312"/>
          <w:szCs w:val="32"/>
        </w:rPr>
        <w:fldChar w:fldCharType="end"/>
      </w:r>
    </w:p>
    <w:p w14:paraId="4B8C68CF">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_Toc30092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第四部分 技术要求及说明</w:t>
      </w:r>
      <w:r>
        <w:tab/>
      </w:r>
      <w:r>
        <w:fldChar w:fldCharType="begin"/>
      </w:r>
      <w:r>
        <w:instrText xml:space="preserve"> PAGEREF _Toc30092 \h </w:instrText>
      </w:r>
      <w:r>
        <w:fldChar w:fldCharType="separate"/>
      </w:r>
      <w:r>
        <w:t>- 19 -</w:t>
      </w:r>
      <w:r>
        <w:fldChar w:fldCharType="end"/>
      </w:r>
      <w:r>
        <w:rPr>
          <w:rFonts w:hint="eastAsia" w:ascii="仿宋_GB2312" w:hAnsi="仿宋_GB2312" w:eastAsia="仿宋_GB2312" w:cs="仿宋_GB2312"/>
          <w:szCs w:val="32"/>
        </w:rPr>
        <w:fldChar w:fldCharType="end"/>
      </w:r>
    </w:p>
    <w:p w14:paraId="2A29E64D">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_Toc13807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第五部分 报价文件格式</w:t>
      </w:r>
      <w:r>
        <w:tab/>
      </w:r>
      <w:r>
        <w:fldChar w:fldCharType="begin"/>
      </w:r>
      <w:r>
        <w:instrText xml:space="preserve"> PAGEREF _Toc13807 \h </w:instrText>
      </w:r>
      <w:r>
        <w:fldChar w:fldCharType="separate"/>
      </w:r>
      <w:r>
        <w:t>- 29 -</w:t>
      </w:r>
      <w:r>
        <w:fldChar w:fldCharType="end"/>
      </w:r>
      <w:r>
        <w:rPr>
          <w:rFonts w:hint="eastAsia" w:ascii="仿宋_GB2312" w:hAnsi="仿宋_GB2312" w:eastAsia="仿宋_GB2312" w:cs="仿宋_GB2312"/>
          <w:szCs w:val="32"/>
        </w:rPr>
        <w:fldChar w:fldCharType="end"/>
      </w:r>
    </w:p>
    <w:p w14:paraId="118BC708">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_Toc25070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一、商务部分</w:t>
      </w:r>
      <w:r>
        <w:tab/>
      </w:r>
      <w:r>
        <w:fldChar w:fldCharType="begin"/>
      </w:r>
      <w:r>
        <w:instrText xml:space="preserve"> PAGEREF _Toc25070 \h </w:instrText>
      </w:r>
      <w:r>
        <w:fldChar w:fldCharType="separate"/>
      </w:r>
      <w:r>
        <w:t>- 32 -</w:t>
      </w:r>
      <w:r>
        <w:fldChar w:fldCharType="end"/>
      </w:r>
      <w:r>
        <w:rPr>
          <w:rFonts w:hint="eastAsia" w:ascii="仿宋_GB2312" w:hAnsi="仿宋_GB2312" w:eastAsia="仿宋_GB2312" w:cs="仿宋_GB2312"/>
          <w:szCs w:val="32"/>
        </w:rPr>
        <w:fldChar w:fldCharType="end"/>
      </w:r>
    </w:p>
    <w:p w14:paraId="43FDDCD4">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_Toc7917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附件1</w:t>
      </w:r>
      <w:r>
        <w:tab/>
      </w:r>
      <w:r>
        <w:fldChar w:fldCharType="begin"/>
      </w:r>
      <w:r>
        <w:instrText xml:space="preserve"> PAGEREF _Toc7917 \h </w:instrText>
      </w:r>
      <w:r>
        <w:fldChar w:fldCharType="separate"/>
      </w:r>
      <w:r>
        <w:t>- 32 -</w:t>
      </w:r>
      <w:r>
        <w:fldChar w:fldCharType="end"/>
      </w:r>
      <w:r>
        <w:rPr>
          <w:rFonts w:hint="eastAsia" w:ascii="仿宋_GB2312" w:hAnsi="仿宋_GB2312" w:eastAsia="仿宋_GB2312" w:cs="仿宋_GB2312"/>
          <w:szCs w:val="32"/>
        </w:rPr>
        <w:fldChar w:fldCharType="end"/>
      </w:r>
    </w:p>
    <w:p w14:paraId="5D8568C6">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_Toc19377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附件2</w:t>
      </w:r>
      <w:r>
        <w:tab/>
      </w:r>
      <w:r>
        <w:fldChar w:fldCharType="begin"/>
      </w:r>
      <w:r>
        <w:instrText xml:space="preserve"> PAGEREF _Toc19377 \h </w:instrText>
      </w:r>
      <w:r>
        <w:fldChar w:fldCharType="separate"/>
      </w:r>
      <w:r>
        <w:t>- 33 -</w:t>
      </w:r>
      <w:r>
        <w:fldChar w:fldCharType="end"/>
      </w:r>
      <w:r>
        <w:rPr>
          <w:rFonts w:hint="eastAsia" w:ascii="仿宋_GB2312" w:hAnsi="仿宋_GB2312" w:eastAsia="仿宋_GB2312" w:cs="仿宋_GB2312"/>
          <w:szCs w:val="32"/>
        </w:rPr>
        <w:fldChar w:fldCharType="end"/>
      </w:r>
    </w:p>
    <w:p w14:paraId="2FC0F661">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_Toc26125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附件3</w:t>
      </w:r>
      <w:r>
        <w:tab/>
      </w:r>
      <w:r>
        <w:fldChar w:fldCharType="begin"/>
      </w:r>
      <w:r>
        <w:instrText xml:space="preserve"> PAGEREF _Toc26125 \h </w:instrText>
      </w:r>
      <w:r>
        <w:fldChar w:fldCharType="separate"/>
      </w:r>
      <w:r>
        <w:t>- 34 -</w:t>
      </w:r>
      <w:r>
        <w:fldChar w:fldCharType="end"/>
      </w:r>
      <w:r>
        <w:rPr>
          <w:rFonts w:hint="eastAsia" w:ascii="仿宋_GB2312" w:hAnsi="仿宋_GB2312" w:eastAsia="仿宋_GB2312" w:cs="仿宋_GB2312"/>
          <w:szCs w:val="32"/>
        </w:rPr>
        <w:fldChar w:fldCharType="end"/>
      </w:r>
    </w:p>
    <w:p w14:paraId="47E0E870">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_Toc4399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附件4</w:t>
      </w:r>
      <w:r>
        <w:tab/>
      </w:r>
      <w:r>
        <w:fldChar w:fldCharType="begin"/>
      </w:r>
      <w:r>
        <w:instrText xml:space="preserve"> PAGEREF _Toc4399 \h </w:instrText>
      </w:r>
      <w:r>
        <w:fldChar w:fldCharType="separate"/>
      </w:r>
      <w:r>
        <w:t>- 35 -</w:t>
      </w:r>
      <w:r>
        <w:fldChar w:fldCharType="end"/>
      </w:r>
      <w:r>
        <w:rPr>
          <w:rFonts w:hint="eastAsia" w:ascii="仿宋_GB2312" w:hAnsi="仿宋_GB2312" w:eastAsia="仿宋_GB2312" w:cs="仿宋_GB2312"/>
          <w:szCs w:val="32"/>
        </w:rPr>
        <w:fldChar w:fldCharType="end"/>
      </w:r>
    </w:p>
    <w:p w14:paraId="3D51FE14">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_Toc19613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二、 资信部分</w:t>
      </w:r>
      <w:r>
        <w:tab/>
      </w:r>
      <w:r>
        <w:fldChar w:fldCharType="begin"/>
      </w:r>
      <w:r>
        <w:instrText xml:space="preserve"> PAGEREF _Toc19613 \h </w:instrText>
      </w:r>
      <w:r>
        <w:fldChar w:fldCharType="separate"/>
      </w:r>
      <w:r>
        <w:t>- 37 -</w:t>
      </w:r>
      <w:r>
        <w:fldChar w:fldCharType="end"/>
      </w:r>
      <w:r>
        <w:rPr>
          <w:rFonts w:hint="eastAsia" w:ascii="仿宋_GB2312" w:hAnsi="仿宋_GB2312" w:eastAsia="仿宋_GB2312" w:cs="仿宋_GB2312"/>
          <w:szCs w:val="32"/>
        </w:rPr>
        <w:fldChar w:fldCharType="end"/>
      </w:r>
    </w:p>
    <w:p w14:paraId="5B8ACD89">
      <w:pPr>
        <w:pStyle w:val="13"/>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_Toc8584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三、 技术部分</w:t>
      </w:r>
      <w:r>
        <w:tab/>
      </w:r>
      <w:r>
        <w:fldChar w:fldCharType="begin"/>
      </w:r>
      <w:r>
        <w:instrText xml:space="preserve"> PAGEREF _Toc8584 \h </w:instrText>
      </w:r>
      <w:r>
        <w:fldChar w:fldCharType="separate"/>
      </w:r>
      <w:r>
        <w:t>- 39 -</w:t>
      </w:r>
      <w:r>
        <w:fldChar w:fldCharType="end"/>
      </w:r>
      <w:r>
        <w:rPr>
          <w:rFonts w:hint="eastAsia" w:ascii="仿宋_GB2312" w:hAnsi="仿宋_GB2312" w:eastAsia="仿宋_GB2312" w:cs="仿宋_GB2312"/>
          <w:szCs w:val="32"/>
        </w:rPr>
        <w:fldChar w:fldCharType="end"/>
      </w:r>
    </w:p>
    <w:p w14:paraId="2DFE1360">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_Toc5143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rPr>
        <w:t>附件5</w:t>
      </w:r>
      <w:r>
        <w:tab/>
      </w:r>
      <w:r>
        <w:fldChar w:fldCharType="begin"/>
      </w:r>
      <w:r>
        <w:instrText xml:space="preserve"> PAGEREF _Toc5143 \h </w:instrText>
      </w:r>
      <w:r>
        <w:fldChar w:fldCharType="separate"/>
      </w:r>
      <w:r>
        <w:t>- 39 -</w:t>
      </w:r>
      <w:r>
        <w:fldChar w:fldCharType="end"/>
      </w:r>
      <w:r>
        <w:rPr>
          <w:rFonts w:hint="eastAsia" w:ascii="仿宋_GB2312" w:hAnsi="仿宋_GB2312" w:eastAsia="仿宋_GB2312" w:cs="仿宋_GB2312"/>
          <w:szCs w:val="32"/>
        </w:rPr>
        <w:fldChar w:fldCharType="end"/>
      </w:r>
    </w:p>
    <w:p w14:paraId="54740D0F">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_Toc5029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bCs w:val="0"/>
        </w:rPr>
        <w:t>附件6</w:t>
      </w:r>
      <w:r>
        <w:tab/>
      </w:r>
      <w:r>
        <w:fldChar w:fldCharType="begin"/>
      </w:r>
      <w:r>
        <w:instrText xml:space="preserve"> PAGEREF _Toc5029 \h </w:instrText>
      </w:r>
      <w:r>
        <w:fldChar w:fldCharType="separate"/>
      </w:r>
      <w:r>
        <w:t>- 40 -</w:t>
      </w:r>
      <w:r>
        <w:fldChar w:fldCharType="end"/>
      </w:r>
      <w:r>
        <w:rPr>
          <w:rFonts w:hint="eastAsia" w:ascii="仿宋_GB2312" w:hAnsi="仿宋_GB2312" w:eastAsia="仿宋_GB2312" w:cs="仿宋_GB2312"/>
          <w:szCs w:val="32"/>
        </w:rPr>
        <w:fldChar w:fldCharType="end"/>
      </w:r>
    </w:p>
    <w:p w14:paraId="12FC8454">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_Toc19892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附件7</w:t>
      </w:r>
      <w:r>
        <w:tab/>
      </w:r>
      <w:r>
        <w:fldChar w:fldCharType="begin"/>
      </w:r>
      <w:r>
        <w:instrText xml:space="preserve"> PAGEREF _Toc19892 \h </w:instrText>
      </w:r>
      <w:r>
        <w:fldChar w:fldCharType="separate"/>
      </w:r>
      <w:r>
        <w:t>- 42 -</w:t>
      </w:r>
      <w:r>
        <w:fldChar w:fldCharType="end"/>
      </w:r>
      <w:r>
        <w:rPr>
          <w:rFonts w:hint="eastAsia" w:ascii="仿宋_GB2312" w:hAnsi="仿宋_GB2312" w:eastAsia="仿宋_GB2312" w:cs="仿宋_GB2312"/>
          <w:szCs w:val="32"/>
        </w:rPr>
        <w:fldChar w:fldCharType="end"/>
      </w:r>
    </w:p>
    <w:p w14:paraId="24C8537F">
      <w:pPr>
        <w:pStyle w:val="14"/>
        <w:tabs>
          <w:tab w:val="right" w:leader="dot" w:pos="9746"/>
        </w:tabs>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_Toc31243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rPr>
        <w:t>封套格式</w:t>
      </w:r>
      <w:r>
        <w:tab/>
      </w:r>
      <w:r>
        <w:fldChar w:fldCharType="begin"/>
      </w:r>
      <w:r>
        <w:instrText xml:space="preserve"> PAGEREF _Toc31243 \h </w:instrText>
      </w:r>
      <w:r>
        <w:fldChar w:fldCharType="separate"/>
      </w:r>
      <w:r>
        <w:t>- 43 -</w:t>
      </w:r>
      <w:r>
        <w:fldChar w:fldCharType="end"/>
      </w:r>
      <w:r>
        <w:rPr>
          <w:rFonts w:hint="eastAsia" w:ascii="仿宋_GB2312" w:hAnsi="仿宋_GB2312" w:eastAsia="仿宋_GB2312" w:cs="仿宋_GB2312"/>
          <w:szCs w:val="32"/>
        </w:rPr>
        <w:fldChar w:fldCharType="end"/>
      </w:r>
    </w:p>
    <w:p w14:paraId="6F0985AE">
      <w:pPr>
        <w:keepNext w:val="0"/>
        <w:keepLines w:val="0"/>
        <w:pageBreakBefore w:val="0"/>
        <w:widowControl w:val="0"/>
        <w:kinsoku/>
        <w:wordWrap/>
        <w:overflowPunct/>
        <w:topLinePunct w:val="0"/>
        <w:autoSpaceDE/>
        <w:autoSpaceDN/>
        <w:bidi w:val="0"/>
        <w:adjustRightInd w:val="0"/>
        <w:snapToGrid w:val="0"/>
        <w:spacing w:line="560" w:lineRule="exact"/>
        <w:textAlignment w:val="auto"/>
      </w:pPr>
      <w:r>
        <w:rPr>
          <w:rFonts w:hint="eastAsia" w:ascii="仿宋_GB2312" w:hAnsi="仿宋_GB2312" w:eastAsia="仿宋_GB2312" w:cs="仿宋_GB2312"/>
          <w:szCs w:val="32"/>
        </w:rPr>
        <w:fldChar w:fldCharType="end"/>
      </w:r>
    </w:p>
    <w:p w14:paraId="5B5A671C"/>
    <w:p w14:paraId="3632839A"/>
    <w:p w14:paraId="50739826"/>
    <w:p w14:paraId="30D70324">
      <w:pPr>
        <w:pStyle w:val="3"/>
        <w:rPr>
          <w:rFonts w:hint="eastAsia" w:asciiTheme="minorEastAsia" w:hAnsiTheme="minorEastAsia" w:eastAsiaTheme="minorEastAsia" w:cstheme="minorEastAsia"/>
          <w:sz w:val="44"/>
        </w:rPr>
      </w:pPr>
      <w:bookmarkStart w:id="10" w:name="_Toc4328"/>
      <w:r>
        <w:rPr>
          <w:rStyle w:val="23"/>
          <w:rFonts w:hint="eastAsia" w:asciiTheme="minorEastAsia" w:hAnsiTheme="minorEastAsia" w:eastAsiaTheme="minorEastAsia" w:cstheme="minorEastAsia"/>
          <w:b/>
          <w:sz w:val="44"/>
        </w:rPr>
        <w:t xml:space="preserve">第一部分 </w:t>
      </w:r>
      <w:bookmarkEnd w:id="8"/>
      <w:bookmarkEnd w:id="9"/>
      <w:r>
        <w:rPr>
          <w:rStyle w:val="23"/>
          <w:rFonts w:hint="eastAsia" w:asciiTheme="minorEastAsia" w:hAnsiTheme="minorEastAsia" w:eastAsiaTheme="minorEastAsia" w:cstheme="minorEastAsia"/>
          <w:b/>
          <w:sz w:val="44"/>
        </w:rPr>
        <w:t>竞争性谈判公告</w:t>
      </w:r>
      <w:bookmarkEnd w:id="10"/>
    </w:p>
    <w:p w14:paraId="43A03F10">
      <w:pPr>
        <w:adjustRightInd w:val="0"/>
        <w:snapToGrid w:val="0"/>
        <w:spacing w:line="560" w:lineRule="exact"/>
        <w:ind w:firstLine="643" w:firstLineChars="200"/>
        <w:rPr>
          <w:rFonts w:hint="eastAsia" w:ascii="黑体" w:hAnsi="黑体" w:eastAsia="黑体" w:cs="黑体"/>
          <w:b/>
          <w:bCs w:val="0"/>
          <w:sz w:val="32"/>
          <w:szCs w:val="32"/>
        </w:rPr>
      </w:pPr>
      <w:bookmarkStart w:id="11" w:name="_Toc325582571"/>
      <w:bookmarkStart w:id="12" w:name="_Toc325620702"/>
      <w:bookmarkStart w:id="13" w:name="_Toc325582066"/>
      <w:r>
        <w:rPr>
          <w:rFonts w:hint="eastAsia" w:ascii="黑体" w:hAnsi="黑体" w:eastAsia="黑体" w:cs="黑体"/>
          <w:b/>
          <w:bCs w:val="0"/>
          <w:sz w:val="32"/>
          <w:szCs w:val="32"/>
        </w:rPr>
        <w:t>一、采购项目名称</w:t>
      </w:r>
    </w:p>
    <w:p w14:paraId="75A0317C">
      <w:pPr>
        <w:adjustRightInd w:val="0"/>
        <w:snapToGrid w:val="0"/>
        <w:spacing w:line="56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基础医学部</w:t>
      </w:r>
      <w:r>
        <w:rPr>
          <w:rFonts w:hint="eastAsia" w:ascii="仿宋" w:hAnsi="仿宋" w:eastAsia="仿宋" w:cs="仿宋"/>
          <w:color w:val="auto"/>
          <w:sz w:val="32"/>
          <w:szCs w:val="32"/>
        </w:rPr>
        <w:t>2025年</w:t>
      </w:r>
      <w:r>
        <w:rPr>
          <w:rFonts w:hint="eastAsia" w:ascii="仿宋" w:hAnsi="仿宋" w:eastAsia="仿宋" w:cs="仿宋"/>
          <w:color w:val="auto"/>
          <w:sz w:val="32"/>
          <w:szCs w:val="32"/>
          <w:lang w:val="en-US" w:eastAsia="zh-CN"/>
        </w:rPr>
        <w:t>除湿机</w:t>
      </w:r>
      <w:r>
        <w:rPr>
          <w:rFonts w:hint="eastAsia" w:ascii="仿宋" w:hAnsi="仿宋" w:eastAsia="仿宋" w:cs="仿宋"/>
          <w:color w:val="auto"/>
          <w:sz w:val="32"/>
          <w:szCs w:val="32"/>
        </w:rPr>
        <w:t>采购项目</w:t>
      </w:r>
      <w:r>
        <w:rPr>
          <w:rFonts w:hint="eastAsia" w:ascii="仿宋" w:hAnsi="仿宋" w:eastAsia="仿宋" w:cs="仿宋"/>
          <w:color w:val="auto"/>
          <w:sz w:val="32"/>
          <w:szCs w:val="32"/>
          <w:lang w:eastAsia="zh-CN"/>
        </w:rPr>
        <w:t>（二次招标）</w:t>
      </w:r>
    </w:p>
    <w:p w14:paraId="1D9758BC">
      <w:pPr>
        <w:adjustRightInd w:val="0"/>
        <w:snapToGrid w:val="0"/>
        <w:spacing w:line="560" w:lineRule="exact"/>
        <w:ind w:left="560" w:leftChars="200"/>
        <w:rPr>
          <w:rFonts w:hint="eastAsia" w:ascii="黑体" w:hAnsi="黑体" w:eastAsia="黑体" w:cs="黑体"/>
          <w:b/>
          <w:bCs w:val="0"/>
          <w:sz w:val="32"/>
          <w:szCs w:val="32"/>
        </w:rPr>
      </w:pPr>
      <w:r>
        <w:rPr>
          <w:rFonts w:hint="eastAsia" w:ascii="黑体" w:hAnsi="黑体" w:eastAsia="黑体" w:cs="黑体"/>
          <w:b/>
          <w:bCs w:val="0"/>
          <w:sz w:val="32"/>
          <w:szCs w:val="32"/>
        </w:rPr>
        <w:t>二、采购项目编号</w:t>
      </w:r>
    </w:p>
    <w:p w14:paraId="0D2BFCA6">
      <w:pPr>
        <w:adjustRightInd w:val="0"/>
        <w:snapToGrid w:val="0"/>
        <w:spacing w:line="56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HNWJY-HW2025020</w:t>
      </w:r>
    </w:p>
    <w:p w14:paraId="2E0B6903">
      <w:pPr>
        <w:adjustRightInd w:val="0"/>
        <w:snapToGrid w:val="0"/>
        <w:spacing w:line="560" w:lineRule="exact"/>
        <w:ind w:firstLine="643" w:firstLineChars="200"/>
        <w:rPr>
          <w:rFonts w:hint="eastAsia" w:ascii="黑体" w:hAnsi="黑体" w:eastAsia="黑体" w:cs="黑体"/>
          <w:b/>
          <w:bCs w:val="0"/>
          <w:sz w:val="32"/>
          <w:szCs w:val="32"/>
        </w:rPr>
      </w:pPr>
      <w:r>
        <w:rPr>
          <w:rFonts w:hint="eastAsia" w:ascii="黑体" w:hAnsi="黑体" w:eastAsia="黑体" w:cs="黑体"/>
          <w:b/>
          <w:bCs w:val="0"/>
          <w:sz w:val="32"/>
          <w:szCs w:val="32"/>
        </w:rPr>
        <w:t>三、采购项目</w:t>
      </w:r>
    </w:p>
    <w:tbl>
      <w:tblPr>
        <w:tblStyle w:val="18"/>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5866"/>
        <w:gridCol w:w="1617"/>
      </w:tblGrid>
      <w:tr w14:paraId="0B64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Align w:val="center"/>
          </w:tcPr>
          <w:p w14:paraId="06C85D1A">
            <w:pPr>
              <w:adjustRightInd w:val="0"/>
              <w:snapToGrid w:val="0"/>
              <w:spacing w:line="5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货物名称</w:t>
            </w:r>
          </w:p>
        </w:tc>
        <w:tc>
          <w:tcPr>
            <w:tcW w:w="5866" w:type="dxa"/>
            <w:vAlign w:val="center"/>
          </w:tcPr>
          <w:p w14:paraId="4FA86D16">
            <w:pPr>
              <w:adjustRightInd w:val="0"/>
              <w:snapToGrid w:val="0"/>
              <w:spacing w:line="560" w:lineRule="exact"/>
              <w:ind w:firstLine="640" w:firstLineChars="200"/>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投标人资格要求</w:t>
            </w:r>
          </w:p>
        </w:tc>
        <w:tc>
          <w:tcPr>
            <w:tcW w:w="1617" w:type="dxa"/>
            <w:vAlign w:val="center"/>
          </w:tcPr>
          <w:p w14:paraId="0B6DB924">
            <w:pPr>
              <w:adjustRightInd w:val="0"/>
              <w:snapToGrid w:val="0"/>
              <w:spacing w:line="5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t>预算金额(元)</w:t>
            </w:r>
          </w:p>
        </w:tc>
      </w:tr>
      <w:tr w14:paraId="06A9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Align w:val="center"/>
          </w:tcPr>
          <w:p w14:paraId="21E6336D">
            <w:pPr>
              <w:adjustRightInd w:val="0"/>
              <w:snapToGrid w:val="0"/>
              <w:spacing w:line="56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基础医学部</w:t>
            </w:r>
            <w:r>
              <w:rPr>
                <w:rFonts w:hint="eastAsia" w:ascii="仿宋" w:hAnsi="仿宋" w:eastAsia="仿宋" w:cs="仿宋"/>
                <w:color w:val="auto"/>
                <w:sz w:val="32"/>
                <w:szCs w:val="32"/>
              </w:rPr>
              <w:t>2025年</w:t>
            </w:r>
            <w:r>
              <w:rPr>
                <w:rFonts w:hint="eastAsia" w:ascii="仿宋" w:hAnsi="仿宋" w:eastAsia="仿宋" w:cs="仿宋"/>
                <w:color w:val="auto"/>
                <w:sz w:val="32"/>
                <w:szCs w:val="32"/>
                <w:lang w:val="en-US" w:eastAsia="zh-CN"/>
              </w:rPr>
              <w:t>除湿机</w:t>
            </w:r>
            <w:r>
              <w:rPr>
                <w:rFonts w:hint="eastAsia" w:ascii="仿宋" w:hAnsi="仿宋" w:eastAsia="仿宋" w:cs="仿宋"/>
                <w:color w:val="auto"/>
                <w:sz w:val="32"/>
                <w:szCs w:val="32"/>
              </w:rPr>
              <w:t>采购项目</w:t>
            </w:r>
            <w:r>
              <w:rPr>
                <w:rFonts w:hint="eastAsia" w:ascii="仿宋" w:hAnsi="仿宋" w:eastAsia="仿宋" w:cs="仿宋"/>
                <w:color w:val="auto"/>
                <w:sz w:val="32"/>
                <w:szCs w:val="32"/>
                <w:lang w:eastAsia="zh-CN"/>
              </w:rPr>
              <w:t>（二次招标）</w:t>
            </w:r>
          </w:p>
          <w:p w14:paraId="174F8E5A">
            <w:pPr>
              <w:adjustRightInd w:val="0"/>
              <w:snapToGrid w:val="0"/>
              <w:spacing w:line="560" w:lineRule="exact"/>
              <w:ind w:firstLine="640" w:firstLineChars="200"/>
              <w:rPr>
                <w:rFonts w:hint="eastAsia" w:ascii="仿宋" w:hAnsi="仿宋" w:eastAsia="仿宋" w:cs="仿宋"/>
                <w:color w:val="auto"/>
                <w:sz w:val="32"/>
                <w:szCs w:val="32"/>
              </w:rPr>
            </w:pPr>
          </w:p>
          <w:p w14:paraId="6214DD8C">
            <w:pPr>
              <w:adjustRightInd w:val="0"/>
              <w:snapToGrid w:val="0"/>
              <w:spacing w:line="560" w:lineRule="exact"/>
              <w:jc w:val="center"/>
              <w:textAlignment w:val="center"/>
              <w:rPr>
                <w:rFonts w:hint="eastAsia" w:ascii="仿宋" w:hAnsi="仿宋" w:eastAsia="仿宋" w:cs="仿宋"/>
                <w:color w:val="auto"/>
                <w:kern w:val="0"/>
                <w:sz w:val="32"/>
                <w:szCs w:val="32"/>
              </w:rPr>
            </w:pPr>
          </w:p>
        </w:tc>
        <w:tc>
          <w:tcPr>
            <w:tcW w:w="5866" w:type="dxa"/>
            <w:vAlign w:val="center"/>
          </w:tcPr>
          <w:p w14:paraId="55842F4E">
            <w:pPr>
              <w:pStyle w:val="24"/>
              <w:widowControl/>
              <w:adjustRightInd w:val="0"/>
              <w:snapToGrid w:val="0"/>
              <w:spacing w:line="52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符合《中华人民共和国政府采购法》第二十二条规定，在中国境内注册的具有独立法人资格或个体户（提供营业执照）。2.近三年内（成立时间不足三年的、自成立时间起），在经营活动中没有重大违法记录，提供声明函原件（详见附件3，重大违法记录是指供应商因违法经营受到刑事处罚或责令停产停业、吊销许可证或者执照、较大数额等行政处罚）。</w:t>
            </w:r>
          </w:p>
          <w:p w14:paraId="4B17AF4F">
            <w:pPr>
              <w:pStyle w:val="24"/>
              <w:widowControl/>
              <w:adjustRightInd w:val="0"/>
              <w:snapToGrid w:val="0"/>
              <w:spacing w:line="56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color w:val="auto"/>
                <w:sz w:val="31"/>
                <w:szCs w:val="31"/>
                <w:shd w:val="clear" w:color="auto" w:fill="FFFFFF"/>
              </w:rPr>
              <w:t>加盖公章</w:t>
            </w:r>
            <w:r>
              <w:rPr>
                <w:rFonts w:hint="eastAsia" w:ascii="仿宋" w:hAnsi="仿宋" w:eastAsia="仿宋" w:cs="仿宋"/>
                <w:color w:val="auto"/>
                <w:kern w:val="0"/>
                <w:sz w:val="32"/>
                <w:szCs w:val="32"/>
              </w:rPr>
              <w:t>）。</w:t>
            </w:r>
          </w:p>
          <w:p w14:paraId="66AD39B8">
            <w:pPr>
              <w:pStyle w:val="24"/>
              <w:widowControl/>
              <w:adjustRightInd w:val="0"/>
              <w:snapToGrid w:val="0"/>
              <w:spacing w:line="560" w:lineRule="exact"/>
              <w:ind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4.本项目不接受联合体参与报价，成交后不允许转包，提交承诺函。</w:t>
            </w:r>
          </w:p>
        </w:tc>
        <w:tc>
          <w:tcPr>
            <w:tcW w:w="1617" w:type="dxa"/>
            <w:vAlign w:val="center"/>
          </w:tcPr>
          <w:p w14:paraId="1E8C47C0">
            <w:pPr>
              <w:adjustRightInd w:val="0"/>
              <w:snapToGrid w:val="0"/>
              <w:spacing w:line="560" w:lineRule="exact"/>
              <w:jc w:val="center"/>
              <w:rPr>
                <w:rFonts w:hint="eastAsia" w:ascii="仿宋" w:hAnsi="仿宋" w:eastAsia="仿宋" w:cs="仿宋"/>
                <w:color w:val="auto"/>
                <w:sz w:val="32"/>
                <w:szCs w:val="32"/>
              </w:rPr>
            </w:pPr>
            <w:r>
              <w:rPr>
                <w:rFonts w:hint="eastAsia" w:ascii="仿宋" w:hAnsi="仿宋" w:eastAsia="仿宋" w:cs="仿宋"/>
                <w:bCs w:val="0"/>
                <w:color w:val="auto"/>
                <w:kern w:val="0"/>
                <w:sz w:val="32"/>
                <w:szCs w:val="32"/>
                <w:lang w:val="en-US" w:eastAsia="zh-CN"/>
              </w:rPr>
              <w:t>80</w:t>
            </w:r>
            <w:r>
              <w:rPr>
                <w:rFonts w:hint="eastAsia" w:ascii="仿宋" w:hAnsi="仿宋" w:eastAsia="仿宋" w:cs="仿宋"/>
                <w:bCs w:val="0"/>
                <w:color w:val="auto"/>
                <w:kern w:val="0"/>
                <w:sz w:val="32"/>
                <w:szCs w:val="32"/>
              </w:rPr>
              <w:t>00.00</w:t>
            </w:r>
          </w:p>
        </w:tc>
      </w:tr>
    </w:tbl>
    <w:p w14:paraId="270452BC">
      <w:pPr>
        <w:adjustRightInd w:val="0"/>
        <w:snapToGrid w:val="0"/>
        <w:spacing w:line="560" w:lineRule="exact"/>
        <w:ind w:firstLine="640" w:firstLineChars="200"/>
        <w:rPr>
          <w:rFonts w:hint="eastAsia" w:ascii="仿宋_GB2312" w:hAnsi="仿宋_GB2312" w:eastAsia="仿宋_GB2312" w:cs="仿宋_GB2312"/>
          <w:sz w:val="32"/>
          <w:szCs w:val="32"/>
        </w:rPr>
        <w:sectPr>
          <w:footerReference r:id="rId6" w:type="first"/>
          <w:footerReference r:id="rId5" w:type="default"/>
          <w:pgSz w:w="11906" w:h="16838"/>
          <w:pgMar w:top="1440" w:right="1080" w:bottom="1440" w:left="1080" w:header="851" w:footer="992" w:gutter="0"/>
          <w:pgNumType w:fmt="numberInDash" w:start="1"/>
          <w:cols w:space="425" w:num="1"/>
          <w:titlePg/>
          <w:docGrid w:type="lines" w:linePitch="312" w:charSpace="0"/>
        </w:sectPr>
      </w:pPr>
    </w:p>
    <w:p w14:paraId="6BE6C305">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0ED4970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color w:val="auto"/>
          <w:sz w:val="32"/>
          <w:szCs w:val="32"/>
        </w:rPr>
        <w:t>报名时间：202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0分至202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日1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0分（北京时间，法定节假日除外），逾期不再受理。</w:t>
      </w:r>
    </w:p>
    <w:p w14:paraId="0CB26C9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33FBB0A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59B5809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2312ECF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w:t>
      </w:r>
      <w:r>
        <w:rPr>
          <w:rFonts w:hint="eastAsia" w:ascii="仿宋" w:hAnsi="仿宋" w:eastAsia="仿宋" w:cs="仿宋"/>
          <w:sz w:val="32"/>
          <w:szCs w:val="32"/>
          <w:lang w:val="en-US" w:eastAsia="zh-CN"/>
        </w:rPr>
        <w:t>报价文件递交截止时间2025年12月18日上午9时30分前（北京时间）</w:t>
      </w:r>
      <w:r>
        <w:rPr>
          <w:rFonts w:hint="eastAsia" w:ascii="仿宋" w:hAnsi="仿宋" w:eastAsia="仿宋" w:cs="仿宋"/>
          <w:sz w:val="32"/>
          <w:szCs w:val="32"/>
        </w:rPr>
        <w:t>，逾期未提交报价文件者视为自动放弃本项目报价资格。</w:t>
      </w:r>
    </w:p>
    <w:p w14:paraId="281A480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13491AA5">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5.开标时间及地点</w:t>
      </w:r>
    </w:p>
    <w:p w14:paraId="768FDBF8">
      <w:pPr>
        <w:adjustRightInd w:val="0"/>
        <w:snapToGrid w:val="0"/>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5.1 时</w:t>
      </w:r>
      <w:r>
        <w:rPr>
          <w:rFonts w:hint="eastAsia" w:ascii="仿宋" w:hAnsi="仿宋" w:eastAsia="仿宋" w:cs="仿宋"/>
          <w:color w:val="auto"/>
          <w:sz w:val="32"/>
          <w:szCs w:val="32"/>
        </w:rPr>
        <w:t>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上午9</w:t>
      </w:r>
      <w:r>
        <w:rPr>
          <w:rFonts w:hint="eastAsia" w:ascii="仿宋" w:hAnsi="仿宋" w:eastAsia="仿宋" w:cs="仿宋"/>
          <w:color w:val="auto"/>
          <w:sz w:val="32"/>
          <w:szCs w:val="32"/>
        </w:rPr>
        <w:t>时</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分前（北京时间）；</w:t>
      </w:r>
    </w:p>
    <w:p w14:paraId="07F6A37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1BEAEFEB">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6.报价要求及成交原则</w:t>
      </w:r>
    </w:p>
    <w:p w14:paraId="1F02C75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48A70F1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w:t>
      </w:r>
    </w:p>
    <w:p w14:paraId="4BFA595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5E434297">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7.报价文件编制要求</w:t>
      </w:r>
    </w:p>
    <w:p w14:paraId="555E73B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238A440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FB0968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 报价文件应用不褪色的材料书写或打印。并由供应商法定代表人或其授权代表在响应文件相应位置签字及加盖公章，正本须逐页盖章，副本可以是正本的复印件，正本及副本胶装成册后均加盖骑缝章。</w:t>
      </w:r>
    </w:p>
    <w:p w14:paraId="08117CB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1C7A4239">
      <w:pPr>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rPr>
        <w:t xml:space="preserve">五、联系方式 </w:t>
      </w:r>
      <w:r>
        <w:rPr>
          <w:rFonts w:hint="eastAsia" w:ascii="仿宋_GB2312" w:hAnsi="仿宋_GB2312" w:eastAsia="仿宋_GB2312" w:cs="仿宋_GB2312"/>
          <w:sz w:val="32"/>
          <w:szCs w:val="32"/>
        </w:rPr>
        <w:t xml:space="preserve">  </w:t>
      </w:r>
    </w:p>
    <w:p w14:paraId="3E1C790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79494B9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BE6E60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3412AD1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4B867D48">
      <w:pPr>
        <w:rPr>
          <w:rFonts w:hint="eastAsia" w:ascii="仿宋_GB2312" w:hAnsi="仿宋_GB2312" w:eastAsia="仿宋_GB2312" w:cs="仿宋_GB2312"/>
        </w:rPr>
      </w:pPr>
      <w:bookmarkStart w:id="14" w:name="_Toc356491306"/>
      <w:r>
        <w:rPr>
          <w:rFonts w:hint="eastAsia" w:ascii="仿宋_GB2312" w:hAnsi="仿宋_GB2312" w:eastAsia="仿宋_GB2312" w:cs="仿宋_GB2312"/>
        </w:rPr>
        <w:br w:type="page"/>
      </w:r>
      <w:bookmarkStart w:id="15" w:name="_Toc40089789"/>
      <w:bookmarkStart w:id="16" w:name="_Toc29613"/>
    </w:p>
    <w:p w14:paraId="018102A9">
      <w:pPr>
        <w:pStyle w:val="3"/>
        <w:adjustRightInd w:val="0"/>
        <w:snapToGrid w:val="0"/>
        <w:spacing w:line="560" w:lineRule="exact"/>
        <w:rPr>
          <w:rFonts w:hint="eastAsia" w:ascii="仿宋_GB2312" w:hAnsi="仿宋_GB2312" w:eastAsia="仿宋_GB2312" w:cs="仿宋_GB2312"/>
          <w:sz w:val="44"/>
        </w:rPr>
      </w:pPr>
      <w:bookmarkStart w:id="17" w:name="_Toc25688"/>
      <w:r>
        <w:rPr>
          <w:rFonts w:hint="eastAsia" w:ascii="仿宋_GB2312" w:hAnsi="仿宋_GB2312" w:eastAsia="仿宋_GB2312" w:cs="仿宋_GB2312"/>
          <w:sz w:val="44"/>
        </w:rPr>
        <w:t>第二部分  开标、评标、定标</w:t>
      </w:r>
      <w:bookmarkEnd w:id="17"/>
    </w:p>
    <w:p w14:paraId="4D4FB628">
      <w:pPr>
        <w:adjustRightInd w:val="0"/>
        <w:snapToGrid w:val="0"/>
        <w:spacing w:line="560" w:lineRule="exact"/>
        <w:ind w:firstLine="640" w:firstLineChars="200"/>
        <w:rPr>
          <w:rFonts w:hint="eastAsia" w:ascii="黑体" w:hAnsi="黑体" w:eastAsia="黑体" w:cs="黑体"/>
          <w:sz w:val="32"/>
          <w:szCs w:val="32"/>
        </w:rPr>
      </w:pPr>
      <w:bookmarkStart w:id="18" w:name="_Toc29040"/>
      <w:bookmarkStart w:id="19" w:name="_Toc332979555"/>
      <w:bookmarkStart w:id="20" w:name="_Toc325620714"/>
      <w:r>
        <w:rPr>
          <w:rFonts w:hint="eastAsia" w:ascii="黑体" w:hAnsi="黑体" w:eastAsia="黑体" w:cs="黑体"/>
          <w:sz w:val="32"/>
          <w:szCs w:val="32"/>
        </w:rPr>
        <w:t>一、开标</w:t>
      </w:r>
      <w:bookmarkEnd w:id="18"/>
      <w:bookmarkEnd w:id="19"/>
      <w:bookmarkEnd w:id="20"/>
    </w:p>
    <w:p w14:paraId="060BEF2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1.按照谈判文件规定的时间、地点开标。开标由采购人主持，供应商和有关方面的代表参加。供应商法定代表人或其授权代理人应参加并签名报到以证明其出席。</w:t>
      </w:r>
    </w:p>
    <w:p w14:paraId="12E3841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2.开标时，由供应商或者其推选的代表检查响应文件的密封情况。</w:t>
      </w:r>
    </w:p>
    <w:p w14:paraId="3D4E372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3.工作人员当众拆封，宣读供应商名称、投标价格和响应文件的其他主要内容。采购人在谈判文件要求提交响应文件的截止时间前收到的所有响应文件，开标时当众予以拆封、宣读。</w:t>
      </w:r>
    </w:p>
    <w:p w14:paraId="7CA7794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4.记录员将唱价内容记录并由供应商法定代表人或授权代理人签字确认。</w:t>
      </w:r>
    </w:p>
    <w:p w14:paraId="3FE3D6DB">
      <w:pPr>
        <w:adjustRightInd w:val="0"/>
        <w:snapToGrid w:val="0"/>
        <w:spacing w:line="560" w:lineRule="exact"/>
        <w:ind w:firstLine="640" w:firstLineChars="200"/>
        <w:rPr>
          <w:rFonts w:hint="eastAsia" w:ascii="黑体" w:hAnsi="黑体" w:eastAsia="黑体" w:cs="黑体"/>
          <w:sz w:val="32"/>
          <w:szCs w:val="32"/>
        </w:rPr>
      </w:pPr>
      <w:bookmarkStart w:id="21" w:name="_Toc332979556"/>
      <w:bookmarkStart w:id="22" w:name="_Toc325620715"/>
      <w:bookmarkStart w:id="23" w:name="_Toc27176"/>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22B66F6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本项目将根据项目特点组成谈判小组，其成员由学校推荐专家、采购人代表、法务等组成，谈判小组负责对响应文件进行审查、质疑、评审，推荐成交候选供应商。</w:t>
      </w:r>
    </w:p>
    <w:p w14:paraId="4BDC3561">
      <w:pPr>
        <w:adjustRightInd w:val="0"/>
        <w:snapToGrid w:val="0"/>
        <w:spacing w:line="560" w:lineRule="exact"/>
        <w:ind w:firstLine="640" w:firstLineChars="200"/>
        <w:rPr>
          <w:rFonts w:hint="eastAsia" w:ascii="黑体" w:hAnsi="黑体" w:eastAsia="黑体" w:cs="黑体"/>
          <w:sz w:val="32"/>
          <w:szCs w:val="32"/>
        </w:rPr>
      </w:pPr>
      <w:bookmarkStart w:id="24" w:name="_Toc325620716"/>
      <w:bookmarkStart w:id="25" w:name="_Toc27961"/>
      <w:bookmarkStart w:id="26" w:name="_Toc332979557"/>
      <w:r>
        <w:rPr>
          <w:rFonts w:hint="eastAsia" w:ascii="黑体" w:hAnsi="黑体" w:eastAsia="黑体" w:cs="黑体"/>
          <w:sz w:val="32"/>
          <w:szCs w:val="32"/>
        </w:rPr>
        <w:t>三、评审原则</w:t>
      </w:r>
      <w:bookmarkEnd w:id="24"/>
      <w:bookmarkEnd w:id="25"/>
      <w:bookmarkEnd w:id="26"/>
    </w:p>
    <w:p w14:paraId="59F8B33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“公平、公正、择优、效益”为本次招标的基本原则，谈判小组按照这一原则的要求，公正、平等地对待各供应商。同时，在评审过程中恪守以下原则：</w:t>
      </w:r>
    </w:p>
    <w:p w14:paraId="35000AD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1.客观性原则：谈判小组将严格按照谈判文件要求的内容，对供应商的响应文件进行认真评审；谈判小组对响应文件的评审仅依据响应文件本身，而不依靠响应文件以外的任何因素；</w:t>
      </w:r>
    </w:p>
    <w:p w14:paraId="5DABB27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2.统一性原则：谈判小组将按照统一的原则和方法，对各供应商的响应文件进行评审；</w:t>
      </w:r>
    </w:p>
    <w:p w14:paraId="1EEB58F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3.独立性原则：评标工作在谈判小组内部独立进行，不受外界任何因素的干扰和影响，谈判小组成员对出具的专家意见承担个人责任；</w:t>
      </w:r>
    </w:p>
    <w:p w14:paraId="45C03F9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4.保密性原则：谈判小组成员及有关工作人员将保守供应商的商业秘密；</w:t>
      </w:r>
    </w:p>
    <w:p w14:paraId="7B53569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5.综合性原则：谈判小组将综合分析评审供应商的各项指标，而不以单项指标的优劣评定中标人；</w:t>
      </w:r>
    </w:p>
    <w:p w14:paraId="472EED66">
      <w:pPr>
        <w:adjustRightInd w:val="0"/>
        <w:snapToGrid w:val="0"/>
        <w:spacing w:line="560" w:lineRule="exact"/>
        <w:ind w:firstLine="640" w:firstLineChars="200"/>
        <w:rPr>
          <w:rFonts w:hint="eastAsia" w:ascii="黑体" w:hAnsi="黑体" w:eastAsia="黑体" w:cs="黑体"/>
          <w:sz w:val="32"/>
          <w:szCs w:val="32"/>
        </w:rPr>
      </w:pPr>
      <w:bookmarkStart w:id="27" w:name="_Toc332979558"/>
      <w:bookmarkStart w:id="28" w:name="_Toc325620717"/>
      <w:bookmarkStart w:id="29" w:name="_Toc9800"/>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6E564196">
      <w:pPr>
        <w:adjustRightInd w:val="0"/>
        <w:snapToGrid w:val="0"/>
        <w:spacing w:line="560" w:lineRule="exact"/>
        <w:ind w:firstLine="640" w:firstLineChars="200"/>
        <w:rPr>
          <w:rFonts w:hint="eastAsia" w:ascii="仿宋_GB2312" w:hAnsi="仿宋_GB2312" w:eastAsia="仿宋_GB2312" w:cs="仿宋_GB2312"/>
          <w:sz w:val="32"/>
          <w:szCs w:val="32"/>
        </w:rPr>
      </w:pPr>
      <w:bookmarkStart w:id="30" w:name="_Toc325620718"/>
      <w:r>
        <w:rPr>
          <w:rFonts w:hint="eastAsia" w:ascii="仿宋_GB2312" w:hAnsi="仿宋_GB2312" w:eastAsia="仿宋_GB2312" w:cs="仿宋_GB2312"/>
          <w:sz w:val="32"/>
          <w:szCs w:val="32"/>
        </w:rPr>
        <w:t>1.公开报价：采购人将对所有参与谈判的供应商的报价内容进行公开报价。</w:t>
      </w:r>
    </w:p>
    <w:p w14:paraId="7E1F080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0784148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供应商提供的有关资格、资质证明文件不真实或提供虚假材料；</w:t>
      </w:r>
    </w:p>
    <w:p w14:paraId="7113DE4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供应商未按谈判文件要求装订的；</w:t>
      </w:r>
    </w:p>
    <w:p w14:paraId="2243FB5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在整个谈判过程中，供应商有企图影响采购结果公正性的任何活动；</w:t>
      </w:r>
    </w:p>
    <w:p w14:paraId="250E7B5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供应商以任何方式诋毁其他供应商；</w:t>
      </w:r>
    </w:p>
    <w:p w14:paraId="379EBC0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供应商串通报价；</w:t>
      </w:r>
    </w:p>
    <w:p w14:paraId="5FA0494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以他人名义报价或者以其他方式弄虚作假，骗取成交；</w:t>
      </w:r>
    </w:p>
    <w:p w14:paraId="232943B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 成交供应商不按要求签订合同；</w:t>
      </w:r>
    </w:p>
    <w:p w14:paraId="0117085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提供多个报价方案的；</w:t>
      </w:r>
    </w:p>
    <w:p w14:paraId="6BA8A58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 供应商必须明确所报产品的品牌、型号及规格参数，描述不清楚的视为无效报价；</w:t>
      </w:r>
    </w:p>
    <w:p w14:paraId="3FE44D9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 法律、法规规定的其他情况。</w:t>
      </w:r>
    </w:p>
    <w:p w14:paraId="348296B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资格审查合格供应商按照报名顺序或签到顺序确定谈判顺序。</w:t>
      </w:r>
    </w:p>
    <w:p w14:paraId="10DCCF0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01FF5CF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在报价范围及技术要求不变的前提下，最终报价不得高于初始报价，否则按照无效报价处理。谈判重点：主要针对供应商所投货物性能特点、质量等是否满足采购人的要求进行报价。</w:t>
      </w:r>
    </w:p>
    <w:p w14:paraId="3C9E619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2313EE3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4EA5F86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3）专家针对各供应商响应文件对谈判文件的响应情况提问；</w:t>
      </w:r>
    </w:p>
    <w:p w14:paraId="5037C4D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4）谈判结束后，谈判小组要求所有参加报价的供应商在规定的时间内进行最后报价及有关承诺。如果报价过程未对文件做实质性变动，供应商的最后报价不得高于其初始报价。</w:t>
      </w:r>
    </w:p>
    <w:p w14:paraId="068726C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4.谈判评审方法</w:t>
      </w:r>
    </w:p>
    <w:p w14:paraId="09E75C6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0BD00F5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47EA54F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03CACDC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1644B4F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64DF3C9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6325983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344E85B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436CE61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43C30E8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2D11A15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1867855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（2）不同供应商委托同一单位或者个人办理报价事宜；</w:t>
      </w:r>
    </w:p>
    <w:p w14:paraId="5672077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6F94F29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402B519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58E5D35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03E88C8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使用通过受让或者租借等方式获取的资格、资质证书报价的。</w:t>
      </w:r>
    </w:p>
    <w:p w14:paraId="0B635F6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7E4E9AE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289A40A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40AF165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17F7FE7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1FEACBD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0D99D29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sz w:val="32"/>
          <w:szCs w:val="32"/>
        </w:rPr>
      </w:pPr>
      <w:bookmarkStart w:id="31" w:name="_Toc332979559"/>
      <w:bookmarkStart w:id="32" w:name="_Toc22147"/>
      <w:r>
        <w:rPr>
          <w:rFonts w:hint="eastAsia" w:ascii="黑体" w:hAnsi="黑体" w:eastAsia="黑体" w:cs="黑体"/>
          <w:sz w:val="32"/>
          <w:szCs w:val="32"/>
        </w:rPr>
        <w:t>五、废标</w:t>
      </w:r>
      <w:bookmarkEnd w:id="30"/>
      <w:bookmarkEnd w:id="31"/>
      <w:bookmarkEnd w:id="32"/>
    </w:p>
    <w:p w14:paraId="612FBCA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7F64FA1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1.符合专业条件的供应商或者对谈判文件作实质响应的供应商不足三家的；</w:t>
      </w:r>
    </w:p>
    <w:p w14:paraId="5FDABFE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2.出现影响采购公正的违法、违规行为的；</w:t>
      </w:r>
    </w:p>
    <w:p w14:paraId="6602189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3.供应商的报价均超过了预算金额（备注：设定最高限价的，本项内容改为最高限价），招标人不能支付的；</w:t>
      </w:r>
    </w:p>
    <w:p w14:paraId="7976B18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4.因重大变故，采购任务取消的；</w:t>
      </w:r>
    </w:p>
    <w:p w14:paraId="59862D6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5.法律、法规规定的其他情况。</w:t>
      </w:r>
    </w:p>
    <w:p w14:paraId="0B880D9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sz w:val="32"/>
          <w:szCs w:val="32"/>
        </w:rPr>
      </w:pPr>
      <w:bookmarkStart w:id="33" w:name="_Toc325620719"/>
      <w:bookmarkStart w:id="34" w:name="_Toc332979560"/>
      <w:bookmarkStart w:id="35" w:name="_Toc3341"/>
      <w:r>
        <w:rPr>
          <w:rFonts w:hint="eastAsia" w:ascii="黑体" w:hAnsi="黑体" w:eastAsia="黑体" w:cs="黑体"/>
          <w:sz w:val="32"/>
          <w:szCs w:val="32"/>
        </w:rPr>
        <w:t>六、中标通知书</w:t>
      </w:r>
      <w:bookmarkEnd w:id="33"/>
      <w:bookmarkEnd w:id="34"/>
      <w:bookmarkEnd w:id="35"/>
    </w:p>
    <w:p w14:paraId="7D7E903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1.评标结束后，由采购人向中标人签发《中标通知书》。</w:t>
      </w:r>
    </w:p>
    <w:p w14:paraId="7B70059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2.中标人收到中标通知书后，应于指定的时间、地点与招标人签订采购合同。</w:t>
      </w:r>
    </w:p>
    <w:p w14:paraId="139464A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3.谈判文件及其补充、中标人的报价文件及澄清文件等，均为签订合同的依据。</w:t>
      </w:r>
    </w:p>
    <w:p w14:paraId="3EE71870">
      <w:pPr>
        <w:adjustRightInd w:val="0"/>
        <w:snapToGrid w:val="0"/>
        <w:spacing w:line="560" w:lineRule="exact"/>
        <w:ind w:firstLine="640" w:firstLineChars="200"/>
        <w:rPr>
          <w:rFonts w:hint="eastAsia" w:ascii="仿宋_GB2312" w:hAnsi="仿宋_GB2312" w:eastAsia="仿宋_GB2312" w:cs="仿宋_GB2312"/>
          <w:sz w:val="32"/>
          <w:szCs w:val="32"/>
        </w:rPr>
      </w:pPr>
      <w:bookmarkStart w:id="36" w:name="_Toc18290"/>
      <w:bookmarkStart w:id="37" w:name="_Toc332979561"/>
    </w:p>
    <w:p w14:paraId="42A1677D">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50C0857">
      <w:pPr>
        <w:pStyle w:val="3"/>
        <w:adjustRightInd w:val="0"/>
        <w:snapToGrid w:val="0"/>
        <w:spacing w:line="560" w:lineRule="exact"/>
        <w:rPr>
          <w:rFonts w:hint="eastAsia" w:ascii="仿宋_GB2312" w:hAnsi="仿宋_GB2312" w:eastAsia="仿宋_GB2312" w:cs="仿宋_GB2312"/>
          <w:sz w:val="44"/>
          <w:lang w:eastAsia="zh-CN"/>
        </w:rPr>
      </w:pPr>
      <w:bookmarkStart w:id="38" w:name="_Toc22387"/>
      <w:r>
        <w:rPr>
          <w:rFonts w:hint="eastAsia" w:ascii="仿宋_GB2312" w:hAnsi="仿宋_GB2312" w:eastAsia="仿宋_GB2312" w:cs="仿宋_GB2312"/>
          <w:sz w:val="44"/>
        </w:rPr>
        <w:t>第三部分 授予合同</w:t>
      </w:r>
      <w:bookmarkEnd w:id="36"/>
      <w:bookmarkEnd w:id="37"/>
      <w:r>
        <w:rPr>
          <w:rFonts w:hint="eastAsia" w:ascii="仿宋_GB2312" w:hAnsi="仿宋_GB2312" w:eastAsia="仿宋_GB2312" w:cs="仿宋_GB2312"/>
          <w:sz w:val="44"/>
          <w:lang w:eastAsia="zh-CN"/>
        </w:rPr>
        <w:t>（</w:t>
      </w:r>
      <w:r>
        <w:rPr>
          <w:rFonts w:hint="eastAsia" w:ascii="仿宋_GB2312" w:hAnsi="仿宋_GB2312" w:eastAsia="仿宋_GB2312" w:cs="仿宋_GB2312"/>
          <w:sz w:val="44"/>
          <w:lang w:val="en-US" w:eastAsia="zh-CN"/>
        </w:rPr>
        <w:t>参考模版</w:t>
      </w:r>
      <w:r>
        <w:rPr>
          <w:rFonts w:hint="eastAsia" w:ascii="仿宋_GB2312" w:hAnsi="仿宋_GB2312" w:eastAsia="仿宋_GB2312" w:cs="仿宋_GB2312"/>
          <w:sz w:val="44"/>
          <w:lang w:eastAsia="zh-CN"/>
        </w:rPr>
        <w:t>）</w:t>
      </w:r>
      <w:bookmarkEnd w:id="38"/>
    </w:p>
    <w:p w14:paraId="79A8DAF4">
      <w:pPr>
        <w:adjustRightInd w:val="0"/>
        <w:snapToGrid w:val="0"/>
        <w:spacing w:line="560" w:lineRule="exact"/>
        <w:ind w:firstLine="640" w:firstLineChars="200"/>
        <w:rPr>
          <w:rFonts w:hint="eastAsia" w:ascii="黑体" w:hAnsi="黑体" w:eastAsia="黑体" w:cs="黑体"/>
          <w:sz w:val="32"/>
          <w:szCs w:val="32"/>
        </w:rPr>
      </w:pPr>
      <w:bookmarkStart w:id="39" w:name="_Toc8997"/>
      <w:bookmarkStart w:id="40" w:name="_Toc325620721"/>
      <w:bookmarkStart w:id="41" w:name="_Toc332979562"/>
      <w:r>
        <w:rPr>
          <w:rFonts w:hint="eastAsia" w:ascii="黑体" w:hAnsi="黑体" w:eastAsia="黑体" w:cs="黑体"/>
          <w:sz w:val="32"/>
          <w:szCs w:val="32"/>
        </w:rPr>
        <w:t>一、签订合同</w:t>
      </w:r>
      <w:bookmarkEnd w:id="39"/>
      <w:bookmarkEnd w:id="40"/>
      <w:bookmarkEnd w:id="41"/>
    </w:p>
    <w:p w14:paraId="5DE4AB5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1.评审工作结束后，采购人向成交供应商签发《中标通知书》，在7个工作日内，由采购人和成交供应商签订合同。合同签订的内容不能超出谈判文件和响应文件的实质性内容。</w:t>
      </w:r>
    </w:p>
    <w:p w14:paraId="288D12D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2.谈判文件、采购人的报价文件及评审过程中有关澄清文件等均为合同附件。</w:t>
      </w:r>
    </w:p>
    <w:p w14:paraId="4717FEAB">
      <w:pPr>
        <w:adjustRightInd w:val="0"/>
        <w:snapToGrid w:val="0"/>
        <w:spacing w:line="560" w:lineRule="exact"/>
        <w:ind w:firstLine="640" w:firstLineChars="200"/>
        <w:rPr>
          <w:rFonts w:hint="eastAsia" w:ascii="黑体" w:hAnsi="黑体" w:eastAsia="黑体" w:cs="黑体"/>
          <w:sz w:val="32"/>
          <w:szCs w:val="32"/>
          <w:highlight w:val="none"/>
        </w:rPr>
      </w:pPr>
      <w:bookmarkStart w:id="42" w:name="_Toc16534"/>
      <w:bookmarkStart w:id="43" w:name="_Toc332979563"/>
      <w:bookmarkStart w:id="44" w:name="_Toc325620722"/>
      <w:r>
        <w:rPr>
          <w:rFonts w:hint="eastAsia" w:ascii="黑体" w:hAnsi="黑体" w:eastAsia="黑体" w:cs="黑体"/>
          <w:sz w:val="32"/>
          <w:szCs w:val="32"/>
          <w:highlight w:val="none"/>
        </w:rPr>
        <w:t>二、合同格式</w:t>
      </w:r>
      <w:bookmarkEnd w:id="42"/>
      <w:bookmarkEnd w:id="43"/>
      <w:bookmarkEnd w:id="44"/>
    </w:p>
    <w:p w14:paraId="7E91D40A">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详见附件</w:t>
      </w:r>
    </w:p>
    <w:p w14:paraId="3B806F61">
      <w:pPr>
        <w:rPr>
          <w:rFonts w:hint="eastAsia" w:ascii="仿宋_GB2312" w:hAnsi="仿宋_GB2312" w:eastAsia="仿宋_GB2312" w:cs="仿宋_GB2312"/>
        </w:rPr>
      </w:pPr>
    </w:p>
    <w:p w14:paraId="493DBDDF">
      <w:pPr>
        <w:rPr>
          <w:rFonts w:hint="eastAsia" w:ascii="仿宋_GB2312" w:hAnsi="仿宋_GB2312" w:eastAsia="仿宋_GB2312" w:cs="仿宋_GB2312"/>
        </w:rPr>
      </w:pPr>
    </w:p>
    <w:p w14:paraId="60A9E17C">
      <w:pPr>
        <w:rPr>
          <w:rFonts w:hint="eastAsia" w:ascii="仿宋_GB2312" w:hAnsi="仿宋_GB2312" w:eastAsia="仿宋_GB2312" w:cs="仿宋_GB2312"/>
        </w:rPr>
      </w:pPr>
    </w:p>
    <w:bookmarkEnd w:id="11"/>
    <w:bookmarkEnd w:id="12"/>
    <w:bookmarkEnd w:id="13"/>
    <w:bookmarkEnd w:id="14"/>
    <w:bookmarkEnd w:id="15"/>
    <w:bookmarkEnd w:id="16"/>
    <w:p w14:paraId="703C4B34">
      <w:pPr>
        <w:widowControl/>
        <w:adjustRightInd w:val="0"/>
        <w:snapToGrid w:val="0"/>
        <w:spacing w:line="420" w:lineRule="auto"/>
        <w:jc w:val="center"/>
        <w:rPr>
          <w:rFonts w:hint="eastAsia" w:ascii="仿宋_GB2312" w:hAnsi="仿宋_GB2312" w:eastAsia="仿宋_GB2312" w:cs="仿宋_GB2312"/>
          <w:b/>
          <w:kern w:val="0"/>
          <w:sz w:val="36"/>
          <w:szCs w:val="36"/>
        </w:rPr>
      </w:pPr>
    </w:p>
    <w:p w14:paraId="541DFF14">
      <w:pPr>
        <w:widowControl/>
        <w:adjustRightInd w:val="0"/>
        <w:snapToGrid w:val="0"/>
        <w:spacing w:line="420" w:lineRule="auto"/>
        <w:jc w:val="center"/>
        <w:rPr>
          <w:rFonts w:hint="eastAsia" w:ascii="仿宋_GB2312" w:hAnsi="仿宋_GB2312" w:eastAsia="仿宋_GB2312" w:cs="仿宋_GB2312"/>
          <w:b/>
          <w:kern w:val="0"/>
          <w:sz w:val="36"/>
          <w:szCs w:val="36"/>
        </w:rPr>
      </w:pPr>
    </w:p>
    <w:p w14:paraId="1DCF7F67">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3C5763CA">
      <w:pPr>
        <w:rPr>
          <w:rFonts w:hint="eastAsia" w:ascii="仿宋_GB2312" w:hAnsi="仿宋_GB2312" w:eastAsia="仿宋_GB2312" w:cs="仿宋_GB2312"/>
          <w:b/>
        </w:rPr>
      </w:pPr>
      <w:r>
        <w:rPr>
          <w:rFonts w:hint="eastAsia" w:ascii="仿宋_GB2312" w:hAnsi="仿宋_GB2312" w:eastAsia="仿宋_GB2312" w:cs="仿宋_GB2312"/>
          <w:b/>
        </w:rPr>
        <w:t>甲方合同编号：</w:t>
      </w:r>
      <w:r>
        <w:rPr>
          <w:rFonts w:hint="eastAsia" w:ascii="仿宋_GB2312" w:hAnsi="仿宋_GB2312" w:eastAsia="仿宋_GB2312" w:cs="仿宋_GB2312"/>
          <w:b/>
          <w:u w:val="single"/>
        </w:rPr>
        <w:t xml:space="preserve">                </w:t>
      </w:r>
      <w:r>
        <w:rPr>
          <w:rFonts w:hint="eastAsia" w:ascii="仿宋_GB2312" w:hAnsi="仿宋_GB2312" w:eastAsia="仿宋_GB2312" w:cs="仿宋_GB2312"/>
          <w:b/>
        </w:rPr>
        <w:t xml:space="preserve">              </w:t>
      </w:r>
    </w:p>
    <w:p w14:paraId="7F9C2042">
      <w:pPr>
        <w:rPr>
          <w:rFonts w:hint="eastAsia" w:ascii="仿宋_GB2312" w:hAnsi="仿宋_GB2312" w:eastAsia="仿宋_GB2312" w:cs="仿宋_GB2312"/>
        </w:rPr>
      </w:pPr>
      <w:r>
        <w:rPr>
          <w:rFonts w:hint="eastAsia" w:ascii="仿宋_GB2312" w:hAnsi="仿宋_GB2312" w:eastAsia="仿宋_GB2312" w:cs="仿宋_GB2312"/>
          <w:b/>
        </w:rPr>
        <w:t>乙方合同编号：</w:t>
      </w:r>
      <w:r>
        <w:rPr>
          <w:rFonts w:hint="eastAsia" w:ascii="仿宋_GB2312" w:hAnsi="仿宋_GB2312" w:eastAsia="仿宋_GB2312" w:cs="仿宋_GB2312"/>
          <w:b/>
          <w:u w:val="single"/>
        </w:rPr>
        <w:t xml:space="preserve">                </w:t>
      </w:r>
      <w:r>
        <w:rPr>
          <w:rFonts w:hint="eastAsia" w:ascii="仿宋_GB2312" w:hAnsi="仿宋_GB2312" w:eastAsia="仿宋_GB2312" w:cs="仿宋_GB2312"/>
          <w:b/>
        </w:rPr>
        <w:t xml:space="preserve">  </w:t>
      </w:r>
      <w:r>
        <w:rPr>
          <w:rFonts w:hint="eastAsia" w:ascii="仿宋_GB2312" w:hAnsi="仿宋_GB2312" w:eastAsia="仿宋_GB2312" w:cs="仿宋_GB2312"/>
        </w:rPr>
        <w:t xml:space="preserve">              </w:t>
      </w:r>
    </w:p>
    <w:p w14:paraId="238E890D">
      <w:pPr>
        <w:rPr>
          <w:rFonts w:hint="eastAsia" w:ascii="仿宋_GB2312" w:hAnsi="仿宋_GB2312" w:eastAsia="仿宋_GB2312" w:cs="仿宋_GB2312"/>
        </w:rPr>
      </w:pPr>
    </w:p>
    <w:p w14:paraId="2E2C81FA">
      <w:pPr>
        <w:rPr>
          <w:rFonts w:hint="eastAsia" w:ascii="仿宋_GB2312" w:hAnsi="仿宋_GB2312" w:eastAsia="仿宋_GB2312" w:cs="仿宋_GB2312"/>
        </w:rPr>
      </w:pPr>
    </w:p>
    <w:p w14:paraId="7C832DE1">
      <w:pPr>
        <w:rPr>
          <w:rFonts w:hint="eastAsia" w:ascii="仿宋_GB2312" w:hAnsi="仿宋_GB2312" w:eastAsia="仿宋_GB2312" w:cs="仿宋_GB2312"/>
          <w:highlight w:val="none"/>
        </w:rPr>
      </w:pPr>
    </w:p>
    <w:p w14:paraId="4F841DAE">
      <w:pPr>
        <w:jc w:val="center"/>
        <w:rPr>
          <w:rFonts w:hint="eastAsia" w:ascii="仿宋_GB2312" w:hAnsi="仿宋_GB2312" w:eastAsia="仿宋_GB2312" w:cs="仿宋_GB2312"/>
          <w:b/>
          <w:sz w:val="44"/>
          <w:szCs w:val="44"/>
          <w:highlight w:val="none"/>
        </w:rPr>
      </w:pPr>
      <w:r>
        <w:rPr>
          <w:rFonts w:hint="eastAsia" w:ascii="仿宋_GB2312" w:hAnsi="仿宋_GB2312" w:eastAsia="仿宋_GB2312" w:cs="仿宋_GB2312"/>
          <w:b/>
          <w:bCs w:val="0"/>
          <w:sz w:val="44"/>
          <w:szCs w:val="44"/>
          <w:highlight w:val="none"/>
          <w:lang w:val="en-US" w:eastAsia="zh-CN"/>
        </w:rPr>
        <w:t>基础医学部</w:t>
      </w:r>
      <w:r>
        <w:rPr>
          <w:rFonts w:hint="eastAsia" w:ascii="仿宋_GB2312" w:hAnsi="仿宋_GB2312" w:eastAsia="仿宋_GB2312" w:cs="仿宋_GB2312"/>
          <w:b/>
          <w:bCs w:val="0"/>
          <w:sz w:val="44"/>
          <w:szCs w:val="44"/>
          <w:highlight w:val="none"/>
        </w:rPr>
        <w:t>2025年</w:t>
      </w:r>
      <w:r>
        <w:rPr>
          <w:rFonts w:hint="eastAsia" w:ascii="仿宋_GB2312" w:hAnsi="仿宋_GB2312" w:eastAsia="仿宋_GB2312" w:cs="仿宋_GB2312"/>
          <w:b/>
          <w:bCs w:val="0"/>
          <w:sz w:val="44"/>
          <w:szCs w:val="44"/>
          <w:highlight w:val="none"/>
          <w:lang w:val="en-US" w:eastAsia="zh-CN"/>
        </w:rPr>
        <w:t>除湿机</w:t>
      </w:r>
      <w:r>
        <w:rPr>
          <w:rFonts w:hint="eastAsia" w:ascii="仿宋_GB2312" w:hAnsi="仿宋_GB2312" w:eastAsia="仿宋_GB2312" w:cs="仿宋_GB2312"/>
          <w:b/>
          <w:sz w:val="44"/>
          <w:szCs w:val="44"/>
          <w:highlight w:val="none"/>
        </w:rPr>
        <w:t>采购合同</w:t>
      </w:r>
    </w:p>
    <w:p w14:paraId="1A736951">
      <w:pP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highlight w:val="none"/>
        </w:rPr>
        <w:t xml:space="preserve"> </w:t>
      </w:r>
      <w:r>
        <w:rPr>
          <w:rFonts w:hint="eastAsia" w:ascii="仿宋_GB2312" w:hAnsi="仿宋_GB2312" w:eastAsia="仿宋_GB2312" w:cs="仿宋_GB2312"/>
          <w:b/>
          <w:sz w:val="44"/>
          <w:szCs w:val="44"/>
        </w:rPr>
        <w:t xml:space="preserve">              </w:t>
      </w:r>
    </w:p>
    <w:p w14:paraId="589BF861">
      <w:pPr>
        <w:rPr>
          <w:rFonts w:hint="eastAsia" w:ascii="仿宋_GB2312" w:hAnsi="仿宋_GB2312" w:eastAsia="仿宋_GB2312" w:cs="仿宋_GB2312"/>
          <w:b/>
          <w:sz w:val="44"/>
          <w:szCs w:val="44"/>
        </w:rPr>
      </w:pPr>
    </w:p>
    <w:p w14:paraId="729484AA">
      <w:pPr>
        <w:rPr>
          <w:rFonts w:hint="eastAsia" w:ascii="仿宋_GB2312" w:hAnsi="仿宋_GB2312" w:eastAsia="仿宋_GB2312" w:cs="仿宋_GB2312"/>
          <w:b/>
          <w:sz w:val="44"/>
          <w:szCs w:val="44"/>
        </w:rPr>
      </w:pPr>
    </w:p>
    <w:p w14:paraId="46B26F62">
      <w:pPr>
        <w:rPr>
          <w:rFonts w:hint="eastAsia" w:ascii="仿宋_GB2312" w:hAnsi="仿宋_GB2312" w:eastAsia="仿宋_GB2312" w:cs="仿宋_GB2312"/>
          <w:b/>
          <w:sz w:val="44"/>
          <w:szCs w:val="44"/>
        </w:rPr>
      </w:pPr>
    </w:p>
    <w:p w14:paraId="4667E5BB">
      <w:pPr>
        <w:rPr>
          <w:rFonts w:hint="eastAsia" w:ascii="仿宋_GB2312" w:hAnsi="仿宋_GB2312" w:eastAsia="仿宋_GB2312" w:cs="仿宋_GB2312"/>
          <w:b/>
          <w:sz w:val="44"/>
          <w:szCs w:val="44"/>
        </w:rPr>
      </w:pPr>
    </w:p>
    <w:p w14:paraId="1AE51CB0">
      <w:pPr>
        <w:ind w:firstLine="2249" w:firstLineChars="7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甲方：</w:t>
      </w:r>
      <w:r>
        <w:rPr>
          <w:rFonts w:hint="eastAsia" w:ascii="仿宋_GB2312" w:hAnsi="仿宋_GB2312" w:eastAsia="仿宋_GB2312" w:cs="仿宋_GB2312"/>
          <w:b/>
          <w:color w:val="333333"/>
          <w:sz w:val="32"/>
          <w:szCs w:val="32"/>
          <w:u w:val="single"/>
        </w:rPr>
        <w:t>海南卫生健康职业学院</w:t>
      </w:r>
    </w:p>
    <w:p w14:paraId="628A5909">
      <w:pPr>
        <w:ind w:firstLine="2249" w:firstLineChars="7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乙方：</w:t>
      </w:r>
      <w:r>
        <w:rPr>
          <w:rFonts w:hint="eastAsia" w:ascii="仿宋_GB2312" w:hAnsi="仿宋_GB2312" w:eastAsia="仿宋_GB2312" w:cs="仿宋_GB2312"/>
          <w:b/>
          <w:sz w:val="32"/>
          <w:szCs w:val="32"/>
          <w:u w:val="single"/>
        </w:rPr>
        <w:t xml:space="preserve">                    </w:t>
      </w:r>
    </w:p>
    <w:p w14:paraId="7086AAF3">
      <w:pPr>
        <w:jc w:val="center"/>
        <w:rPr>
          <w:rFonts w:hint="eastAsia" w:ascii="仿宋_GB2312" w:hAnsi="仿宋_GB2312" w:eastAsia="仿宋_GB2312" w:cs="仿宋_GB2312"/>
          <w:b/>
          <w:color w:val="333333"/>
          <w:sz w:val="32"/>
          <w:szCs w:val="32"/>
          <w:u w:val="single"/>
        </w:rPr>
      </w:pPr>
      <w:r>
        <w:rPr>
          <w:rFonts w:hint="eastAsia" w:ascii="仿宋_GB2312" w:hAnsi="仿宋_GB2312" w:eastAsia="仿宋_GB2312" w:cs="仿宋_GB2312"/>
          <w:b/>
          <w:color w:val="333333"/>
          <w:spacing w:val="40"/>
          <w:sz w:val="32"/>
          <w:szCs w:val="32"/>
        </w:rPr>
        <w:t>签订日期</w:t>
      </w:r>
      <w:r>
        <w:rPr>
          <w:rFonts w:hint="eastAsia" w:ascii="仿宋_GB2312" w:hAnsi="仿宋_GB2312" w:eastAsia="仿宋_GB2312" w:cs="仿宋_GB2312"/>
          <w:b/>
          <w:color w:val="333333"/>
          <w:sz w:val="32"/>
          <w:szCs w:val="32"/>
        </w:rPr>
        <w:t>：</w:t>
      </w:r>
      <w:r>
        <w:rPr>
          <w:rFonts w:hint="eastAsia" w:ascii="仿宋_GB2312" w:hAnsi="仿宋_GB2312" w:eastAsia="仿宋_GB2312" w:cs="仿宋_GB2312"/>
          <w:b/>
          <w:color w:val="333333"/>
          <w:sz w:val="32"/>
          <w:szCs w:val="32"/>
          <w:u w:val="single"/>
        </w:rPr>
        <w:t>　  　年　　月　　日</w:t>
      </w:r>
    </w:p>
    <w:p w14:paraId="79590FB4">
      <w:pPr>
        <w:jc w:val="center"/>
        <w:rPr>
          <w:rFonts w:hint="eastAsia" w:ascii="仿宋_GB2312" w:hAnsi="仿宋_GB2312" w:eastAsia="仿宋_GB2312" w:cs="仿宋_GB2312"/>
          <w:b/>
          <w:sz w:val="32"/>
          <w:szCs w:val="32"/>
        </w:rPr>
      </w:pPr>
    </w:p>
    <w:p w14:paraId="68BC6E17">
      <w:pPr>
        <w:rPr>
          <w:rFonts w:hint="eastAsia" w:ascii="仿宋_GB2312" w:hAnsi="仿宋_GB2312" w:eastAsia="仿宋_GB2312" w:cs="仿宋_GB2312"/>
        </w:rPr>
      </w:pPr>
      <w:r>
        <w:rPr>
          <w:rFonts w:hint="eastAsia" w:ascii="仿宋_GB2312" w:hAnsi="仿宋_GB2312" w:eastAsia="仿宋_GB2312" w:cs="仿宋_GB2312"/>
        </w:rPr>
        <w:br w:type="page"/>
      </w:r>
    </w:p>
    <w:p w14:paraId="1FD85262">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根据《中华人民共和国民法典》等法律法规，甲乙双方就购买设备事宜，双方经协商一致，签订本合同。</w:t>
      </w:r>
    </w:p>
    <w:p w14:paraId="48DD2DE7">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一、合同总价</w:t>
      </w:r>
    </w:p>
    <w:p w14:paraId="6836C883">
      <w:pPr>
        <w:pStyle w:val="5"/>
        <w:keepNext w:val="0"/>
        <w:keepLines w:val="0"/>
        <w:pageBreakBefore w:val="0"/>
        <w:kinsoku/>
        <w:wordWrap/>
        <w:overflowPunct/>
        <w:topLinePunct w:val="0"/>
        <w:bidi w:val="0"/>
        <w:adjustRightInd w:val="0"/>
        <w:snapToGrid w:val="0"/>
        <w:spacing w:line="52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合同总价为人民币大写：元，即RMB￥</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该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18B74261">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二、产品要求</w:t>
      </w:r>
    </w:p>
    <w:p w14:paraId="497A2F39">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所有产品必须是厂商原装、全新的正品，符合国家及该产品的出厂标准。</w:t>
      </w:r>
    </w:p>
    <w:p w14:paraId="6F726915">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2、产品外观清洁，标记编号以及盘面显示等字体清晰，明确。</w:t>
      </w:r>
    </w:p>
    <w:p w14:paraId="1336407F">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3、对于影响产品正常工作的必要组成部分，无论在技术规范中指出与否，供应商都应提供在响应文件中明确列出。 </w:t>
      </w:r>
    </w:p>
    <w:p w14:paraId="2354F0F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4、所有产品、设备出厂时需提供出厂合格证等质量证明文件。</w:t>
      </w:r>
    </w:p>
    <w:p w14:paraId="0CAD5A13">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5、所投的产品必须是在中国范围内合法销售，原装、全新、并完全符合用户要求的产品。</w:t>
      </w:r>
    </w:p>
    <w:p w14:paraId="716547AB">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三、交货期/交付期、方式及地点</w:t>
      </w:r>
    </w:p>
    <w:p w14:paraId="557B50DF">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交货期</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合同签订之日起30天内完成供货、安装调试，验收合格并能正常使用。</w:t>
      </w:r>
    </w:p>
    <w:p w14:paraId="76DA6EA0">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2、交货地点：采购人指定地点。</w:t>
      </w:r>
    </w:p>
    <w:p w14:paraId="34D2D461">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3、安装位置：采购人指定课室。</w:t>
      </w:r>
    </w:p>
    <w:p w14:paraId="172A6894">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4、付款方式：</w:t>
      </w:r>
      <w:r>
        <w:rPr>
          <w:rFonts w:hint="eastAsia" w:ascii="仿宋_GB2312" w:hAnsi="仿宋_GB2312" w:eastAsia="仿宋_GB2312" w:cs="仿宋_GB2312"/>
          <w:sz w:val="32"/>
          <w:szCs w:val="32"/>
        </w:rPr>
        <w:t>具体以合同约定为准。</w:t>
      </w:r>
    </w:p>
    <w:p w14:paraId="50FAB95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四、付款方式</w:t>
      </w:r>
    </w:p>
    <w:p w14:paraId="3DA58564">
      <w:pPr>
        <w:keepNext w:val="0"/>
        <w:keepLines w:val="0"/>
        <w:pageBreakBefore w:val="0"/>
        <w:tabs>
          <w:tab w:val="left" w:pos="1980"/>
        </w:tabs>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1、甲方应在本合同规定的期限以转账的方式把款汇入本合同乙方指定的账号。</w:t>
      </w:r>
    </w:p>
    <w:p w14:paraId="11FB230D">
      <w:pPr>
        <w:keepNext w:val="0"/>
        <w:keepLines w:val="0"/>
        <w:pageBreakBefore w:val="0"/>
        <w:tabs>
          <w:tab w:val="left" w:pos="1980"/>
        </w:tabs>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2、付款进度：</w:t>
      </w:r>
    </w:p>
    <w:p w14:paraId="6A7C5567">
      <w:pPr>
        <w:keepNext w:val="0"/>
        <w:keepLines w:val="0"/>
        <w:pageBreakBefore w:val="0"/>
        <w:tabs>
          <w:tab w:val="left" w:pos="1980"/>
        </w:tabs>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2.1产品到货、安装、调试并经甲方验收合格后30个工作日内，甲方凭乙方开具的正式有效发票向乙方支付合同金额的97%货款即￥元（人民币大写：）。如存在重大质量问题，采购人有权拒绝付款。</w:t>
      </w:r>
    </w:p>
    <w:p w14:paraId="3EE54CA6">
      <w:pPr>
        <w:keepNext w:val="0"/>
        <w:keepLines w:val="0"/>
        <w:pageBreakBefore w:val="0"/>
        <w:tabs>
          <w:tab w:val="left" w:pos="1980"/>
        </w:tabs>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2.2乙</w:t>
      </w:r>
      <w:r>
        <w:rPr>
          <w:rFonts w:hint="eastAsia" w:ascii="仿宋_GB2312" w:hAnsi="仿宋_GB2312" w:eastAsia="仿宋_GB2312" w:cs="仿宋_GB2312"/>
          <w:color w:val="000000"/>
          <w:sz w:val="32"/>
          <w:szCs w:val="32"/>
          <w:lang w:val="zh-CN"/>
        </w:rPr>
        <w:t>方向甲方提供银行出具的履约保函，履约保函担保金额不得低于合同总价的3%，履约担保期为一年，履约担保期</w:t>
      </w:r>
      <w:r>
        <w:rPr>
          <w:rFonts w:hint="eastAsia" w:ascii="仿宋_GB2312" w:hAnsi="仿宋_GB2312" w:eastAsia="仿宋_GB2312" w:cs="仿宋_GB2312"/>
          <w:color w:val="000000"/>
          <w:sz w:val="32"/>
          <w:szCs w:val="32"/>
        </w:rPr>
        <w:t>满且乙方已履行质保责任的，</w:t>
      </w:r>
      <w:r>
        <w:rPr>
          <w:rFonts w:hint="eastAsia" w:ascii="仿宋_GB2312" w:hAnsi="仿宋_GB2312" w:eastAsia="仿宋_GB2312" w:cs="仿宋_GB2312"/>
          <w:color w:val="000000"/>
          <w:sz w:val="32"/>
          <w:szCs w:val="32"/>
          <w:lang w:val="zh-CN"/>
        </w:rPr>
        <w:t>甲方收到</w:t>
      </w:r>
      <w:r>
        <w:rPr>
          <w:rFonts w:hint="eastAsia" w:ascii="仿宋_GB2312" w:hAnsi="仿宋_GB2312" w:eastAsia="仿宋_GB2312" w:cs="仿宋_GB2312"/>
          <w:color w:val="000000"/>
          <w:sz w:val="32"/>
          <w:szCs w:val="32"/>
        </w:rPr>
        <w:t>乙方开具的正式有效发票</w:t>
      </w:r>
      <w:r>
        <w:rPr>
          <w:rFonts w:hint="eastAsia" w:ascii="仿宋_GB2312" w:hAnsi="仿宋_GB2312" w:eastAsia="仿宋_GB2312" w:cs="仿宋_GB2312"/>
          <w:color w:val="000000"/>
          <w:sz w:val="32"/>
          <w:szCs w:val="32"/>
          <w:lang w:val="zh-CN"/>
        </w:rPr>
        <w:t>后</w:t>
      </w:r>
      <w:r>
        <w:rPr>
          <w:rFonts w:hint="eastAsia" w:ascii="仿宋_GB2312" w:hAnsi="仿宋_GB2312" w:eastAsia="仿宋_GB2312" w:cs="仿宋_GB2312"/>
          <w:color w:val="000000"/>
          <w:sz w:val="32"/>
          <w:szCs w:val="32"/>
        </w:rPr>
        <w:t>30个工作日内</w:t>
      </w:r>
      <w:r>
        <w:rPr>
          <w:rFonts w:hint="eastAsia" w:ascii="仿宋_GB2312" w:hAnsi="仿宋_GB2312" w:eastAsia="仿宋_GB2312" w:cs="仿宋_GB2312"/>
          <w:color w:val="000000"/>
          <w:sz w:val="32"/>
          <w:szCs w:val="32"/>
          <w:lang w:val="zh-CN"/>
        </w:rPr>
        <w:t>向乙方支付合同总价的3%货款，即</w:t>
      </w:r>
      <w:r>
        <w:rPr>
          <w:rFonts w:hint="eastAsia" w:ascii="仿宋_GB2312" w:hAnsi="仿宋_GB2312" w:eastAsia="仿宋_GB2312" w:cs="仿宋_GB2312"/>
          <w:color w:val="000000"/>
          <w:sz w:val="32"/>
          <w:szCs w:val="32"/>
        </w:rPr>
        <w:t>￥  元（人民币大写：）。</w:t>
      </w:r>
    </w:p>
    <w:p w14:paraId="7DBA5C49">
      <w:pPr>
        <w:keepNext w:val="0"/>
        <w:keepLines w:val="0"/>
        <w:pageBreakBefore w:val="0"/>
        <w:tabs>
          <w:tab w:val="left" w:pos="1980"/>
        </w:tabs>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五、售后服务要求</w:t>
      </w:r>
    </w:p>
    <w:p w14:paraId="71735081">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质保期：1年，质保期自货物验收之日起计算，保修费用已计入总价（产品为原制造商制造的全新产品，无污染，无侵权行为、表面无划损、无任何缺陷隐患，在中国境内可依常规安全合法使用），并提供免费上门服务；</w:t>
      </w:r>
    </w:p>
    <w:p w14:paraId="6FE46BF5">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2、供应商应提供满足设备质保期内正常使用的备品备件（如有的话），其费用应包括在投标价格之内。</w:t>
      </w:r>
    </w:p>
    <w:p w14:paraId="290E8307">
      <w:pPr>
        <w:keepNext w:val="0"/>
        <w:keepLines w:val="0"/>
        <w:pageBreakBefore w:val="0"/>
        <w:tabs>
          <w:tab w:val="left" w:pos="426"/>
          <w:tab w:val="left" w:pos="709"/>
        </w:tabs>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售后服务联系电话：及联系人：。免费质保期内，接到保障电话1小时内响应，24小时内派工程技术人员上门维修处理完毕。规定时间内未处理完毕的，供应商提供不低于同等档次货物供用户使用至故障货物正常使用为止。如果需要更换配件的，要求更换的配件跟被更换的品牌、类型相一致或者是同类同档次的替代品，后者需征得用户方管理人员同意。</w:t>
      </w:r>
    </w:p>
    <w:p w14:paraId="2CC5621C">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4、对质保期内的故障报修，如供应商未能做到上款的服务承诺，用户可采取必要的补救措施，但其风险和费用由供应商承担，由于供应商的保证服务不到位，质保期的到期时间将顺延。</w:t>
      </w:r>
    </w:p>
    <w:p w14:paraId="2B519959">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5、定期到采购单位回访，及时向用户了解设备使用情况，协助用户进行设备日常维护与保养；</w:t>
      </w:r>
    </w:p>
    <w:p w14:paraId="7474C89D">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Cs w:val="0"/>
          <w:sz w:val="32"/>
          <w:szCs w:val="32"/>
        </w:rPr>
      </w:pPr>
      <w:r>
        <w:rPr>
          <w:rFonts w:hint="eastAsia" w:ascii="黑体" w:hAnsi="黑体" w:eastAsia="黑体" w:cs="黑体"/>
          <w:bCs w:val="0"/>
          <w:sz w:val="32"/>
          <w:szCs w:val="32"/>
        </w:rPr>
        <w:t>六、安装与调试</w:t>
      </w:r>
    </w:p>
    <w:p w14:paraId="3F4134B5">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所有产品均由成交供应商免费送货至采购人指定的交货地点并安装调试好，安装调试应以本需求书要求的技术参数指标为标准；</w:t>
      </w:r>
    </w:p>
    <w:p w14:paraId="438FDF64">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成交供应商应提供包括但不限于满足设备安装、使用和维护的技术文件，如:产品和附件装箱清单、产品质量合格检定证明文件、产品保修服务卡、产品中英文使用说明和维护手册等；</w:t>
      </w:r>
    </w:p>
    <w:p w14:paraId="0179DEC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应按出厂标准及国家有关要求进行包装及运输；</w:t>
      </w:r>
    </w:p>
    <w:p w14:paraId="3B64AE98">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成交供应商须负责对用户方的技术人员免费进行安装、操作、维护维修等方面的培训，学会为止。</w:t>
      </w:r>
    </w:p>
    <w:p w14:paraId="208AD470">
      <w:pPr>
        <w:keepNext w:val="0"/>
        <w:keepLines w:val="0"/>
        <w:pageBreakBefore w:val="0"/>
        <w:widowControl/>
        <w:kinsoku/>
        <w:wordWrap/>
        <w:overflowPunct/>
        <w:topLinePunct w:val="0"/>
        <w:bidi w:val="0"/>
        <w:adjustRightInd w:val="0"/>
        <w:snapToGrid w:val="0"/>
        <w:spacing w:line="520" w:lineRule="exact"/>
        <w:ind w:left="560" w:leftChars="200"/>
        <w:jc w:val="left"/>
        <w:textAlignment w:val="auto"/>
        <w:rPr>
          <w:rFonts w:hint="eastAsia" w:ascii="黑体" w:hAnsi="黑体" w:eastAsia="黑体" w:cs="黑体"/>
          <w:bCs w:val="0"/>
          <w:sz w:val="32"/>
          <w:szCs w:val="32"/>
        </w:rPr>
      </w:pPr>
      <w:r>
        <w:rPr>
          <w:rFonts w:hint="eastAsia" w:ascii="黑体" w:hAnsi="黑体" w:eastAsia="黑体" w:cs="黑体"/>
          <w:bCs w:val="0"/>
          <w:sz w:val="32"/>
          <w:szCs w:val="32"/>
        </w:rPr>
        <w:t>七、验收</w:t>
      </w:r>
    </w:p>
    <w:p w14:paraId="09049C1D">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验收由甲方组织，乙方配合进行：</w:t>
      </w:r>
    </w:p>
    <w:p w14:paraId="10E5CCB2">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1、货物在乙方通知安装调试完毕后3日内初步验收。初步验收合格后，进入5日试用期；试用期间发生重大质量问题，修复后试用相应顺延；试用期结束后3日内完成最终验收；</w:t>
      </w:r>
    </w:p>
    <w:p w14:paraId="5AEA7911">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验收标准：按国家有关规定以及甲方磋商文件的质量要求和技术指标、乙方的响应文件及承诺与本合同约定标准进行验收；甲乙双方如对质量要求和技术指标的约定标准有相互抵触或异议的事项，由甲方在招标与响应文件中按质量要求和技术指标比较优胜的原则确定该项的约定标准进行验收；</w:t>
      </w:r>
    </w:p>
    <w:p w14:paraId="7033680D">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如质量验收合格，双方签署质量验收报告。</w:t>
      </w:r>
    </w:p>
    <w:p w14:paraId="7F2BA39E">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
          <w:sz w:val="32"/>
          <w:szCs w:val="32"/>
        </w:rPr>
      </w:pPr>
      <w:r>
        <w:rPr>
          <w:rFonts w:hint="eastAsia" w:ascii="黑体" w:hAnsi="黑体" w:eastAsia="黑体" w:cs="黑体"/>
          <w:bCs w:val="0"/>
          <w:sz w:val="32"/>
          <w:szCs w:val="32"/>
        </w:rPr>
        <w:t>八、违约责任与赔偿损失</w:t>
      </w:r>
    </w:p>
    <w:p w14:paraId="4830EFFD">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1、乙方交付的货物不符合磋商文件、响应文件或本合同规定的，甲方有权拒收，并且乙方须向甲方支付本合同总价5%的违约金。</w:t>
      </w:r>
    </w:p>
    <w:p w14:paraId="1873A60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2、乙方未能按本合同规定的交货时间交付货物，从逾期之日起每日按本合同总价3‰的数额向甲方支付违约金；逾期半个月以上的，甲方有权终止合同，由此造成的甲方经济损失由乙方承担。</w:t>
      </w:r>
    </w:p>
    <w:p w14:paraId="27B57B0B">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3、甲方无正当理由拒收货物，甲方向乙方偿付本合同总价5%的违约金。甲方逾期付款，则每日按应付款项的3‰向乙方偿付违约金。</w:t>
      </w:r>
    </w:p>
    <w:p w14:paraId="783E0B51">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4、其它违约责任按《中华人民共和国民法典》处理。</w:t>
      </w:r>
    </w:p>
    <w:p w14:paraId="7F4516B6">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九、争议的解决</w:t>
      </w:r>
    </w:p>
    <w:p w14:paraId="188540B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合同执行过程中发生的任何争议，如双方不能通过友好协商解决，双方均有权向甲方住所地人民法院提起诉讼。</w:t>
      </w:r>
    </w:p>
    <w:p w14:paraId="5C1412F4">
      <w:pPr>
        <w:keepNext w:val="0"/>
        <w:keepLines w:val="0"/>
        <w:pageBreakBefore w:val="0"/>
        <w:numPr>
          <w:ilvl w:val="0"/>
          <w:numId w:val="2"/>
        </w:numPr>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不可抗力</w:t>
      </w:r>
    </w:p>
    <w:p w14:paraId="4B10D5BE">
      <w:pPr>
        <w:keepNext w:val="0"/>
        <w:keepLines w:val="0"/>
        <w:pageBreakBefore w:val="0"/>
        <w:numPr>
          <w:ilvl w:val="0"/>
          <w:numId w:val="0"/>
        </w:numPr>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F556CEA">
      <w:pPr>
        <w:keepNext w:val="0"/>
        <w:keepLines w:val="0"/>
        <w:pageBreakBefore w:val="0"/>
        <w:numPr>
          <w:ilvl w:val="0"/>
          <w:numId w:val="2"/>
        </w:numPr>
        <w:kinsoku/>
        <w:wordWrap/>
        <w:overflowPunct/>
        <w:topLinePunct w:val="0"/>
        <w:bidi w:val="0"/>
        <w:adjustRightInd w:val="0"/>
        <w:snapToGrid w:val="0"/>
        <w:spacing w:line="52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税费</w:t>
      </w:r>
    </w:p>
    <w:p w14:paraId="5FE4C060">
      <w:pPr>
        <w:keepNext w:val="0"/>
        <w:keepLines w:val="0"/>
        <w:pageBreakBefore w:val="0"/>
        <w:numPr>
          <w:ilvl w:val="0"/>
          <w:numId w:val="0"/>
        </w:numPr>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在中国境内、外发生的与本合同执行有关的一切税费均由乙方负担。</w:t>
      </w:r>
    </w:p>
    <w:p w14:paraId="65B5015C">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十二、其它</w:t>
      </w:r>
    </w:p>
    <w:p w14:paraId="6C020222">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1、本合同所有附件、磋商文件、响应文件、成交通知书均为合同的有效组成部分，与本合同具有同等法律效力。</w:t>
      </w:r>
    </w:p>
    <w:p w14:paraId="2418B8C8">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2、在执行本合同的过程中，所有经双方签署确认的文件（包括会议纪要、补充协议、往来信函）即成为本合同的有效组成部分。</w:t>
      </w:r>
    </w:p>
    <w:p w14:paraId="63758FD2">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3、如一方地址、电话、传真号码有变更，应在变更当日内书面通知对方，否则，应承担相应责任。 </w:t>
      </w:r>
    </w:p>
    <w:p w14:paraId="301B49DA">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4、除甲方事先书面同意外，乙方不得部分或全部转让其应履行的合同项下的义务。</w:t>
      </w:r>
    </w:p>
    <w:p w14:paraId="21ECEC84">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十三、合同生效</w:t>
      </w:r>
    </w:p>
    <w:p w14:paraId="193A3FE6">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1、本合同在甲乙双方法人代表或其授权代表签字盖章后生效。</w:t>
      </w:r>
    </w:p>
    <w:p w14:paraId="6AB21A04">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2、合同一式六份。甲、乙方双方各执两份，（监管部门）和采购代理机构各一份。</w:t>
      </w:r>
    </w:p>
    <w:p w14:paraId="4D9D05E3">
      <w:pPr>
        <w:keepNext w:val="0"/>
        <w:keepLines w:val="0"/>
        <w:pageBreakBefore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p>
    <w:p w14:paraId="1BF7A7AA">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甲方：海南卫生健康职业学院（盖章）      乙方（盖章）：</w:t>
      </w:r>
    </w:p>
    <w:p w14:paraId="06E7E234">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         法定代表人（授权代表）：</w:t>
      </w:r>
    </w:p>
    <w:p w14:paraId="08DD9646">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地址：海南省海口市                     地址：                                                                           </w:t>
      </w:r>
    </w:p>
    <w:p w14:paraId="37DAA371">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                             开户银行：</w:t>
      </w:r>
    </w:p>
    <w:p w14:paraId="59BCFFBD">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                                  账号：</w:t>
      </w:r>
    </w:p>
    <w:p w14:paraId="42ABDFC2">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电话：0898-68663496                     电话：</w:t>
      </w:r>
    </w:p>
    <w:p w14:paraId="56B3F71B">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传真：                                  传真：</w:t>
      </w:r>
    </w:p>
    <w:p w14:paraId="511BBAA6">
      <w:pPr>
        <w:keepNext w:val="0"/>
        <w:keepLines w:val="0"/>
        <w:pageBreakBefore w:val="0"/>
        <w:kinsoku/>
        <w:wordWrap/>
        <w:overflowPunct/>
        <w:topLinePunct w:val="0"/>
        <w:bidi w:val="0"/>
        <w:adjustRightInd w:val="0"/>
        <w:snapToGrid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签约日期：  年  月  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签约日期：   年  月   日</w:t>
      </w:r>
    </w:p>
    <w:p w14:paraId="2FD4451A">
      <w:pPr>
        <w:pStyle w:val="29"/>
        <w:keepNext w:val="0"/>
        <w:keepLines w:val="0"/>
        <w:pageBreakBefore w:val="0"/>
        <w:kinsoku/>
        <w:wordWrap/>
        <w:overflowPunct/>
        <w:topLinePunct w:val="0"/>
        <w:bidi w:val="0"/>
        <w:adjustRightInd w:val="0"/>
        <w:snapToGrid w:val="0"/>
        <w:spacing w:line="560" w:lineRule="exact"/>
        <w:textAlignment w:val="auto"/>
        <w:rPr>
          <w:rFonts w:hint="eastAsia" w:ascii="仿宋_GB2312" w:hAnsi="仿宋_GB2312" w:eastAsia="仿宋_GB2312" w:cs="仿宋_GB2312"/>
          <w:sz w:val="32"/>
          <w:szCs w:val="32"/>
        </w:rPr>
      </w:pPr>
    </w:p>
    <w:p w14:paraId="44D672F1">
      <w:pPr>
        <w:pStyle w:val="3"/>
        <w:rPr>
          <w:rStyle w:val="23"/>
          <w:rFonts w:hint="eastAsia" w:asciiTheme="minorEastAsia" w:hAnsiTheme="minorEastAsia" w:eastAsiaTheme="minorEastAsia" w:cstheme="minorEastAsia"/>
          <w:b/>
          <w:sz w:val="44"/>
        </w:rPr>
      </w:pPr>
      <w:bookmarkStart w:id="45" w:name="_Toc325620723"/>
      <w:bookmarkStart w:id="46" w:name="_Toc356491327"/>
      <w:bookmarkStart w:id="47" w:name="_Toc356490388"/>
      <w:bookmarkStart w:id="48" w:name="_Toc40089798"/>
      <w:bookmarkStart w:id="49" w:name="_Toc905"/>
      <w:bookmarkStart w:id="50" w:name="_Toc30092"/>
      <w:r>
        <w:rPr>
          <w:rStyle w:val="23"/>
          <w:rFonts w:hint="eastAsia" w:asciiTheme="minorEastAsia" w:hAnsiTheme="minorEastAsia" w:eastAsiaTheme="minorEastAsia" w:cstheme="minorEastAsia"/>
          <w:b/>
          <w:sz w:val="44"/>
        </w:rPr>
        <w:t xml:space="preserve">第四部分 </w:t>
      </w:r>
      <w:bookmarkEnd w:id="45"/>
      <w:bookmarkEnd w:id="46"/>
      <w:bookmarkEnd w:id="47"/>
      <w:r>
        <w:rPr>
          <w:rStyle w:val="23"/>
          <w:rFonts w:hint="eastAsia" w:asciiTheme="minorEastAsia" w:hAnsiTheme="minorEastAsia" w:eastAsiaTheme="minorEastAsia" w:cstheme="minorEastAsia"/>
          <w:b/>
          <w:sz w:val="44"/>
        </w:rPr>
        <w:t>技术要求及说明</w:t>
      </w:r>
      <w:bookmarkEnd w:id="48"/>
      <w:bookmarkEnd w:id="49"/>
      <w:bookmarkEnd w:id="50"/>
    </w:p>
    <w:p w14:paraId="72045925">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黑体" w:hAnsi="黑体" w:eastAsia="黑体" w:cs="黑体"/>
          <w:b w:val="0"/>
          <w:bCs/>
          <w:color w:val="auto"/>
          <w:sz w:val="32"/>
          <w:szCs w:val="32"/>
          <w:lang w:val="en-US" w:eastAsia="zh-CN"/>
        </w:rPr>
      </w:pPr>
      <w:bookmarkStart w:id="51" w:name="_Toc425948677"/>
      <w:r>
        <w:rPr>
          <w:rFonts w:hint="eastAsia" w:ascii="黑体" w:hAnsi="黑体" w:eastAsia="黑体" w:cs="黑体"/>
          <w:b w:val="0"/>
          <w:bCs/>
          <w:color w:val="auto"/>
          <w:sz w:val="32"/>
          <w:szCs w:val="32"/>
        </w:rPr>
        <w:t>一、项目</w:t>
      </w:r>
      <w:r>
        <w:rPr>
          <w:rFonts w:hint="eastAsia" w:ascii="黑体" w:hAnsi="黑体" w:eastAsia="黑体" w:cs="黑体"/>
          <w:b w:val="0"/>
          <w:bCs/>
          <w:color w:val="auto"/>
          <w:sz w:val="32"/>
          <w:szCs w:val="32"/>
          <w:lang w:val="en-US" w:eastAsia="zh-CN"/>
        </w:rPr>
        <w:t>名称</w:t>
      </w:r>
      <w:r>
        <w:rPr>
          <w:rFonts w:hint="eastAsia" w:ascii="黑体" w:hAnsi="黑体" w:eastAsia="黑体" w:cs="黑体"/>
          <w:b w:val="0"/>
          <w:bCs/>
          <w:color w:val="auto"/>
          <w:sz w:val="32"/>
          <w:szCs w:val="32"/>
        </w:rPr>
        <w:t>及预算情况</w:t>
      </w:r>
    </w:p>
    <w:p w14:paraId="2BDCD93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1.项目名称：</w:t>
      </w:r>
      <w:r>
        <w:rPr>
          <w:rFonts w:hint="eastAsia" w:ascii="仿宋_GB2312" w:hAnsi="仿宋_GB2312" w:eastAsia="仿宋_GB2312" w:cs="仿宋_GB2312"/>
          <w:color w:val="auto"/>
          <w:sz w:val="32"/>
          <w:szCs w:val="32"/>
          <w:lang w:val="en-US" w:eastAsia="zh-CN"/>
        </w:rPr>
        <w:t>基础医学部</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除湿机</w:t>
      </w:r>
      <w:r>
        <w:rPr>
          <w:rFonts w:hint="eastAsia" w:ascii="仿宋_GB2312" w:hAnsi="仿宋_GB2312" w:eastAsia="仿宋_GB2312" w:cs="仿宋_GB2312"/>
          <w:color w:val="auto"/>
          <w:sz w:val="32"/>
          <w:szCs w:val="32"/>
        </w:rPr>
        <w:t>采购项目</w:t>
      </w:r>
      <w:r>
        <w:rPr>
          <w:rFonts w:hint="eastAsia" w:ascii="仿宋_GB2312" w:hAnsi="仿宋_GB2312" w:eastAsia="仿宋_GB2312" w:cs="仿宋_GB2312"/>
          <w:color w:val="auto"/>
          <w:sz w:val="32"/>
          <w:szCs w:val="32"/>
          <w:lang w:eastAsia="zh-CN"/>
        </w:rPr>
        <w:t>（二次招标）</w:t>
      </w:r>
      <w:r>
        <w:rPr>
          <w:rFonts w:hint="eastAsia" w:ascii="仿宋_GB2312" w:hAnsi="仿宋_GB2312" w:eastAsia="仿宋_GB2312" w:cs="仿宋_GB2312"/>
          <w:color w:val="auto"/>
          <w:sz w:val="32"/>
          <w:szCs w:val="32"/>
        </w:rPr>
        <w:t>。</w:t>
      </w:r>
    </w:p>
    <w:p w14:paraId="5286586A">
      <w:pPr>
        <w:keepNext w:val="0"/>
        <w:keepLines w:val="0"/>
        <w:pageBreakBefore w:val="0"/>
        <w:widowControl w:val="0"/>
        <w:kinsoku/>
        <w:wordWrap/>
        <w:overflowPunct/>
        <w:topLinePunct w:val="0"/>
        <w:autoSpaceDE/>
        <w:autoSpaceDN/>
        <w:bidi w:val="0"/>
        <w:adjustRightInd w:val="0"/>
        <w:snapToGrid w:val="0"/>
        <w:spacing w:line="520" w:lineRule="exact"/>
        <w:ind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2.项目总预算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8000.00</w:t>
      </w:r>
      <w:r>
        <w:rPr>
          <w:rFonts w:hint="eastAsia" w:ascii="仿宋_GB2312" w:hAnsi="仿宋_GB2312" w:eastAsia="仿宋_GB2312" w:cs="仿宋_GB2312"/>
          <w:color w:val="auto"/>
          <w:sz w:val="32"/>
          <w:szCs w:val="32"/>
        </w:rPr>
        <w:t>元。</w:t>
      </w:r>
    </w:p>
    <w:p w14:paraId="149D4110">
      <w:pPr>
        <w:keepNext w:val="0"/>
        <w:keepLines w:val="0"/>
        <w:pageBreakBefore w:val="0"/>
        <w:widowControl w:val="0"/>
        <w:kinsoku/>
        <w:wordWrap/>
        <w:overflowPunct/>
        <w:topLinePunct w:val="0"/>
        <w:autoSpaceDE/>
        <w:autoSpaceDN/>
        <w:bidi w:val="0"/>
        <w:adjustRightInd w:val="0"/>
        <w:snapToGrid w:val="0"/>
        <w:spacing w:line="520" w:lineRule="exact"/>
        <w:ind w:firstLine="48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w:t>
      </w:r>
      <w:r>
        <w:rPr>
          <w:rFonts w:hint="eastAsia" w:ascii="黑体" w:hAnsi="黑体" w:eastAsia="黑体" w:cs="黑体"/>
          <w:b w:val="0"/>
          <w:bCs/>
          <w:color w:val="auto"/>
          <w:sz w:val="32"/>
          <w:szCs w:val="32"/>
          <w:lang w:val="en-US" w:eastAsia="zh-CN"/>
        </w:rPr>
        <w:t>商务要求</w:t>
      </w:r>
    </w:p>
    <w:p w14:paraId="06FACC41">
      <w:pPr>
        <w:pStyle w:val="10"/>
        <w:adjustRightInd w:val="0"/>
        <w:snapToGrid w:val="0"/>
        <w:spacing w:after="0" w:line="560" w:lineRule="exact"/>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sz w:val="32"/>
          <w:szCs w:val="32"/>
        </w:rPr>
        <w:t>.投标人具有履行合同所必需的设备和专业技术能力：自行承诺具备履行合同所必需的设备和专业技术能力（承诺函自拟）</w:t>
      </w:r>
      <w:r>
        <w:rPr>
          <w:rFonts w:hint="eastAsia" w:ascii="仿宋" w:hAnsi="仿宋" w:eastAsia="仿宋" w:cs="仿宋"/>
          <w:color w:val="auto"/>
          <w:sz w:val="32"/>
          <w:szCs w:val="32"/>
        </w:rPr>
        <w:t xml:space="preserve">。 </w:t>
      </w:r>
    </w:p>
    <w:p w14:paraId="039DB91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质保期：</w:t>
      </w:r>
      <w:r>
        <w:rPr>
          <w:rFonts w:hint="eastAsia" w:ascii="仿宋" w:hAnsi="仿宋" w:eastAsia="仿宋" w:cs="仿宋"/>
          <w:color w:val="auto"/>
          <w:sz w:val="32"/>
          <w:szCs w:val="32"/>
          <w:lang w:val="en-US" w:eastAsia="zh-CN"/>
        </w:rPr>
        <w:t>1年</w:t>
      </w:r>
    </w:p>
    <w:p w14:paraId="0983125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3.项目完成期限：合同签订起10个工作日内。</w:t>
      </w:r>
    </w:p>
    <w:p w14:paraId="54D1A68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.付款方式</w:t>
      </w:r>
    </w:p>
    <w:p w14:paraId="09EF663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产品到货、安装、调试并经甲方验收合格后30个工作日内，甲方凭乙方开具的正式有效发票向乙方支付合同金额的</w:t>
      </w:r>
      <w:r>
        <w:rPr>
          <w:rFonts w:hint="eastAsia" w:ascii="仿宋" w:hAnsi="仿宋" w:eastAsia="仿宋" w:cs="仿宋"/>
          <w:color w:val="auto"/>
          <w:sz w:val="32"/>
          <w:szCs w:val="32"/>
          <w:lang w:val="en-US" w:eastAsia="zh-CN"/>
        </w:rPr>
        <w:t>货款</w:t>
      </w:r>
      <w:r>
        <w:rPr>
          <w:rFonts w:hint="eastAsia" w:ascii="仿宋" w:hAnsi="仿宋" w:eastAsia="仿宋" w:cs="仿宋"/>
          <w:color w:val="auto"/>
          <w:sz w:val="32"/>
          <w:szCs w:val="32"/>
        </w:rPr>
        <w:t>。如存在重大质量问题，采购人有权拒绝付款。</w:t>
      </w:r>
    </w:p>
    <w:tbl>
      <w:tblPr>
        <w:tblStyle w:val="18"/>
        <w:tblpPr w:leftFromText="180" w:rightFromText="180" w:vertAnchor="text" w:horzAnchor="page" w:tblpX="797" w:tblpY="1567"/>
        <w:tblOverlap w:val="never"/>
        <w:tblW w:w="10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83"/>
        <w:gridCol w:w="2177"/>
        <w:gridCol w:w="5066"/>
        <w:gridCol w:w="620"/>
        <w:gridCol w:w="660"/>
      </w:tblGrid>
      <w:tr w14:paraId="4583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25" w:type="dxa"/>
            <w:vAlign w:val="center"/>
          </w:tcPr>
          <w:p w14:paraId="3C5E6A03">
            <w:pPr>
              <w:kinsoku w:val="0"/>
              <w:overflowPunct w:val="0"/>
              <w:autoSpaceDE w:val="0"/>
              <w:autoSpaceDN w:val="0"/>
              <w:adjustRightInd w:val="0"/>
              <w:snapToGrid w:val="0"/>
              <w:jc w:val="center"/>
              <w:rPr>
                <w:rFonts w:hint="eastAsia" w:ascii="仿宋" w:hAnsi="仿宋" w:eastAsia="仿宋" w:cs="仿宋"/>
                <w:bCs w:val="0"/>
                <w:color w:val="auto"/>
                <w:kern w:val="0"/>
                <w:szCs w:val="28"/>
              </w:rPr>
            </w:pPr>
            <w:r>
              <w:rPr>
                <w:rFonts w:hint="eastAsia" w:ascii="仿宋" w:hAnsi="仿宋" w:eastAsia="仿宋" w:cs="仿宋"/>
                <w:bCs w:val="0"/>
                <w:color w:val="auto"/>
                <w:szCs w:val="28"/>
              </w:rPr>
              <w:t>序号</w:t>
            </w:r>
          </w:p>
        </w:tc>
        <w:tc>
          <w:tcPr>
            <w:tcW w:w="1383" w:type="dxa"/>
            <w:vAlign w:val="center"/>
          </w:tcPr>
          <w:p w14:paraId="50466433">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kern w:val="0"/>
                <w:szCs w:val="28"/>
                <w:lang w:val="en-US" w:eastAsia="zh-CN" w:bidi="ar"/>
              </w:rPr>
              <w:t>货物</w:t>
            </w:r>
            <w:r>
              <w:rPr>
                <w:rFonts w:hint="eastAsia" w:ascii="仿宋" w:hAnsi="仿宋" w:eastAsia="仿宋" w:cs="仿宋"/>
                <w:bCs w:val="0"/>
                <w:color w:val="auto"/>
                <w:kern w:val="0"/>
                <w:szCs w:val="28"/>
                <w:lang w:bidi="ar"/>
              </w:rPr>
              <w:t>名称</w:t>
            </w:r>
          </w:p>
        </w:tc>
        <w:tc>
          <w:tcPr>
            <w:tcW w:w="2177" w:type="dxa"/>
            <w:vAlign w:val="center"/>
          </w:tcPr>
          <w:p w14:paraId="5B279F14">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szCs w:val="28"/>
              </w:rPr>
              <w:t>品牌</w:t>
            </w:r>
          </w:p>
        </w:tc>
        <w:tc>
          <w:tcPr>
            <w:tcW w:w="5066" w:type="dxa"/>
            <w:vAlign w:val="center"/>
          </w:tcPr>
          <w:p w14:paraId="26E82C5B">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szCs w:val="28"/>
              </w:rPr>
              <w:t>技术参数</w:t>
            </w:r>
          </w:p>
        </w:tc>
        <w:tc>
          <w:tcPr>
            <w:tcW w:w="620" w:type="dxa"/>
            <w:vAlign w:val="center"/>
          </w:tcPr>
          <w:p w14:paraId="00C3B960">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szCs w:val="28"/>
              </w:rPr>
              <w:t>单位</w:t>
            </w:r>
          </w:p>
        </w:tc>
        <w:tc>
          <w:tcPr>
            <w:tcW w:w="660" w:type="dxa"/>
            <w:vAlign w:val="center"/>
          </w:tcPr>
          <w:p w14:paraId="5799EB56">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szCs w:val="28"/>
              </w:rPr>
              <w:t>数</w:t>
            </w:r>
          </w:p>
          <w:p w14:paraId="39E76665">
            <w:pPr>
              <w:kinsoku w:val="0"/>
              <w:overflowPunct w:val="0"/>
              <w:autoSpaceDE w:val="0"/>
              <w:autoSpaceDN w:val="0"/>
              <w:adjustRightInd w:val="0"/>
              <w:snapToGrid w:val="0"/>
              <w:jc w:val="center"/>
              <w:rPr>
                <w:rFonts w:hint="eastAsia" w:ascii="仿宋" w:hAnsi="仿宋" w:eastAsia="仿宋" w:cs="仿宋"/>
                <w:bCs w:val="0"/>
                <w:color w:val="auto"/>
                <w:szCs w:val="28"/>
              </w:rPr>
            </w:pPr>
            <w:r>
              <w:rPr>
                <w:rFonts w:hint="eastAsia" w:ascii="仿宋" w:hAnsi="仿宋" w:eastAsia="仿宋" w:cs="仿宋"/>
                <w:bCs w:val="0"/>
                <w:color w:val="auto"/>
                <w:szCs w:val="28"/>
              </w:rPr>
              <w:t>量</w:t>
            </w:r>
          </w:p>
        </w:tc>
      </w:tr>
      <w:tr w14:paraId="79D4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trPr>
        <w:tc>
          <w:tcPr>
            <w:tcW w:w="525" w:type="dxa"/>
            <w:vAlign w:val="center"/>
          </w:tcPr>
          <w:p w14:paraId="2F8C3C99">
            <w:pPr>
              <w:adjustRightInd w:val="0"/>
              <w:snapToGrid w:val="0"/>
              <w:jc w:val="center"/>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1</w:t>
            </w:r>
          </w:p>
        </w:tc>
        <w:tc>
          <w:tcPr>
            <w:tcW w:w="1383" w:type="dxa"/>
            <w:vAlign w:val="center"/>
          </w:tcPr>
          <w:p w14:paraId="14A02F2D">
            <w:pPr>
              <w:adjustRightInd w:val="0"/>
              <w:snapToGrid w:val="0"/>
              <w:jc w:val="center"/>
              <w:textAlignment w:val="baseline"/>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除湿机</w:t>
            </w:r>
          </w:p>
        </w:tc>
        <w:tc>
          <w:tcPr>
            <w:tcW w:w="2177" w:type="dxa"/>
            <w:shd w:val="clear" w:color="auto" w:fill="auto"/>
            <w:vAlign w:val="center"/>
          </w:tcPr>
          <w:p w14:paraId="58433FE5">
            <w:pPr>
              <w:adjustRightInd w:val="0"/>
              <w:snapToGrid w:val="0"/>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Cs w:val="0"/>
                <w:szCs w:val="28"/>
              </w:rPr>
              <w:t>海信</w:t>
            </w:r>
            <w:r>
              <w:rPr>
                <w:rFonts w:hint="eastAsia" w:ascii="仿宋" w:hAnsi="仿宋" w:eastAsia="仿宋" w:cs="仿宋"/>
                <w:bCs w:val="0"/>
                <w:szCs w:val="28"/>
                <w:lang w:eastAsia="zh-CN"/>
              </w:rPr>
              <w:t>、</w:t>
            </w:r>
            <w:r>
              <w:rPr>
                <w:rFonts w:hint="eastAsia" w:ascii="仿宋" w:hAnsi="仿宋" w:eastAsia="仿宋" w:cs="仿宋"/>
                <w:b w:val="0"/>
                <w:bCs w:val="0"/>
                <w:kern w:val="2"/>
                <w:sz w:val="28"/>
                <w:szCs w:val="28"/>
                <w:lang w:val="en-US" w:eastAsia="zh-CN" w:bidi="ar-SA"/>
              </w:rPr>
              <w:t>美的、</w:t>
            </w:r>
          </w:p>
          <w:p w14:paraId="5785C5AC">
            <w:pPr>
              <w:adjustRightInd w:val="0"/>
              <w:snapToGrid w:val="0"/>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德业、格力、</w:t>
            </w:r>
          </w:p>
          <w:p w14:paraId="7B222E4A">
            <w:pPr>
              <w:adjustRightInd w:val="0"/>
              <w:snapToGrid w:val="0"/>
              <w:jc w:val="both"/>
              <w:rPr>
                <w:rFonts w:hint="eastAsia" w:ascii="仿宋" w:hAnsi="仿宋" w:eastAsia="仿宋" w:cs="仿宋"/>
                <w:bCs w:val="0"/>
                <w:color w:val="auto"/>
                <w:szCs w:val="28"/>
                <w:lang w:val="en-US" w:eastAsia="zh-CN"/>
              </w:rPr>
            </w:pPr>
            <w:r>
              <w:rPr>
                <w:rFonts w:hint="eastAsia" w:ascii="仿宋" w:hAnsi="仿宋" w:eastAsia="仿宋" w:cs="仿宋"/>
                <w:b w:val="0"/>
                <w:bCs w:val="0"/>
                <w:kern w:val="2"/>
                <w:sz w:val="28"/>
                <w:szCs w:val="28"/>
                <w:lang w:val="en-US" w:eastAsia="zh-CN" w:bidi="ar-SA"/>
              </w:rPr>
              <w:t>海尔、松下、多乐信</w:t>
            </w:r>
          </w:p>
        </w:tc>
        <w:tc>
          <w:tcPr>
            <w:tcW w:w="5066" w:type="dxa"/>
            <w:vAlign w:val="center"/>
          </w:tcPr>
          <w:p w14:paraId="15F2C4B1">
            <w:pPr>
              <w:adjustRightInd w:val="0"/>
              <w:snapToGrid w:val="0"/>
              <w:jc w:val="left"/>
              <w:rPr>
                <w:rFonts w:ascii="仿宋" w:hAnsi="仿宋" w:eastAsia="仿宋" w:cs="仿宋"/>
                <w:bCs w:val="0"/>
                <w:szCs w:val="28"/>
              </w:rPr>
            </w:pPr>
            <w:r>
              <w:rPr>
                <w:rFonts w:hint="eastAsia" w:ascii="仿宋" w:hAnsi="仿宋" w:eastAsia="仿宋" w:cs="仿宋"/>
                <w:bCs w:val="0"/>
                <w:szCs w:val="28"/>
              </w:rPr>
              <w:t>额定除湿量：</w:t>
            </w:r>
            <w:r>
              <w:rPr>
                <w:rFonts w:hint="eastAsia" w:ascii="仿宋" w:hAnsi="仿宋" w:eastAsia="仿宋" w:cs="仿宋"/>
                <w:bCs w:val="0"/>
                <w:szCs w:val="28"/>
                <w:lang w:val="en-US" w:eastAsia="zh-CN"/>
              </w:rPr>
              <w:t>60</w:t>
            </w:r>
            <w:r>
              <w:rPr>
                <w:rFonts w:hint="eastAsia" w:ascii="微软雅黑" w:hAnsi="微软雅黑" w:eastAsia="微软雅黑" w:cs="微软雅黑"/>
                <w:bCs w:val="0"/>
                <w:szCs w:val="28"/>
                <w:lang w:val="en-US" w:eastAsia="zh-CN"/>
              </w:rPr>
              <w:t>~</w:t>
            </w:r>
            <w:r>
              <w:rPr>
                <w:rFonts w:hint="eastAsia" w:ascii="仿宋" w:hAnsi="仿宋" w:eastAsia="仿宋" w:cs="仿宋"/>
                <w:bCs w:val="0"/>
                <w:szCs w:val="28"/>
              </w:rPr>
              <w:t xml:space="preserve">90L/D </w:t>
            </w:r>
          </w:p>
          <w:p w14:paraId="1AD05DA6">
            <w:pPr>
              <w:adjustRightInd w:val="0"/>
              <w:snapToGrid w:val="0"/>
              <w:jc w:val="left"/>
              <w:rPr>
                <w:rFonts w:hint="eastAsia" w:ascii="仿宋" w:hAnsi="仿宋" w:eastAsia="仿宋" w:cs="仿宋"/>
                <w:bCs w:val="0"/>
                <w:szCs w:val="28"/>
                <w:lang w:val="en-US" w:eastAsia="zh-CN"/>
              </w:rPr>
            </w:pPr>
            <w:r>
              <w:rPr>
                <w:rFonts w:hint="eastAsia" w:ascii="仿宋" w:hAnsi="仿宋" w:eastAsia="仿宋" w:cs="仿宋"/>
                <w:bCs w:val="0"/>
                <w:szCs w:val="28"/>
              </w:rPr>
              <w:t>额定功率：11</w:t>
            </w:r>
            <w:r>
              <w:rPr>
                <w:rFonts w:hint="eastAsia" w:ascii="仿宋" w:hAnsi="仿宋" w:eastAsia="仿宋" w:cs="仿宋"/>
                <w:bCs w:val="0"/>
                <w:szCs w:val="28"/>
                <w:lang w:val="en-US" w:eastAsia="zh-CN"/>
              </w:rPr>
              <w:t>40</w:t>
            </w:r>
            <w:r>
              <w:rPr>
                <w:rFonts w:hint="eastAsia" w:ascii="仿宋" w:hAnsi="仿宋" w:eastAsia="仿宋" w:cs="仿宋"/>
                <w:bCs w:val="0"/>
                <w:szCs w:val="28"/>
              </w:rPr>
              <w:t>W</w:t>
            </w:r>
            <w:r>
              <w:rPr>
                <w:rFonts w:hint="eastAsia" w:ascii="仿宋" w:hAnsi="仿宋" w:eastAsia="仿宋" w:cs="仿宋"/>
                <w:bCs w:val="0"/>
                <w:szCs w:val="28"/>
                <w:lang w:val="en-US" w:eastAsia="zh-CN"/>
              </w:rPr>
              <w:t>左右</w:t>
            </w:r>
          </w:p>
          <w:p w14:paraId="36EF4C28">
            <w:pPr>
              <w:adjustRightInd w:val="0"/>
              <w:snapToGrid w:val="0"/>
              <w:jc w:val="left"/>
              <w:rPr>
                <w:rFonts w:hint="eastAsia" w:ascii="仿宋" w:hAnsi="仿宋" w:eastAsia="仿宋" w:cs="仿宋"/>
                <w:bCs w:val="0"/>
                <w:szCs w:val="28"/>
                <w:lang w:val="en-US" w:eastAsia="zh-CN"/>
              </w:rPr>
            </w:pPr>
            <w:r>
              <w:rPr>
                <w:rFonts w:hint="eastAsia" w:ascii="仿宋" w:hAnsi="仿宋" w:eastAsia="仿宋" w:cs="仿宋"/>
                <w:bCs w:val="0"/>
                <w:szCs w:val="28"/>
              </w:rPr>
              <w:t>水箱容量：</w:t>
            </w:r>
            <w:r>
              <w:rPr>
                <w:rFonts w:hint="eastAsia" w:ascii="仿宋" w:hAnsi="仿宋" w:eastAsia="仿宋" w:cs="仿宋"/>
                <w:bCs w:val="0"/>
                <w:szCs w:val="28"/>
                <w:lang w:val="en-US" w:eastAsia="zh-CN"/>
              </w:rPr>
              <w:t>8</w:t>
            </w:r>
            <w:r>
              <w:rPr>
                <w:rFonts w:hint="eastAsia" w:ascii="仿宋" w:hAnsi="仿宋" w:eastAsia="仿宋" w:cs="仿宋"/>
                <w:bCs w:val="0"/>
                <w:szCs w:val="28"/>
              </w:rPr>
              <w:t>L</w:t>
            </w:r>
            <w:r>
              <w:rPr>
                <w:rFonts w:hint="eastAsia" w:ascii="仿宋" w:hAnsi="仿宋" w:eastAsia="仿宋" w:cs="仿宋"/>
                <w:bCs w:val="0"/>
                <w:szCs w:val="28"/>
                <w:lang w:val="en-US" w:eastAsia="zh-CN"/>
              </w:rPr>
              <w:t>左右</w:t>
            </w:r>
          </w:p>
          <w:p w14:paraId="1FF2561D">
            <w:pPr>
              <w:adjustRightInd w:val="0"/>
              <w:snapToGrid w:val="0"/>
              <w:jc w:val="left"/>
              <w:rPr>
                <w:rFonts w:ascii="仿宋" w:hAnsi="仿宋" w:eastAsia="仿宋" w:cs="仿宋"/>
                <w:bCs w:val="0"/>
                <w:szCs w:val="28"/>
              </w:rPr>
            </w:pPr>
            <w:r>
              <w:rPr>
                <w:rFonts w:hint="eastAsia" w:ascii="仿宋" w:hAnsi="仿宋" w:eastAsia="仿宋" w:cs="仿宋"/>
                <w:bCs w:val="0"/>
                <w:szCs w:val="28"/>
              </w:rPr>
              <w:t>产品尺寸：（宽*深*高）</w:t>
            </w:r>
            <w:r>
              <w:rPr>
                <w:rFonts w:hint="eastAsia" w:ascii="仿宋" w:hAnsi="仿宋" w:eastAsia="仿宋" w:cs="仿宋"/>
                <w:bCs w:val="0"/>
                <w:szCs w:val="28"/>
                <w:lang w:val="en-US" w:eastAsia="zh-CN"/>
              </w:rPr>
              <w:t>约</w:t>
            </w:r>
            <w:r>
              <w:rPr>
                <w:rFonts w:hint="eastAsia" w:ascii="仿宋" w:hAnsi="仿宋" w:eastAsia="仿宋" w:cs="仿宋"/>
                <w:bCs w:val="0"/>
                <w:szCs w:val="28"/>
              </w:rPr>
              <w:t>474*351*630mm</w:t>
            </w:r>
          </w:p>
          <w:p w14:paraId="3127FBBD">
            <w:pPr>
              <w:adjustRightInd w:val="0"/>
              <w:snapToGrid w:val="0"/>
              <w:jc w:val="left"/>
              <w:rPr>
                <w:rFonts w:ascii="仿宋" w:hAnsi="仿宋" w:eastAsia="仿宋" w:cs="仿宋"/>
                <w:bCs w:val="0"/>
                <w:szCs w:val="28"/>
              </w:rPr>
            </w:pPr>
            <w:r>
              <w:rPr>
                <w:rFonts w:hint="eastAsia" w:ascii="仿宋" w:hAnsi="仿宋" w:eastAsia="仿宋" w:cs="仿宋"/>
                <w:bCs w:val="0"/>
                <w:szCs w:val="28"/>
              </w:rPr>
              <w:t>适用面积：</w:t>
            </w:r>
            <w:r>
              <w:rPr>
                <w:rFonts w:hint="eastAsia" w:ascii="仿宋" w:hAnsi="仿宋" w:eastAsia="仿宋" w:cs="仿宋"/>
                <w:bCs w:val="0"/>
                <w:szCs w:val="28"/>
                <w:lang w:val="en-US" w:eastAsia="zh-CN"/>
              </w:rPr>
              <w:t>7</w:t>
            </w:r>
            <w:r>
              <w:rPr>
                <w:rFonts w:hint="eastAsia" w:ascii="仿宋" w:hAnsi="仿宋" w:eastAsia="仿宋" w:cs="仿宋"/>
                <w:bCs w:val="0"/>
                <w:szCs w:val="28"/>
              </w:rPr>
              <w:t>0</w:t>
            </w:r>
            <w:r>
              <w:rPr>
                <w:rFonts w:hint="eastAsia" w:ascii="微软雅黑" w:hAnsi="微软雅黑" w:eastAsia="微软雅黑" w:cs="微软雅黑"/>
                <w:bCs w:val="0"/>
                <w:szCs w:val="28"/>
                <w:lang w:val="en-US" w:eastAsia="zh-CN"/>
              </w:rPr>
              <w:t>~</w:t>
            </w:r>
            <w:r>
              <w:rPr>
                <w:rFonts w:hint="eastAsia" w:ascii="仿宋" w:hAnsi="仿宋" w:eastAsia="仿宋" w:cs="仿宋"/>
                <w:bCs w:val="0"/>
                <w:szCs w:val="28"/>
              </w:rPr>
              <w:t>200㎡</w:t>
            </w:r>
          </w:p>
          <w:p w14:paraId="7542D905">
            <w:pPr>
              <w:adjustRightInd w:val="0"/>
              <w:snapToGrid w:val="0"/>
              <w:jc w:val="left"/>
              <w:rPr>
                <w:rFonts w:hint="default" w:ascii="仿宋" w:hAnsi="仿宋" w:eastAsia="仿宋" w:cs="仿宋"/>
                <w:bCs w:val="0"/>
                <w:szCs w:val="28"/>
                <w:lang w:val="en-US" w:eastAsia="zh-CN"/>
              </w:rPr>
            </w:pPr>
            <w:r>
              <w:rPr>
                <w:rFonts w:hint="eastAsia" w:ascii="仿宋" w:hAnsi="仿宋" w:eastAsia="仿宋" w:cs="仿宋"/>
                <w:bCs w:val="0"/>
                <w:szCs w:val="28"/>
                <w:lang w:val="en-US" w:eastAsia="zh-CN"/>
              </w:rPr>
              <w:t>噪音：低于40分贝</w:t>
            </w:r>
          </w:p>
          <w:p w14:paraId="3C3E8743">
            <w:pPr>
              <w:adjustRightInd w:val="0"/>
              <w:snapToGrid w:val="0"/>
              <w:jc w:val="left"/>
              <w:rPr>
                <w:rFonts w:ascii="仿宋" w:hAnsi="仿宋" w:eastAsia="仿宋" w:cs="仿宋"/>
                <w:bCs w:val="0"/>
                <w:szCs w:val="28"/>
              </w:rPr>
            </w:pPr>
            <w:r>
              <w:rPr>
                <w:rFonts w:hint="eastAsia" w:ascii="仿宋" w:hAnsi="仿宋" w:eastAsia="仿宋" w:cs="仿宋"/>
                <w:bCs w:val="0"/>
                <w:szCs w:val="28"/>
              </w:rPr>
              <w:t>双重排水方式</w:t>
            </w:r>
          </w:p>
          <w:p w14:paraId="4DFC1C9C">
            <w:pPr>
              <w:adjustRightInd w:val="0"/>
              <w:snapToGrid w:val="0"/>
              <w:jc w:val="left"/>
              <w:rPr>
                <w:rFonts w:hint="eastAsia" w:ascii="仿宋" w:hAnsi="仿宋" w:eastAsia="仿宋" w:cs="仿宋"/>
                <w:bCs w:val="0"/>
                <w:color w:val="auto"/>
                <w:szCs w:val="28"/>
                <w:lang w:val="en-US" w:eastAsia="zh-CN"/>
              </w:rPr>
            </w:pPr>
          </w:p>
          <w:p w14:paraId="5767077D">
            <w:pPr>
              <w:adjustRightInd w:val="0"/>
              <w:snapToGrid w:val="0"/>
              <w:jc w:val="left"/>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 xml:space="preserve">    </w:t>
            </w:r>
          </w:p>
        </w:tc>
        <w:tc>
          <w:tcPr>
            <w:tcW w:w="620" w:type="dxa"/>
            <w:vAlign w:val="center"/>
          </w:tcPr>
          <w:p w14:paraId="6CD785EB">
            <w:pPr>
              <w:adjustRightInd w:val="0"/>
              <w:snapToGrid w:val="0"/>
              <w:jc w:val="center"/>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台</w:t>
            </w:r>
          </w:p>
        </w:tc>
        <w:tc>
          <w:tcPr>
            <w:tcW w:w="660" w:type="dxa"/>
            <w:vAlign w:val="center"/>
          </w:tcPr>
          <w:p w14:paraId="6FB731B7">
            <w:pPr>
              <w:adjustRightInd w:val="0"/>
              <w:snapToGrid w:val="0"/>
              <w:jc w:val="center"/>
              <w:rPr>
                <w:rFonts w:hint="eastAsia" w:ascii="仿宋" w:hAnsi="仿宋" w:eastAsia="仿宋" w:cs="仿宋"/>
                <w:bCs w:val="0"/>
                <w:color w:val="auto"/>
                <w:szCs w:val="28"/>
                <w:lang w:val="en-US" w:eastAsia="zh-CN"/>
              </w:rPr>
            </w:pPr>
            <w:r>
              <w:rPr>
                <w:rFonts w:hint="eastAsia" w:ascii="仿宋" w:hAnsi="仿宋" w:eastAsia="仿宋" w:cs="仿宋"/>
                <w:bCs w:val="0"/>
                <w:color w:val="auto"/>
                <w:szCs w:val="28"/>
                <w:lang w:val="en-US" w:eastAsia="zh-CN"/>
              </w:rPr>
              <w:t>2</w:t>
            </w:r>
          </w:p>
        </w:tc>
      </w:tr>
    </w:tbl>
    <w:p w14:paraId="2F94A1E8">
      <w:pPr>
        <w:adjustRightInd w:val="0"/>
        <w:snapToGrid w:val="0"/>
        <w:spacing w:line="560" w:lineRule="exact"/>
        <w:ind w:firstLine="640" w:firstLineChars="20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、采购内容、数量及需满足的质量、安全、技术规格、物理特性</w:t>
      </w:r>
      <w:bookmarkStart w:id="104" w:name="_GoBack"/>
      <w:bookmarkEnd w:id="104"/>
    </w:p>
    <w:p w14:paraId="47AD8B9C">
      <w:pPr>
        <w:pStyle w:val="3"/>
        <w:rPr>
          <w:rFonts w:hint="eastAsia" w:ascii="仿宋_GB2312" w:hAnsi="仿宋_GB2312" w:eastAsia="仿宋_GB2312" w:cs="仿宋_GB2312"/>
        </w:rPr>
      </w:pPr>
      <w:bookmarkStart w:id="52" w:name="_Toc21799"/>
      <w:bookmarkStart w:id="53" w:name="_Toc40089799"/>
      <w:bookmarkStart w:id="54" w:name="_Toc13807"/>
      <w:r>
        <w:rPr>
          <w:rFonts w:hint="eastAsia" w:ascii="仿宋_GB2312" w:hAnsi="仿宋_GB2312" w:eastAsia="仿宋_GB2312" w:cs="仿宋_GB2312"/>
        </w:rPr>
        <w:t>第五部分 报价文件格式</w:t>
      </w:r>
      <w:bookmarkEnd w:id="51"/>
      <w:bookmarkEnd w:id="52"/>
      <w:bookmarkEnd w:id="53"/>
      <w:bookmarkEnd w:id="54"/>
    </w:p>
    <w:p w14:paraId="67D1C366">
      <w:pPr>
        <w:adjustRightInd w:val="0"/>
        <w:snapToGrid w:val="0"/>
        <w:spacing w:line="560" w:lineRule="exact"/>
        <w:ind w:left="638" w:leftChars="228"/>
        <w:rPr>
          <w:rFonts w:hint="eastAsia" w:ascii="黑体" w:hAnsi="黑体" w:eastAsia="黑体" w:cs="黑体"/>
          <w:sz w:val="32"/>
          <w:szCs w:val="32"/>
        </w:rPr>
      </w:pPr>
      <w:r>
        <w:rPr>
          <w:rFonts w:hint="eastAsia" w:ascii="黑体" w:hAnsi="黑体" w:eastAsia="黑体" w:cs="黑体"/>
          <w:sz w:val="32"/>
          <w:szCs w:val="32"/>
        </w:rPr>
        <w:t>一、商务部分</w:t>
      </w:r>
    </w:p>
    <w:p w14:paraId="7542173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0380854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74868DF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6902643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1BCBD0D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5.谈判文件中规定或供应商认为其它应介绍或提交的资料和文件</w:t>
      </w:r>
    </w:p>
    <w:p w14:paraId="7516FAA0">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二、资信部分</w:t>
      </w:r>
    </w:p>
    <w:p w14:paraId="0D99D360">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1.★提供投标人须知规定的资格证明材料复印件</w:t>
      </w:r>
    </w:p>
    <w:p w14:paraId="614EB81B">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三、技术部分</w:t>
      </w:r>
    </w:p>
    <w:p w14:paraId="23F9C06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3F57B63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22F5502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3.★投标货物清单（详见附件5）</w:t>
      </w:r>
    </w:p>
    <w:p w14:paraId="3811375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4.★技术响应表（详见附件6）</w:t>
      </w:r>
    </w:p>
    <w:p w14:paraId="07850DE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5.投标货物产品图片等证明货物的合格性和符合谈判文件规定的技术资料。</w:t>
      </w:r>
    </w:p>
    <w:p w14:paraId="16721B3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6.供应商或制造商在采购人所属地区的售后服务维修机构数量及分布情况（如有）。</w:t>
      </w:r>
    </w:p>
    <w:p w14:paraId="328B332C">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7.技术服务、技术培训、售后服务的内容和措施</w:t>
      </w:r>
    </w:p>
    <w:p w14:paraId="2136F42E">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8.供应商同类项目实施情况一览表并提供能证明其业绩属实的合同复印件（如有）。</w:t>
      </w:r>
    </w:p>
    <w:p w14:paraId="5442505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9.选配件、专用耗材、售后服务优惠表（如有）。</w:t>
      </w:r>
    </w:p>
    <w:p w14:paraId="0F110C5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10.谈判文件规定或供应商认为其它应介绍或提交的资料和文件。</w:t>
      </w:r>
    </w:p>
    <w:p w14:paraId="1C128327">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四、报价部分</w:t>
      </w:r>
    </w:p>
    <w:p w14:paraId="0D3E2F1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1.★报价一览表（详见附件7）</w:t>
      </w:r>
    </w:p>
    <w:p w14:paraId="25A11026">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五、特别说明</w:t>
      </w:r>
    </w:p>
    <w:p w14:paraId="2EF53B4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10EFD27C">
      <w:pPr>
        <w:rPr>
          <w:rFonts w:hint="eastAsia" w:ascii="仿宋_GB2312" w:hAnsi="仿宋_GB2312" w:eastAsia="仿宋_GB2312" w:cs="仿宋_GB2312"/>
        </w:rPr>
      </w:pPr>
      <w:r>
        <w:rPr>
          <w:rFonts w:hint="eastAsia" w:ascii="仿宋_GB2312" w:hAnsi="仿宋_GB2312" w:eastAsia="仿宋_GB2312" w:cs="仿宋_GB2312"/>
        </w:rPr>
        <w:br w:type="page"/>
      </w:r>
      <w:bookmarkStart w:id="55" w:name="_Toc14759"/>
      <w:bookmarkStart w:id="56" w:name="_Toc40089800"/>
      <w:bookmarkStart w:id="57" w:name="_Toc356490394"/>
      <w:bookmarkStart w:id="58" w:name="_Toc356491342"/>
    </w:p>
    <w:p w14:paraId="5B6AA1A8">
      <w:pP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附件</w:t>
      </w:r>
      <w:bookmarkEnd w:id="55"/>
      <w:bookmarkEnd w:id="56"/>
    </w:p>
    <w:p w14:paraId="24C8963B">
      <w:pPr>
        <w:jc w:val="center"/>
        <w:rPr>
          <w:rFonts w:hint="eastAsia" w:ascii="仿宋_GB2312" w:hAnsi="仿宋_GB2312" w:eastAsia="仿宋_GB2312" w:cs="仿宋_GB2312"/>
          <w:b/>
        </w:rPr>
      </w:pPr>
    </w:p>
    <w:p w14:paraId="3E381400">
      <w:pPr>
        <w:jc w:val="center"/>
        <w:rPr>
          <w:rFonts w:hint="eastAsia" w:ascii="仿宋_GB2312" w:hAnsi="仿宋_GB2312" w:eastAsia="仿宋_GB2312" w:cs="仿宋_GB2312"/>
          <w:b/>
        </w:rPr>
      </w:pPr>
    </w:p>
    <w:p w14:paraId="0864112E">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01F3C8A3">
      <w:pPr>
        <w:jc w:val="right"/>
        <w:rPr>
          <w:rFonts w:hint="eastAsia" w:ascii="仿宋_GB2312" w:hAnsi="仿宋_GB2312" w:eastAsia="仿宋_GB2312" w:cs="仿宋_GB2312"/>
          <w:b/>
          <w:bCs w:val="0"/>
          <w:sz w:val="36"/>
          <w:szCs w:val="36"/>
        </w:rPr>
      </w:pPr>
      <w:bookmarkStart w:id="59" w:name="_Toc40089801"/>
      <w:bookmarkStart w:id="60" w:name="_Toc1227"/>
      <w:r>
        <w:rPr>
          <w:rFonts w:hint="eastAsia" w:ascii="仿宋_GB2312" w:hAnsi="仿宋_GB2312" w:eastAsia="仿宋_GB2312" w:cs="仿宋_GB2312"/>
          <w:b/>
          <w:bCs w:val="0"/>
          <w:sz w:val="36"/>
          <w:szCs w:val="36"/>
        </w:rPr>
        <w:t>正本或副本</w:t>
      </w:r>
      <w:bookmarkEnd w:id="59"/>
      <w:bookmarkEnd w:id="60"/>
    </w:p>
    <w:p w14:paraId="0064CE2A">
      <w:pPr>
        <w:ind w:firstLine="2168" w:firstLineChars="600"/>
        <w:rPr>
          <w:rFonts w:hint="eastAsia" w:ascii="仿宋_GB2312" w:hAnsi="仿宋_GB2312" w:eastAsia="仿宋_GB2312" w:cs="仿宋_GB2312"/>
          <w:b/>
          <w:bCs w:val="0"/>
          <w:sz w:val="36"/>
          <w:szCs w:val="36"/>
          <w:u w:val="single"/>
        </w:rPr>
      </w:pPr>
      <w:bookmarkStart w:id="61" w:name="_Toc40089802"/>
      <w:bookmarkStart w:id="62" w:name="_Toc27492"/>
      <w:r>
        <w:rPr>
          <w:rFonts w:hint="eastAsia" w:ascii="仿宋_GB2312" w:hAnsi="仿宋_GB2312" w:eastAsia="仿宋_GB2312" w:cs="仿宋_GB2312"/>
          <w:b/>
          <w:bCs w:val="0"/>
          <w:sz w:val="36"/>
          <w:szCs w:val="36"/>
          <w:u w:val="single"/>
        </w:rPr>
        <w:t>（项目名称）</w:t>
      </w:r>
      <w:bookmarkEnd w:id="61"/>
      <w:bookmarkEnd w:id="62"/>
      <w:bookmarkStart w:id="63" w:name="_Toc40089803"/>
      <w:bookmarkStart w:id="64" w:name="_Toc2490"/>
      <w:r>
        <w:rPr>
          <w:rFonts w:hint="eastAsia" w:ascii="仿宋_GB2312" w:hAnsi="仿宋_GB2312" w:eastAsia="仿宋_GB2312" w:cs="仿宋_GB2312"/>
          <w:b/>
          <w:bCs w:val="0"/>
          <w:sz w:val="36"/>
          <w:szCs w:val="36"/>
          <w:u w:val="single"/>
        </w:rPr>
        <w:t xml:space="preserve">             </w:t>
      </w:r>
    </w:p>
    <w:p w14:paraId="3645D689">
      <w:pPr>
        <w:rPr>
          <w:rFonts w:hint="eastAsia" w:ascii="仿宋_GB2312" w:hAnsi="仿宋_GB2312" w:eastAsia="仿宋_GB2312" w:cs="仿宋_GB2312"/>
        </w:rPr>
      </w:pPr>
    </w:p>
    <w:p w14:paraId="304415DD">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3F078F89">
      <w:pPr>
        <w:rPr>
          <w:rFonts w:hint="eastAsia" w:ascii="仿宋_GB2312" w:hAnsi="仿宋_GB2312" w:eastAsia="仿宋_GB2312" w:cs="仿宋_GB2312"/>
        </w:rPr>
      </w:pPr>
    </w:p>
    <w:p w14:paraId="201A42DA">
      <w:pPr>
        <w:rPr>
          <w:rFonts w:hint="eastAsia" w:ascii="仿宋_GB2312" w:hAnsi="仿宋_GB2312" w:eastAsia="仿宋_GB2312" w:cs="仿宋_GB2312"/>
        </w:rPr>
      </w:pPr>
    </w:p>
    <w:p w14:paraId="2A8374FF">
      <w:pPr>
        <w:jc w:val="center"/>
        <w:rPr>
          <w:rFonts w:hint="eastAsia" w:ascii="仿宋_GB2312" w:hAnsi="仿宋_GB2312" w:eastAsia="仿宋_GB2312" w:cs="仿宋_GB2312"/>
          <w:b/>
          <w:bCs w:val="0"/>
          <w:sz w:val="52"/>
          <w:szCs w:val="52"/>
        </w:rPr>
      </w:pPr>
      <w:bookmarkStart w:id="65" w:name="_Toc17456"/>
      <w:bookmarkStart w:id="66" w:name="_Toc40089805"/>
    </w:p>
    <w:p w14:paraId="102C1F46">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07B88298">
      <w:pPr>
        <w:rPr>
          <w:rFonts w:hint="eastAsia" w:ascii="仿宋_GB2312" w:hAnsi="仿宋_GB2312" w:eastAsia="仿宋_GB2312" w:cs="仿宋_GB2312"/>
        </w:rPr>
      </w:pPr>
    </w:p>
    <w:p w14:paraId="4C76C39B">
      <w:pPr>
        <w:rPr>
          <w:rFonts w:hint="eastAsia" w:ascii="仿宋_GB2312" w:hAnsi="仿宋_GB2312" w:eastAsia="仿宋_GB2312" w:cs="仿宋_GB2312"/>
        </w:rPr>
      </w:pPr>
    </w:p>
    <w:p w14:paraId="033AE89B">
      <w:pPr>
        <w:jc w:val="center"/>
        <w:rPr>
          <w:rFonts w:hint="eastAsia" w:ascii="仿宋_GB2312" w:hAnsi="仿宋_GB2312" w:eastAsia="仿宋_GB2312" w:cs="仿宋_GB2312"/>
          <w:b/>
          <w:bCs w:val="0"/>
          <w:szCs w:val="36"/>
          <w:u w:val="single"/>
        </w:rPr>
      </w:pPr>
      <w:bookmarkStart w:id="67" w:name="_Toc25141"/>
      <w:bookmarkStart w:id="68" w:name="_Toc40089806"/>
      <w:r>
        <w:rPr>
          <w:rFonts w:hint="eastAsia" w:ascii="仿宋_GB2312" w:hAnsi="仿宋_GB2312" w:eastAsia="仿宋_GB2312" w:cs="仿宋_GB2312"/>
          <w:b/>
          <w:bCs w:val="0"/>
          <w:szCs w:val="36"/>
        </w:rPr>
        <w:t>投标人名称：</w:t>
      </w:r>
      <w:r>
        <w:rPr>
          <w:rFonts w:hint="eastAsia" w:ascii="仿宋_GB2312" w:hAnsi="仿宋_GB2312" w:eastAsia="仿宋_GB2312" w:cs="仿宋_GB2312"/>
          <w:b/>
          <w:bCs w:val="0"/>
          <w:szCs w:val="36"/>
          <w:u w:val="single"/>
        </w:rPr>
        <w:t xml:space="preserve">            （盖单位公章）</w:t>
      </w:r>
      <w:bookmarkEnd w:id="67"/>
      <w:bookmarkEnd w:id="68"/>
    </w:p>
    <w:p w14:paraId="05FA26E1">
      <w:pPr>
        <w:rPr>
          <w:rFonts w:hint="eastAsia" w:ascii="仿宋_GB2312" w:hAnsi="仿宋_GB2312" w:eastAsia="仿宋_GB2312" w:cs="仿宋_GB2312"/>
        </w:rPr>
      </w:pPr>
    </w:p>
    <w:p w14:paraId="68B22B6D">
      <w:pPr>
        <w:rPr>
          <w:rFonts w:hint="eastAsia" w:ascii="仿宋_GB2312" w:hAnsi="仿宋_GB2312" w:eastAsia="仿宋_GB2312" w:cs="仿宋_GB2312"/>
          <w:b/>
          <w:bCs w:val="0"/>
          <w:szCs w:val="36"/>
          <w:u w:val="single"/>
        </w:rPr>
      </w:pPr>
      <w:r>
        <w:rPr>
          <w:rFonts w:hint="eastAsia" w:ascii="仿宋_GB2312" w:hAnsi="仿宋_GB2312" w:eastAsia="仿宋_GB2312" w:cs="仿宋_GB2312"/>
          <w:szCs w:val="36"/>
        </w:rPr>
        <w:t xml:space="preserve"> </w:t>
      </w:r>
      <w:bookmarkStart w:id="69" w:name="_Toc27017"/>
      <w:bookmarkStart w:id="70" w:name="_Toc40089807"/>
      <w:r>
        <w:rPr>
          <w:rFonts w:hint="eastAsia" w:ascii="仿宋_GB2312" w:hAnsi="仿宋_GB2312" w:eastAsia="仿宋_GB2312" w:cs="仿宋_GB2312"/>
          <w:szCs w:val="36"/>
        </w:rPr>
        <w:t xml:space="preserve">           </w:t>
      </w:r>
      <w:r>
        <w:rPr>
          <w:rFonts w:hint="eastAsia" w:ascii="仿宋_GB2312" w:hAnsi="仿宋_GB2312" w:eastAsia="仿宋_GB2312" w:cs="仿宋_GB2312"/>
          <w:b/>
          <w:bCs w:val="0"/>
          <w:szCs w:val="36"/>
        </w:rPr>
        <w:t>法定代表人或其委托代理人</w:t>
      </w:r>
      <w:r>
        <w:rPr>
          <w:rFonts w:hint="eastAsia" w:ascii="仿宋_GB2312" w:hAnsi="仿宋_GB2312" w:eastAsia="仿宋_GB2312" w:cs="仿宋_GB2312"/>
          <w:b/>
          <w:bCs w:val="0"/>
          <w:szCs w:val="36"/>
          <w:u w:val="single"/>
        </w:rPr>
        <w:t xml:space="preserve">：       </w:t>
      </w:r>
      <w:bookmarkEnd w:id="69"/>
      <w:bookmarkEnd w:id="70"/>
      <w:r>
        <w:rPr>
          <w:rFonts w:hint="eastAsia" w:ascii="仿宋_GB2312" w:hAnsi="仿宋_GB2312" w:eastAsia="仿宋_GB2312" w:cs="仿宋_GB2312"/>
          <w:b/>
          <w:bCs w:val="0"/>
          <w:szCs w:val="36"/>
          <w:u w:val="single"/>
        </w:rPr>
        <w:t xml:space="preserve">       </w:t>
      </w:r>
    </w:p>
    <w:p w14:paraId="1638F372">
      <w:pPr>
        <w:rPr>
          <w:rFonts w:hint="eastAsia" w:ascii="仿宋_GB2312" w:hAnsi="仿宋_GB2312" w:eastAsia="仿宋_GB2312" w:cs="仿宋_GB2312"/>
        </w:rPr>
      </w:pPr>
    </w:p>
    <w:p w14:paraId="21E01476">
      <w:pPr>
        <w:ind w:firstLine="1687" w:firstLineChars="600"/>
        <w:rPr>
          <w:rFonts w:hint="eastAsia" w:ascii="仿宋_GB2312" w:hAnsi="仿宋_GB2312" w:eastAsia="仿宋_GB2312" w:cs="仿宋_GB2312"/>
          <w:szCs w:val="36"/>
          <w:u w:val="single"/>
        </w:rPr>
      </w:pPr>
      <w:r>
        <w:rPr>
          <w:rFonts w:hint="eastAsia" w:ascii="仿宋_GB2312" w:hAnsi="仿宋_GB2312" w:eastAsia="仿宋_GB2312" w:cs="仿宋_GB2312"/>
          <w:b/>
          <w:kern w:val="44"/>
          <w:szCs w:val="36"/>
        </w:rPr>
        <w:t>地   址:</w:t>
      </w:r>
      <w:r>
        <w:rPr>
          <w:rFonts w:hint="eastAsia" w:ascii="仿宋_GB2312" w:hAnsi="仿宋_GB2312" w:eastAsia="仿宋_GB2312" w:cs="仿宋_GB2312"/>
          <w:szCs w:val="36"/>
          <w:u w:val="single"/>
        </w:rPr>
        <w:t xml:space="preserve">                                </w:t>
      </w:r>
    </w:p>
    <w:p w14:paraId="2C7DC79D">
      <w:pPr>
        <w:pStyle w:val="13"/>
        <w:rPr>
          <w:rFonts w:hint="eastAsia" w:ascii="仿宋_GB2312" w:hAnsi="仿宋_GB2312" w:eastAsia="仿宋_GB2312" w:cs="仿宋_GB2312"/>
        </w:rPr>
      </w:pPr>
    </w:p>
    <w:p w14:paraId="705F9638">
      <w:pPr>
        <w:pStyle w:val="13"/>
        <w:ind w:firstLine="1687" w:firstLineChars="600"/>
        <w:rPr>
          <w:rFonts w:hint="eastAsia" w:ascii="仿宋_GB2312" w:hAnsi="仿宋_GB2312" w:eastAsia="仿宋_GB2312" w:cs="仿宋_GB2312"/>
          <w:u w:val="single"/>
        </w:rPr>
      </w:pPr>
      <w:r>
        <w:rPr>
          <w:rFonts w:hint="eastAsia" w:ascii="仿宋_GB2312" w:hAnsi="仿宋_GB2312" w:eastAsia="仿宋_GB2312" w:cs="仿宋_GB2312"/>
          <w:b/>
          <w:kern w:val="44"/>
          <w:szCs w:val="36"/>
        </w:rPr>
        <w:t>电   话：</w:t>
      </w:r>
      <w:r>
        <w:rPr>
          <w:rFonts w:hint="eastAsia" w:ascii="仿宋_GB2312" w:hAnsi="仿宋_GB2312" w:eastAsia="仿宋_GB2312" w:cs="仿宋_GB2312"/>
          <w:u w:val="single"/>
        </w:rPr>
        <w:t xml:space="preserve">                                 </w:t>
      </w:r>
    </w:p>
    <w:p w14:paraId="1E12C76D">
      <w:pPr>
        <w:rPr>
          <w:rFonts w:hint="eastAsia" w:ascii="仿宋_GB2312" w:hAnsi="仿宋_GB2312" w:eastAsia="仿宋_GB2312" w:cs="仿宋_GB2312"/>
        </w:rPr>
      </w:pPr>
      <w:r>
        <w:rPr>
          <w:rFonts w:hint="eastAsia" w:ascii="仿宋_GB2312" w:hAnsi="仿宋_GB2312" w:eastAsia="仿宋_GB2312" w:cs="仿宋_GB2312"/>
        </w:rPr>
        <w:br w:type="page"/>
      </w:r>
    </w:p>
    <w:p w14:paraId="5179556C">
      <w:pPr>
        <w:pStyle w:val="3"/>
        <w:spacing w:line="240" w:lineRule="auto"/>
        <w:rPr>
          <w:rFonts w:hint="eastAsia" w:ascii="仿宋_GB2312" w:hAnsi="仿宋_GB2312" w:eastAsia="仿宋_GB2312" w:cs="仿宋_GB2312"/>
        </w:rPr>
      </w:pPr>
      <w:bookmarkStart w:id="71" w:name="_Toc25070"/>
      <w:bookmarkStart w:id="72" w:name="_Toc25558"/>
      <w:bookmarkStart w:id="73" w:name="_Toc40089808"/>
      <w:r>
        <w:rPr>
          <w:rFonts w:hint="eastAsia" w:ascii="仿宋_GB2312" w:hAnsi="仿宋_GB2312" w:eastAsia="仿宋_GB2312" w:cs="仿宋_GB2312"/>
        </w:rPr>
        <w:t>一、商务部分</w:t>
      </w:r>
      <w:bookmarkEnd w:id="71"/>
    </w:p>
    <w:p w14:paraId="36CEEC3F">
      <w:pPr>
        <w:pStyle w:val="2"/>
        <w:spacing w:before="120"/>
        <w:rPr>
          <w:rFonts w:hint="eastAsia" w:ascii="仿宋_GB2312" w:hAnsi="仿宋_GB2312" w:eastAsia="仿宋_GB2312" w:cs="仿宋_GB2312"/>
        </w:rPr>
      </w:pPr>
      <w:bookmarkStart w:id="74" w:name="_Toc7917"/>
      <w:r>
        <w:rPr>
          <w:rFonts w:hint="eastAsia" w:ascii="仿宋_GB2312" w:hAnsi="仿宋_GB2312" w:eastAsia="仿宋_GB2312" w:cs="仿宋_GB2312"/>
        </w:rPr>
        <w:t>附件1</w:t>
      </w:r>
      <w:bookmarkEnd w:id="57"/>
      <w:bookmarkEnd w:id="58"/>
      <w:bookmarkEnd w:id="72"/>
      <w:bookmarkEnd w:id="73"/>
      <w:bookmarkEnd w:id="74"/>
    </w:p>
    <w:p w14:paraId="3B4A08D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22415BA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4064BBD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738772E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（项目名称/项目编号）并报价。为此，我方郑重声明以下诸点，并负法律责任。</w:t>
      </w:r>
    </w:p>
    <w:p w14:paraId="2E5030E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557018A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486EB49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5A13746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376561F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476B422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78D69A3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5BE69F4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397906F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8.我方愿按《中华人民共和国合同法》履行自己的全部责任。</w:t>
      </w:r>
    </w:p>
    <w:p w14:paraId="730BFC1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2DD36643">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2206D2B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邮政编码：</w:t>
      </w:r>
    </w:p>
    <w:p w14:paraId="7ACE56B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电话：</w:t>
      </w:r>
    </w:p>
    <w:p w14:paraId="58E0EEE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传真：</w:t>
      </w:r>
    </w:p>
    <w:p w14:paraId="483A516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投标人全称（公章）：</w:t>
      </w:r>
    </w:p>
    <w:p w14:paraId="0052112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676896C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hint="eastAsia" w:ascii="仿宋_GB2312" w:hAnsi="仿宋_GB2312" w:eastAsia="仿宋_GB2312" w:cs="仿宋_GB2312"/>
          <w:szCs w:val="28"/>
        </w:rPr>
      </w:pPr>
      <w:r>
        <w:rPr>
          <w:rFonts w:hint="eastAsia" w:ascii="仿宋_GB2312" w:hAnsi="仿宋_GB2312" w:eastAsia="仿宋_GB2312" w:cs="仿宋_GB2312"/>
          <w:szCs w:val="28"/>
        </w:rPr>
        <w:t xml:space="preserve">                                     年   月   日</w:t>
      </w:r>
    </w:p>
    <w:p w14:paraId="326D1E12">
      <w:pPr>
        <w:pStyle w:val="2"/>
        <w:spacing w:before="12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30135"/>
      <w:bookmarkStart w:id="76" w:name="_Toc323129568"/>
      <w:bookmarkStart w:id="77" w:name="_Toc356491343"/>
      <w:bookmarkStart w:id="78" w:name="_Toc40089809"/>
      <w:bookmarkStart w:id="79" w:name="_Toc26307"/>
      <w:bookmarkStart w:id="80" w:name="_Toc19377"/>
      <w:bookmarkStart w:id="81" w:name="_Toc325620729"/>
      <w:r>
        <w:rPr>
          <w:rFonts w:hint="eastAsia" w:ascii="仿宋_GB2312" w:hAnsi="仿宋_GB2312" w:eastAsia="仿宋_GB2312" w:cs="仿宋_GB2312"/>
        </w:rPr>
        <w:t>附件</w:t>
      </w:r>
      <w:bookmarkEnd w:id="75"/>
      <w:bookmarkEnd w:id="76"/>
      <w:r>
        <w:rPr>
          <w:rFonts w:hint="eastAsia" w:ascii="仿宋_GB2312" w:hAnsi="仿宋_GB2312" w:eastAsia="仿宋_GB2312" w:cs="仿宋_GB2312"/>
        </w:rPr>
        <w:t>2</w:t>
      </w:r>
      <w:bookmarkEnd w:id="77"/>
      <w:bookmarkEnd w:id="78"/>
      <w:bookmarkEnd w:id="79"/>
      <w:bookmarkEnd w:id="80"/>
      <w:bookmarkEnd w:id="81"/>
      <w:bookmarkStart w:id="82" w:name="_Toc356490395"/>
      <w:bookmarkStart w:id="83" w:name="_Toc356491344"/>
    </w:p>
    <w:p w14:paraId="4269D8C5">
      <w:pPr>
        <w:pStyle w:val="15"/>
        <w:spacing w:line="360" w:lineRule="auto"/>
        <w:jc w:val="center"/>
        <w:rPr>
          <w:rFonts w:hint="eastAsia" w:ascii="仿宋_GB2312" w:hAnsi="仿宋_GB2312" w:eastAsia="仿宋_GB2312" w:cs="仿宋_GB2312"/>
          <w:b/>
          <w:bCs w:val="0"/>
          <w:sz w:val="36"/>
          <w:szCs w:val="36"/>
        </w:rPr>
      </w:pPr>
    </w:p>
    <w:p w14:paraId="1B952390">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5065625F">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31BBC53F">
      <w:pPr>
        <w:pStyle w:val="15"/>
        <w:spacing w:line="360" w:lineRule="auto"/>
        <w:jc w:val="center"/>
        <w:rPr>
          <w:rFonts w:hint="eastAsia" w:ascii="仿宋_GB2312" w:hAnsi="仿宋_GB2312" w:eastAsia="仿宋_GB2312" w:cs="仿宋_GB2312"/>
          <w:b/>
          <w:bCs w:val="0"/>
          <w:sz w:val="36"/>
          <w:szCs w:val="36"/>
        </w:rPr>
      </w:pPr>
    </w:p>
    <w:p w14:paraId="2EA573FD">
      <w:pPr>
        <w:pStyle w:val="15"/>
        <w:spacing w:line="360" w:lineRule="auto"/>
        <w:jc w:val="center"/>
        <w:rPr>
          <w:rFonts w:hint="eastAsia" w:ascii="仿宋_GB2312" w:hAnsi="仿宋_GB2312" w:eastAsia="仿宋_GB2312" w:cs="仿宋_GB2312"/>
          <w:b/>
          <w:bCs w:val="0"/>
          <w:sz w:val="36"/>
          <w:szCs w:val="36"/>
        </w:rPr>
      </w:pPr>
    </w:p>
    <w:p w14:paraId="5F588282">
      <w:pPr>
        <w:pStyle w:val="15"/>
        <w:spacing w:line="360" w:lineRule="auto"/>
        <w:jc w:val="center"/>
        <w:rPr>
          <w:rFonts w:hint="eastAsia" w:ascii="仿宋_GB2312" w:hAnsi="仿宋_GB2312" w:eastAsia="仿宋_GB2312" w:cs="仿宋_GB2312"/>
          <w:b/>
          <w:bCs w:val="0"/>
          <w:sz w:val="36"/>
          <w:szCs w:val="36"/>
        </w:rPr>
      </w:pPr>
    </w:p>
    <w:p w14:paraId="0DEBBCC3">
      <w:pPr>
        <w:pStyle w:val="15"/>
        <w:spacing w:line="360" w:lineRule="auto"/>
        <w:jc w:val="center"/>
        <w:rPr>
          <w:rFonts w:hint="eastAsia" w:ascii="仿宋_GB2312" w:hAnsi="仿宋_GB2312" w:eastAsia="仿宋_GB2312" w:cs="仿宋_GB2312"/>
          <w:b/>
          <w:bCs w:val="0"/>
          <w:sz w:val="36"/>
          <w:szCs w:val="36"/>
        </w:rPr>
      </w:pPr>
    </w:p>
    <w:p w14:paraId="13622B1C">
      <w:pPr>
        <w:pStyle w:val="15"/>
        <w:spacing w:line="360" w:lineRule="auto"/>
        <w:jc w:val="center"/>
        <w:rPr>
          <w:rFonts w:hint="eastAsia" w:ascii="仿宋_GB2312" w:hAnsi="仿宋_GB2312" w:eastAsia="仿宋_GB2312" w:cs="仿宋_GB2312"/>
          <w:b/>
          <w:bCs w:val="0"/>
          <w:sz w:val="36"/>
          <w:szCs w:val="36"/>
        </w:rPr>
      </w:pPr>
    </w:p>
    <w:p w14:paraId="2CFB11AF">
      <w:pPr>
        <w:pStyle w:val="15"/>
        <w:spacing w:line="360" w:lineRule="auto"/>
        <w:jc w:val="center"/>
        <w:rPr>
          <w:rFonts w:hint="eastAsia" w:ascii="仿宋_GB2312" w:hAnsi="仿宋_GB2312" w:eastAsia="仿宋_GB2312" w:cs="仿宋_GB2312"/>
          <w:b/>
          <w:bCs w:val="0"/>
          <w:sz w:val="36"/>
          <w:szCs w:val="36"/>
        </w:rPr>
      </w:pPr>
    </w:p>
    <w:p w14:paraId="6E71E33E">
      <w:pPr>
        <w:pStyle w:val="15"/>
        <w:spacing w:line="360" w:lineRule="auto"/>
        <w:jc w:val="center"/>
        <w:rPr>
          <w:rFonts w:hint="eastAsia" w:ascii="仿宋_GB2312" w:hAnsi="仿宋_GB2312" w:eastAsia="仿宋_GB2312" w:cs="仿宋_GB2312"/>
          <w:b/>
          <w:bCs w:val="0"/>
          <w:sz w:val="36"/>
          <w:szCs w:val="36"/>
        </w:rPr>
      </w:pPr>
    </w:p>
    <w:p w14:paraId="172DCD55">
      <w:pPr>
        <w:pStyle w:val="15"/>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29158579">
      <w:pPr>
        <w:pStyle w:val="15"/>
        <w:spacing w:line="360" w:lineRule="auto"/>
        <w:jc w:val="center"/>
        <w:rPr>
          <w:rFonts w:hint="eastAsia" w:ascii="仿宋_GB2312" w:hAnsi="仿宋_GB2312" w:eastAsia="仿宋_GB2312" w:cs="仿宋_GB2312"/>
          <w:b/>
          <w:bCs w:val="0"/>
          <w:sz w:val="36"/>
          <w:szCs w:val="36"/>
        </w:rPr>
      </w:pPr>
    </w:p>
    <w:p w14:paraId="46E30A57">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 w:hAnsi="仿宋" w:eastAsia="仿宋" w:cs="仿宋"/>
          <w:szCs w:val="28"/>
        </w:rPr>
      </w:pPr>
      <w:r>
        <w:rPr>
          <w:rFonts w:hint="eastAsia" w:ascii="仿宋" w:hAnsi="仿宋" w:eastAsia="仿宋" w:cs="仿宋"/>
          <w:szCs w:val="28"/>
        </w:rPr>
        <w:t>海南卫生健康职业学院：</w:t>
      </w:r>
    </w:p>
    <w:p w14:paraId="0F1098A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我</w:t>
      </w:r>
      <w:r>
        <w:rPr>
          <w:rFonts w:hint="eastAsia" w:ascii="仿宋" w:hAnsi="仿宋" w:eastAsia="仿宋" w:cs="仿宋"/>
          <w:szCs w:val="28"/>
          <w:u w:val="single"/>
        </w:rPr>
        <w:t xml:space="preserve">       （</w:t>
      </w:r>
      <w:r>
        <w:rPr>
          <w:rFonts w:hint="eastAsia" w:ascii="仿宋" w:hAnsi="仿宋" w:eastAsia="仿宋" w:cs="仿宋"/>
          <w:szCs w:val="28"/>
        </w:rPr>
        <w:t xml:space="preserve">姓名）系 </w:t>
      </w:r>
      <w:r>
        <w:rPr>
          <w:rFonts w:hint="eastAsia" w:ascii="仿宋" w:hAnsi="仿宋" w:eastAsia="仿宋" w:cs="仿宋"/>
          <w:szCs w:val="28"/>
          <w:u w:val="single"/>
        </w:rPr>
        <w:t xml:space="preserve">           </w:t>
      </w:r>
      <w:r>
        <w:rPr>
          <w:rFonts w:hint="eastAsia" w:ascii="仿宋" w:hAnsi="仿宋" w:eastAsia="仿宋" w:cs="仿宋"/>
          <w:szCs w:val="28"/>
        </w:rPr>
        <w:t>（投标人名称）法定代表人，现授权委托我公司的</w:t>
      </w:r>
      <w:r>
        <w:rPr>
          <w:rFonts w:hint="eastAsia" w:ascii="仿宋" w:hAnsi="仿宋" w:eastAsia="仿宋" w:cs="仿宋"/>
          <w:szCs w:val="28"/>
          <w:u w:val="single"/>
        </w:rPr>
        <w:t xml:space="preserve">               </w:t>
      </w:r>
      <w:r>
        <w:rPr>
          <w:rFonts w:hint="eastAsia" w:ascii="仿宋" w:hAnsi="仿宋" w:eastAsia="仿宋" w:cs="仿宋"/>
          <w:szCs w:val="28"/>
        </w:rPr>
        <w:t xml:space="preserve"> （姓名、职务或职称）为我单位本次项目的全权代表，以本公司的名义参加海南卫生健康职业学院组织的                      （项目名称/项目编号）的招标，全权处理招标过程有关的一切事务。</w:t>
      </w:r>
    </w:p>
    <w:p w14:paraId="0ABC16F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被授权人在授权书有效期内</w:t>
      </w:r>
      <w:r>
        <w:rPr>
          <w:rFonts w:hint="eastAsia" w:ascii="仿宋" w:hAnsi="仿宋" w:eastAsia="仿宋" w:cs="仿宋"/>
          <w:szCs w:val="28"/>
          <w:u w:val="single"/>
        </w:rPr>
        <w:t xml:space="preserve">  年   月  日-年  月  日</w:t>
      </w:r>
      <w:r>
        <w:rPr>
          <w:rFonts w:hint="eastAsia" w:ascii="仿宋" w:hAnsi="仿宋" w:eastAsia="仿宋" w:cs="仿宋"/>
          <w:szCs w:val="28"/>
        </w:rPr>
        <w:t>签署的所有文件不因授权的撤消而失效。</w:t>
      </w:r>
    </w:p>
    <w:p w14:paraId="6CCA616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全权代表无转委托权。特此委托。</w:t>
      </w:r>
    </w:p>
    <w:p w14:paraId="2B071AB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p>
    <w:p w14:paraId="4A997D3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（附法定代表人、授权代理人身份证明复印件）</w:t>
      </w:r>
    </w:p>
    <w:p w14:paraId="7D661F9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51D6D7E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3A263A2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67918D3B">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55E410E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投标人（盖章）：</w:t>
      </w:r>
    </w:p>
    <w:p w14:paraId="296A8E5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77E49B6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法定代表人：（签字）：</w:t>
      </w:r>
    </w:p>
    <w:p w14:paraId="182B279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4A9AD63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授权代理人：（签字）：</w:t>
      </w:r>
    </w:p>
    <w:p w14:paraId="311A1B8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p>
    <w:p w14:paraId="519F18C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 w:hAnsi="仿宋" w:eastAsia="仿宋" w:cs="仿宋"/>
          <w:szCs w:val="28"/>
        </w:rPr>
      </w:pPr>
      <w:r>
        <w:rPr>
          <w:rFonts w:hint="eastAsia" w:ascii="仿宋" w:hAnsi="仿宋" w:eastAsia="仿宋" w:cs="仿宋"/>
          <w:szCs w:val="28"/>
        </w:rPr>
        <w:t>日期：   年   月   日</w:t>
      </w:r>
    </w:p>
    <w:p w14:paraId="5F868B78">
      <w:pPr>
        <w:pStyle w:val="2"/>
        <w:spacing w:before="120"/>
        <w:rPr>
          <w:rFonts w:hint="eastAsia" w:ascii="仿宋_GB2312" w:hAnsi="仿宋_GB2312" w:eastAsia="仿宋_GB2312" w:cs="仿宋_GB2312"/>
        </w:rPr>
      </w:pPr>
      <w:r>
        <w:rPr>
          <w:rFonts w:hint="eastAsia" w:ascii="仿宋_GB2312" w:hAnsi="仿宋_GB2312" w:eastAsia="仿宋_GB2312" w:cs="仿宋_GB2312"/>
          <w:sz w:val="28"/>
          <w:szCs w:val="28"/>
        </w:rPr>
        <w:br w:type="page"/>
      </w:r>
      <w:bookmarkStart w:id="84" w:name="_Toc26125"/>
      <w:bookmarkStart w:id="85" w:name="_Toc513627405"/>
      <w:bookmarkStart w:id="86" w:name="_Toc40089810"/>
      <w:bookmarkStart w:id="87" w:name="_Toc24686"/>
      <w:r>
        <w:rPr>
          <w:rFonts w:hint="eastAsia" w:ascii="仿宋_GB2312" w:hAnsi="仿宋_GB2312" w:eastAsia="仿宋_GB2312" w:cs="仿宋_GB2312"/>
        </w:rPr>
        <w:t>附件3</w:t>
      </w:r>
      <w:bookmarkEnd w:id="84"/>
    </w:p>
    <w:p w14:paraId="47A15A21">
      <w:pPr>
        <w:rPr>
          <w:rFonts w:hint="eastAsia" w:ascii="仿宋_GB2312" w:hAnsi="仿宋_GB2312" w:eastAsia="仿宋_GB2312" w:cs="仿宋_GB2312"/>
        </w:rPr>
      </w:pPr>
    </w:p>
    <w:p w14:paraId="76915D93">
      <w:pPr>
        <w:pStyle w:val="15"/>
        <w:spacing w:line="360" w:lineRule="auto"/>
        <w:jc w:val="center"/>
        <w:rPr>
          <w:rFonts w:hint="eastAsia" w:ascii="仿宋_GB2312" w:hAnsi="仿宋_GB2312" w:eastAsia="仿宋_GB2312" w:cs="仿宋_GB2312"/>
          <w:b/>
          <w:bCs w:val="0"/>
          <w:sz w:val="36"/>
          <w:szCs w:val="36"/>
        </w:rPr>
      </w:pPr>
    </w:p>
    <w:p w14:paraId="140B6E2C">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近三年内，在经营活动中没有重大违法记录的声明</w:t>
      </w:r>
      <w:bookmarkEnd w:id="85"/>
      <w:bookmarkEnd w:id="86"/>
      <w:bookmarkEnd w:id="87"/>
      <w:r>
        <w:rPr>
          <w:rFonts w:hint="eastAsia" w:ascii="仿宋_GB2312" w:hAnsi="仿宋_GB2312" w:eastAsia="仿宋_GB2312" w:cs="仿宋_GB2312"/>
          <w:b/>
          <w:bCs w:val="0"/>
          <w:sz w:val="36"/>
          <w:szCs w:val="36"/>
        </w:rPr>
        <w:t>函</w:t>
      </w:r>
    </w:p>
    <w:p w14:paraId="158E3AB8">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 w:hAnsi="仿宋" w:eastAsia="仿宋" w:cs="仿宋"/>
          <w:szCs w:val="28"/>
        </w:rPr>
      </w:pPr>
      <w:r>
        <w:rPr>
          <w:rFonts w:hint="eastAsia" w:ascii="仿宋" w:hAnsi="仿宋" w:eastAsia="仿宋" w:cs="仿宋"/>
          <w:szCs w:val="28"/>
        </w:rPr>
        <w:t>致：海南卫生健康职业学院</w:t>
      </w:r>
    </w:p>
    <w:p w14:paraId="0C6F692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我单位近三年内在经营活动中没有重大违法记录，特此声明。</w:t>
      </w:r>
    </w:p>
    <w:p w14:paraId="2922D65D">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hint="eastAsia" w:ascii="仿宋" w:hAnsi="仿宋" w:eastAsia="仿宋" w:cs="仿宋"/>
          <w:szCs w:val="28"/>
        </w:rPr>
      </w:pPr>
      <w:r>
        <w:rPr>
          <w:rFonts w:hint="eastAsia" w:ascii="仿宋" w:hAnsi="仿宋" w:eastAsia="仿宋" w:cs="仿宋"/>
          <w:szCs w:val="28"/>
        </w:rPr>
        <w:t>若招标采购单位在本项目采购过程中，发现我单位近三年内在经营活动中有重大违法记录，我单位将无条件退出本项目的报价，并承担因此引起的一切后果。</w:t>
      </w:r>
    </w:p>
    <w:p w14:paraId="388680A8">
      <w:pPr>
        <w:spacing w:line="540" w:lineRule="exact"/>
        <w:ind w:firstLine="480"/>
        <w:rPr>
          <w:rFonts w:hint="eastAsia" w:ascii="仿宋" w:hAnsi="仿宋" w:eastAsia="仿宋" w:cs="仿宋"/>
          <w:szCs w:val="28"/>
        </w:rPr>
      </w:pPr>
    </w:p>
    <w:p w14:paraId="1B0282D4">
      <w:pPr>
        <w:spacing w:line="540" w:lineRule="exact"/>
        <w:rPr>
          <w:rFonts w:hint="eastAsia" w:ascii="仿宋" w:hAnsi="仿宋" w:eastAsia="仿宋" w:cs="仿宋"/>
          <w:szCs w:val="28"/>
        </w:rPr>
      </w:pPr>
    </w:p>
    <w:p w14:paraId="4A61B1AB">
      <w:pPr>
        <w:spacing w:line="540" w:lineRule="exact"/>
        <w:rPr>
          <w:rFonts w:hint="eastAsia" w:ascii="仿宋" w:hAnsi="仿宋" w:eastAsia="仿宋" w:cs="仿宋"/>
          <w:szCs w:val="28"/>
        </w:rPr>
      </w:pPr>
    </w:p>
    <w:p w14:paraId="20E9BEDF">
      <w:pPr>
        <w:spacing w:line="540" w:lineRule="exact"/>
        <w:rPr>
          <w:rFonts w:hint="eastAsia" w:ascii="仿宋" w:hAnsi="仿宋" w:eastAsia="仿宋" w:cs="仿宋"/>
          <w:szCs w:val="28"/>
        </w:rPr>
      </w:pPr>
    </w:p>
    <w:p w14:paraId="424C2B02">
      <w:pPr>
        <w:spacing w:line="540" w:lineRule="exact"/>
        <w:rPr>
          <w:rFonts w:hint="eastAsia" w:ascii="仿宋" w:hAnsi="仿宋" w:eastAsia="仿宋" w:cs="仿宋"/>
          <w:szCs w:val="28"/>
        </w:rPr>
      </w:pPr>
    </w:p>
    <w:p w14:paraId="7F1AB5D4">
      <w:pPr>
        <w:spacing w:line="540" w:lineRule="exact"/>
        <w:ind w:firstLine="480"/>
        <w:rPr>
          <w:rFonts w:hint="eastAsia" w:ascii="仿宋" w:hAnsi="仿宋" w:eastAsia="仿宋" w:cs="仿宋"/>
          <w:szCs w:val="28"/>
          <w:u w:val="single"/>
        </w:rPr>
      </w:pPr>
      <w:r>
        <w:rPr>
          <w:rFonts w:hint="eastAsia" w:ascii="仿宋" w:hAnsi="仿宋" w:eastAsia="仿宋" w:cs="仿宋"/>
          <w:szCs w:val="28"/>
        </w:rPr>
        <w:t>供应商（公章）：</w:t>
      </w:r>
      <w:r>
        <w:rPr>
          <w:rFonts w:hint="eastAsia" w:ascii="仿宋" w:hAnsi="仿宋" w:eastAsia="仿宋" w:cs="仿宋"/>
          <w:szCs w:val="28"/>
          <w:u w:val="single"/>
        </w:rPr>
        <w:t xml:space="preserve">                     </w:t>
      </w:r>
    </w:p>
    <w:p w14:paraId="3EBE7882">
      <w:pPr>
        <w:spacing w:line="540" w:lineRule="exact"/>
        <w:ind w:firstLine="480"/>
        <w:rPr>
          <w:rFonts w:hint="eastAsia" w:ascii="仿宋" w:hAnsi="仿宋" w:eastAsia="仿宋" w:cs="仿宋"/>
          <w:szCs w:val="28"/>
          <w:u w:val="single"/>
        </w:rPr>
      </w:pPr>
      <w:r>
        <w:rPr>
          <w:rFonts w:hint="eastAsia" w:ascii="仿宋" w:hAnsi="仿宋" w:eastAsia="仿宋" w:cs="仿宋"/>
          <w:szCs w:val="28"/>
        </w:rPr>
        <w:t>法人代表或其授权人（签字）：</w:t>
      </w:r>
      <w:r>
        <w:rPr>
          <w:rFonts w:hint="eastAsia" w:ascii="仿宋" w:hAnsi="仿宋" w:eastAsia="仿宋" w:cs="仿宋"/>
          <w:szCs w:val="28"/>
          <w:u w:val="single"/>
        </w:rPr>
        <w:t xml:space="preserve">               </w:t>
      </w:r>
    </w:p>
    <w:p w14:paraId="2C21DBAF">
      <w:pPr>
        <w:spacing w:line="540" w:lineRule="exact"/>
        <w:ind w:firstLine="480"/>
        <w:rPr>
          <w:rFonts w:hint="eastAsia"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u w:val="single"/>
        </w:rPr>
        <w:t xml:space="preserve">                   </w:t>
      </w:r>
    </w:p>
    <w:p w14:paraId="29F594DA">
      <w:pPr>
        <w:spacing w:line="540" w:lineRule="exact"/>
        <w:ind w:firstLine="480"/>
        <w:rPr>
          <w:rFonts w:hint="eastAsia" w:ascii="仿宋" w:hAnsi="仿宋" w:eastAsia="仿宋" w:cs="仿宋"/>
          <w:szCs w:val="28"/>
        </w:rPr>
      </w:pPr>
      <w:r>
        <w:rPr>
          <w:rFonts w:hint="eastAsia" w:ascii="仿宋" w:hAnsi="仿宋" w:eastAsia="仿宋" w:cs="仿宋"/>
          <w:szCs w:val="28"/>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4D5C4596">
      <w:pPr>
        <w:pStyle w:val="2"/>
        <w:spacing w:before="120" w:after="100"/>
        <w:rPr>
          <w:rFonts w:hint="eastAsia" w:ascii="仿宋_GB2312" w:hAnsi="仿宋_GB2312" w:eastAsia="仿宋_GB2312" w:cs="仿宋_GB2312"/>
        </w:rPr>
      </w:pPr>
      <w:r>
        <w:rPr>
          <w:rFonts w:hint="eastAsia" w:ascii="仿宋_GB2312" w:hAnsi="仿宋_GB2312" w:eastAsia="仿宋_GB2312" w:cs="仿宋_GB2312"/>
          <w:sz w:val="24"/>
        </w:rPr>
        <w:br w:type="page"/>
      </w:r>
      <w:bookmarkStart w:id="88" w:name="_Toc40089811"/>
      <w:bookmarkStart w:id="89" w:name="_Toc9292"/>
      <w:bookmarkStart w:id="90" w:name="_Toc4399"/>
      <w:r>
        <w:rPr>
          <w:rFonts w:hint="eastAsia" w:ascii="仿宋_GB2312" w:hAnsi="仿宋_GB2312" w:eastAsia="仿宋_GB2312" w:cs="仿宋_GB2312"/>
        </w:rPr>
        <w:t>附件4</w:t>
      </w:r>
      <w:bookmarkEnd w:id="88"/>
      <w:bookmarkEnd w:id="89"/>
      <w:bookmarkEnd w:id="90"/>
    </w:p>
    <w:p w14:paraId="67E675E3">
      <w:pPr>
        <w:rPr>
          <w:rFonts w:hint="eastAsia" w:ascii="仿宋_GB2312" w:hAnsi="仿宋_GB2312" w:eastAsia="仿宋_GB2312" w:cs="仿宋_GB2312"/>
        </w:rPr>
      </w:pPr>
    </w:p>
    <w:p w14:paraId="0F4582F9">
      <w:pPr>
        <w:pStyle w:val="6"/>
        <w:spacing w:before="0" w:after="0"/>
        <w:ind w:right="378" w:rightChars="135"/>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1401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78BE4772">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项目</w:t>
            </w:r>
          </w:p>
        </w:tc>
        <w:tc>
          <w:tcPr>
            <w:tcW w:w="3402" w:type="dxa"/>
            <w:vAlign w:val="center"/>
          </w:tcPr>
          <w:p w14:paraId="36C7DB13">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谈判文件要求</w:t>
            </w:r>
          </w:p>
        </w:tc>
        <w:tc>
          <w:tcPr>
            <w:tcW w:w="1673" w:type="dxa"/>
            <w:vAlign w:val="center"/>
          </w:tcPr>
          <w:p w14:paraId="2C2C28B8">
            <w:pPr>
              <w:widowControl/>
              <w:autoSpaceDE w:val="0"/>
              <w:autoSpaceDN w:val="0"/>
              <w:adjustRightInd w:val="0"/>
              <w:spacing w:before="50" w:after="50" w:line="440" w:lineRule="exact"/>
              <w:jc w:val="center"/>
              <w:rPr>
                <w:rFonts w:hint="eastAsia" w:ascii="仿宋_GB2312" w:hAnsi="仿宋_GB2312" w:eastAsia="仿宋_GB2312" w:cs="仿宋_GB2312"/>
                <w:b/>
                <w:szCs w:val="28"/>
              </w:rPr>
            </w:pPr>
            <w:r>
              <w:rPr>
                <w:rStyle w:val="25"/>
                <w:rFonts w:hint="eastAsia" w:ascii="仿宋_GB2312" w:hAnsi="仿宋_GB2312" w:eastAsia="仿宋_GB2312" w:cs="仿宋_GB2312"/>
                <w:b/>
                <w:bCs w:val="0"/>
                <w:szCs w:val="28"/>
              </w:rPr>
              <w:t>响应程度</w:t>
            </w:r>
          </w:p>
        </w:tc>
        <w:tc>
          <w:tcPr>
            <w:tcW w:w="2544" w:type="dxa"/>
            <w:vAlign w:val="center"/>
          </w:tcPr>
          <w:p w14:paraId="3522D2E4">
            <w:pPr>
              <w:widowControl/>
              <w:autoSpaceDE w:val="0"/>
              <w:autoSpaceDN w:val="0"/>
              <w:adjustRightInd w:val="0"/>
              <w:spacing w:before="50" w:after="50" w:line="440" w:lineRule="exact"/>
              <w:jc w:val="center"/>
              <w:rPr>
                <w:rFonts w:hint="eastAsia" w:ascii="仿宋_GB2312" w:hAnsi="仿宋_GB2312" w:eastAsia="仿宋_GB2312" w:cs="仿宋_GB2312"/>
                <w:b/>
                <w:szCs w:val="28"/>
              </w:rPr>
            </w:pPr>
            <w:r>
              <w:rPr>
                <w:rStyle w:val="25"/>
                <w:rFonts w:hint="eastAsia" w:ascii="仿宋_GB2312" w:hAnsi="仿宋_GB2312" w:eastAsia="仿宋_GB2312" w:cs="仿宋_GB2312"/>
                <w:b/>
                <w:bCs w:val="0"/>
                <w:szCs w:val="28"/>
              </w:rPr>
              <w:t>正偏离理由</w:t>
            </w:r>
          </w:p>
        </w:tc>
      </w:tr>
      <w:tr w14:paraId="0067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1070509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3402" w:type="dxa"/>
            <w:vAlign w:val="center"/>
          </w:tcPr>
          <w:p w14:paraId="3FD06F9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3A550F2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6C33203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19CE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21329C9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3402" w:type="dxa"/>
            <w:vAlign w:val="center"/>
          </w:tcPr>
          <w:p w14:paraId="2DAE37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0F905DE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306E7D6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1FC7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1BAB463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3402" w:type="dxa"/>
            <w:vAlign w:val="center"/>
          </w:tcPr>
          <w:p w14:paraId="14B24EC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1785001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6462078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6BDA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366A60CA">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w:t>
            </w:r>
          </w:p>
        </w:tc>
        <w:tc>
          <w:tcPr>
            <w:tcW w:w="3402" w:type="dxa"/>
            <w:vAlign w:val="center"/>
          </w:tcPr>
          <w:p w14:paraId="2A10037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673" w:type="dxa"/>
            <w:vAlign w:val="center"/>
          </w:tcPr>
          <w:p w14:paraId="4362D80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544" w:type="dxa"/>
            <w:vAlign w:val="center"/>
          </w:tcPr>
          <w:p w14:paraId="4205996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bl>
    <w:p w14:paraId="0937B5E0">
      <w:pPr>
        <w:spacing w:line="360" w:lineRule="auto"/>
        <w:rPr>
          <w:rFonts w:hint="eastAsia" w:ascii="仿宋" w:hAnsi="仿宋" w:eastAsia="仿宋" w:cs="仿宋"/>
          <w:bCs w:val="0"/>
          <w:szCs w:val="28"/>
        </w:rPr>
      </w:pPr>
      <w:r>
        <w:rPr>
          <w:rFonts w:hint="eastAsia" w:ascii="仿宋" w:hAnsi="仿宋" w:eastAsia="仿宋" w:cs="仿宋"/>
          <w:sz w:val="28"/>
          <w:szCs w:val="28"/>
        </w:rPr>
        <w:t>注：1．按照</w:t>
      </w:r>
      <w:r>
        <w:rPr>
          <w:rFonts w:hint="eastAsia" w:ascii="仿宋" w:hAnsi="仿宋" w:eastAsia="仿宋" w:cs="仿宋"/>
          <w:sz w:val="28"/>
          <w:szCs w:val="28"/>
          <w:lang w:val="en-US" w:eastAsia="zh-CN"/>
        </w:rPr>
        <w:t>谈判</w:t>
      </w:r>
      <w:r>
        <w:rPr>
          <w:rFonts w:hint="eastAsia" w:ascii="仿宋" w:hAnsi="仿宋" w:eastAsia="仿宋" w:cs="仿宋"/>
          <w:sz w:val="28"/>
          <w:szCs w:val="28"/>
        </w:rPr>
        <w:t>文件第四</w:t>
      </w:r>
      <w:r>
        <w:rPr>
          <w:rFonts w:hint="eastAsia" w:ascii="仿宋" w:hAnsi="仿宋" w:eastAsia="仿宋" w:cs="仿宋"/>
          <w:sz w:val="28"/>
          <w:szCs w:val="28"/>
          <w:lang w:val="en-US" w:eastAsia="zh-CN"/>
        </w:rPr>
        <w:t>部分商务</w:t>
      </w:r>
      <w:r>
        <w:rPr>
          <w:rFonts w:hint="eastAsia" w:ascii="仿宋" w:hAnsi="仿宋" w:eastAsia="仿宋" w:cs="仿宋"/>
          <w:sz w:val="28"/>
          <w:szCs w:val="28"/>
        </w:rPr>
        <w:t>需求的顺序对应逐条应答</w:t>
      </w:r>
      <w:r>
        <w:rPr>
          <w:rFonts w:hint="eastAsia" w:ascii="仿宋" w:hAnsi="仿宋" w:eastAsia="仿宋" w:cs="仿宋"/>
          <w:sz w:val="28"/>
          <w:szCs w:val="28"/>
          <w:lang w:eastAsia="zh-CN"/>
        </w:rPr>
        <w:t>，</w:t>
      </w:r>
      <w:r>
        <w:rPr>
          <w:rFonts w:hint="eastAsia" w:ascii="仿宋" w:hAnsi="仿宋" w:eastAsia="仿宋" w:cs="仿宋"/>
          <w:bCs w:val="0"/>
          <w:szCs w:val="28"/>
        </w:rPr>
        <w:t>对照谈判文件要求在“响应程度”栏填写“无偏离”或“正偏离”或“负偏离”。</w:t>
      </w:r>
    </w:p>
    <w:p w14:paraId="26C01733">
      <w:pPr>
        <w:spacing w:line="480" w:lineRule="auto"/>
        <w:ind w:firstLine="480"/>
        <w:rPr>
          <w:rFonts w:hint="eastAsia" w:ascii="仿宋" w:hAnsi="仿宋" w:eastAsia="仿宋" w:cs="仿宋"/>
          <w:sz w:val="24"/>
        </w:rPr>
      </w:pPr>
      <w:r>
        <w:rPr>
          <w:rFonts w:hint="eastAsia" w:ascii="仿宋" w:hAnsi="仿宋" w:eastAsia="仿宋" w:cs="仿宋"/>
          <w:sz w:val="28"/>
          <w:szCs w:val="28"/>
        </w:rPr>
        <w:t>2．供应商必须据实填写，不得虚假填写，否则将取消其报价或中选</w:t>
      </w:r>
    </w:p>
    <w:p w14:paraId="08FDCA33">
      <w:pPr>
        <w:spacing w:line="480" w:lineRule="auto"/>
        <w:ind w:firstLine="480"/>
        <w:rPr>
          <w:rFonts w:hint="eastAsia" w:ascii="仿宋_GB2312" w:hAnsi="仿宋_GB2312" w:eastAsia="仿宋_GB2312" w:cs="仿宋_GB2312"/>
          <w:sz w:val="24"/>
        </w:rPr>
      </w:pPr>
    </w:p>
    <w:p w14:paraId="1E1BFE72">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供应商（公章）：</w:t>
      </w:r>
      <w:r>
        <w:rPr>
          <w:rFonts w:hint="eastAsia" w:ascii="仿宋_GB2312" w:hAnsi="仿宋_GB2312" w:eastAsia="仿宋_GB2312" w:cs="仿宋_GB2312"/>
          <w:bCs w:val="0"/>
          <w:szCs w:val="28"/>
          <w:u w:val="single"/>
        </w:rPr>
        <w:t xml:space="preserve">                          </w:t>
      </w:r>
      <w:r>
        <w:rPr>
          <w:rFonts w:hint="eastAsia" w:ascii="仿宋_GB2312" w:hAnsi="仿宋_GB2312" w:eastAsia="仿宋_GB2312" w:cs="仿宋_GB2312"/>
          <w:bCs w:val="0"/>
          <w:szCs w:val="28"/>
        </w:rPr>
        <w:t xml:space="preserve">                     </w:t>
      </w:r>
    </w:p>
    <w:p w14:paraId="32FD0D9E">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法人代表或其授权人（签字）：</w:t>
      </w:r>
      <w:r>
        <w:rPr>
          <w:rFonts w:hint="eastAsia" w:ascii="仿宋_GB2312" w:hAnsi="仿宋_GB2312" w:eastAsia="仿宋_GB2312" w:cs="仿宋_GB2312"/>
          <w:bCs w:val="0"/>
          <w:szCs w:val="28"/>
          <w:u w:val="single"/>
        </w:rPr>
        <w:t xml:space="preserve">              </w:t>
      </w:r>
      <w:r>
        <w:rPr>
          <w:rFonts w:hint="eastAsia" w:ascii="仿宋_GB2312" w:hAnsi="仿宋_GB2312" w:eastAsia="仿宋_GB2312" w:cs="仿宋_GB2312"/>
          <w:bCs w:val="0"/>
          <w:szCs w:val="28"/>
        </w:rPr>
        <w:t xml:space="preserve">               </w:t>
      </w:r>
    </w:p>
    <w:p w14:paraId="310034B3">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r>
        <w:rPr>
          <w:rFonts w:hint="eastAsia" w:ascii="仿宋_GB2312" w:hAnsi="仿宋_GB2312" w:eastAsia="仿宋_GB2312" w:cs="仿宋_GB2312"/>
          <w:bCs w:val="0"/>
          <w:szCs w:val="28"/>
        </w:rPr>
        <w:t>日   期：</w:t>
      </w:r>
      <w:r>
        <w:rPr>
          <w:rFonts w:hint="eastAsia" w:ascii="仿宋_GB2312" w:hAnsi="仿宋_GB2312" w:eastAsia="仿宋_GB2312" w:cs="仿宋_GB2312"/>
          <w:szCs w:val="28"/>
          <w:u w:val="single"/>
        </w:rPr>
        <w:t xml:space="preserve">                                </w:t>
      </w:r>
    </w:p>
    <w:p w14:paraId="0C9629EE">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5C16CC1F">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336777B5">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54DAD997">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1F2F3565">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szCs w:val="28"/>
          <w:u w:val="single"/>
        </w:rPr>
      </w:pPr>
    </w:p>
    <w:p w14:paraId="63AD8D2D">
      <w:pPr>
        <w:pStyle w:val="10"/>
        <w:adjustRightInd w:val="0"/>
        <w:snapToGrid w:val="0"/>
        <w:spacing w:after="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1.投标人具有履行合同所必需的设备和专业技术能力：自行承诺具备履行合同所必需的设备和专业技术能力（承诺函自拟）</w:t>
      </w:r>
    </w:p>
    <w:p w14:paraId="301FAF9C">
      <w:pPr>
        <w:rPr>
          <w:rFonts w:hint="eastAsia"/>
        </w:rPr>
      </w:pPr>
    </w:p>
    <w:p w14:paraId="6FF289BF">
      <w:pPr>
        <w:rPr>
          <w:rFonts w:hint="eastAsia" w:ascii="仿宋_GB2312" w:hAnsi="仿宋_GB2312" w:eastAsia="仿宋_GB2312" w:cs="仿宋_GB2312"/>
        </w:rPr>
      </w:pPr>
      <w:r>
        <w:rPr>
          <w:rFonts w:hint="eastAsia" w:ascii="仿宋_GB2312" w:hAnsi="仿宋_GB2312" w:eastAsia="仿宋_GB2312" w:cs="仿宋_GB2312"/>
        </w:rPr>
        <w:br w:type="page"/>
      </w:r>
      <w:bookmarkStart w:id="91" w:name="_Toc40089812"/>
      <w:bookmarkStart w:id="92" w:name="_Toc23941"/>
    </w:p>
    <w:p w14:paraId="469B529B">
      <w:pPr>
        <w:pStyle w:val="3"/>
        <w:numPr>
          <w:ilvl w:val="0"/>
          <w:numId w:val="3"/>
        </w:numPr>
        <w:spacing w:line="240" w:lineRule="auto"/>
        <w:rPr>
          <w:rFonts w:hint="eastAsia" w:ascii="仿宋_GB2312" w:hAnsi="仿宋_GB2312" w:eastAsia="仿宋_GB2312" w:cs="仿宋_GB2312"/>
        </w:rPr>
      </w:pPr>
      <w:bookmarkStart w:id="93" w:name="_Toc19613"/>
      <w:r>
        <w:rPr>
          <w:rFonts w:hint="eastAsia" w:ascii="仿宋_GB2312" w:hAnsi="仿宋_GB2312" w:eastAsia="仿宋_GB2312" w:cs="仿宋_GB2312"/>
        </w:rPr>
        <w:t>资信部分</w:t>
      </w:r>
      <w:bookmarkEnd w:id="93"/>
    </w:p>
    <w:p w14:paraId="4FBCE5A4">
      <w:pPr>
        <w:rPr>
          <w:rFonts w:hint="eastAsia" w:ascii="仿宋_GB2312" w:hAnsi="仿宋_GB2312" w:eastAsia="仿宋_GB2312" w:cs="仿宋_GB2312"/>
          <w:kern w:val="0"/>
          <w:sz w:val="32"/>
          <w:szCs w:val="32"/>
        </w:rPr>
      </w:pPr>
    </w:p>
    <w:p w14:paraId="1CC29C8C">
      <w:pPr>
        <w:numPr>
          <w:ilvl w:val="0"/>
          <w:numId w:val="4"/>
        </w:num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符合《中华人民共和国政府采购法》第二十二条规定，在中国境内注册的具有独立法人资格或个体户（提供营业执照）</w:t>
      </w:r>
    </w:p>
    <w:p w14:paraId="70FC63C6">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p>
    <w:p w14:paraId="1D8C969F">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p>
    <w:p w14:paraId="357B169F">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p>
    <w:p w14:paraId="4E1FA8D4">
      <w:pPr>
        <w:pStyle w:val="24"/>
        <w:widowControl/>
        <w:adjustRightInd w:val="0"/>
        <w:snapToGrid w:val="0"/>
        <w:spacing w:line="520" w:lineRule="exact"/>
        <w:ind w:firstLine="0" w:firstLineChars="0"/>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w:t>
      </w:r>
      <w:r>
        <w:rPr>
          <w:rFonts w:hint="eastAsia" w:ascii="仿宋_GB2312" w:hAnsi="仿宋_GB2312" w:eastAsia="仿宋_GB2312" w:cs="仿宋_GB2312"/>
          <w:sz w:val="31"/>
          <w:szCs w:val="31"/>
          <w:shd w:val="clear" w:color="auto" w:fill="FFFFFF"/>
        </w:rPr>
        <w:t>加盖公章</w:t>
      </w:r>
      <w:r>
        <w:rPr>
          <w:rFonts w:hint="eastAsia" w:ascii="仿宋_GB2312" w:hAnsi="仿宋_GB2312" w:eastAsia="仿宋_GB2312" w:cs="仿宋_GB2312"/>
          <w:kern w:val="0"/>
          <w:sz w:val="32"/>
          <w:szCs w:val="32"/>
        </w:rPr>
        <w:t>）或信用报告。</w:t>
      </w:r>
    </w:p>
    <w:p w14:paraId="2F9CA967">
      <w:pPr>
        <w:rPr>
          <w:rFonts w:hint="eastAsia" w:ascii="仿宋_GB2312" w:hAnsi="仿宋_GB2312" w:eastAsia="仿宋_GB2312" w:cs="仿宋_GB2312"/>
        </w:rPr>
      </w:pPr>
    </w:p>
    <w:p w14:paraId="281BACD6">
      <w:pPr>
        <w:rPr>
          <w:rFonts w:hint="eastAsia" w:ascii="仿宋_GB2312" w:hAnsi="仿宋_GB2312" w:eastAsia="仿宋_GB2312" w:cs="仿宋_GB2312"/>
        </w:rPr>
      </w:pPr>
    </w:p>
    <w:p w14:paraId="48C24E1B">
      <w:pPr>
        <w:rPr>
          <w:rFonts w:hint="eastAsia" w:ascii="仿宋_GB2312" w:hAnsi="仿宋_GB2312" w:eastAsia="仿宋_GB2312" w:cs="仿宋_GB2312"/>
        </w:rPr>
      </w:pPr>
    </w:p>
    <w:p w14:paraId="613B3CC5">
      <w:pPr>
        <w:rPr>
          <w:rFonts w:hint="eastAsia" w:ascii="仿宋_GB2312" w:hAnsi="仿宋_GB2312" w:eastAsia="仿宋_GB2312" w:cs="仿宋_GB2312"/>
        </w:rPr>
      </w:pPr>
    </w:p>
    <w:p w14:paraId="38973F0A">
      <w:pPr>
        <w:rPr>
          <w:rFonts w:hint="eastAsia" w:ascii="仿宋_GB2312" w:hAnsi="仿宋_GB2312" w:eastAsia="仿宋_GB2312" w:cs="仿宋_GB2312"/>
        </w:rPr>
      </w:pPr>
    </w:p>
    <w:p w14:paraId="1D5A2492">
      <w:pPr>
        <w:rPr>
          <w:rFonts w:hint="eastAsia" w:ascii="仿宋_GB2312" w:hAnsi="仿宋_GB2312" w:eastAsia="仿宋_GB2312" w:cs="仿宋_GB2312"/>
        </w:rPr>
      </w:pPr>
    </w:p>
    <w:p w14:paraId="2639C8E3">
      <w:pPr>
        <w:rPr>
          <w:rFonts w:hint="eastAsia" w:ascii="仿宋_GB2312" w:hAnsi="仿宋_GB2312" w:eastAsia="仿宋_GB2312" w:cs="仿宋_GB2312"/>
        </w:rPr>
      </w:pPr>
    </w:p>
    <w:p w14:paraId="11DC69C2">
      <w:pPr>
        <w:rPr>
          <w:rFonts w:hint="eastAsia" w:ascii="仿宋_GB2312" w:hAnsi="仿宋_GB2312" w:eastAsia="仿宋_GB2312" w:cs="仿宋_GB2312"/>
        </w:rPr>
      </w:pPr>
    </w:p>
    <w:p w14:paraId="4FD20148">
      <w:pPr>
        <w:rPr>
          <w:rFonts w:hint="eastAsia" w:ascii="仿宋_GB2312" w:hAnsi="仿宋_GB2312" w:eastAsia="仿宋_GB2312" w:cs="仿宋_GB2312"/>
        </w:rPr>
      </w:pPr>
    </w:p>
    <w:p w14:paraId="4687FDC6">
      <w:pPr>
        <w:rPr>
          <w:rFonts w:hint="eastAsia" w:ascii="仿宋_GB2312" w:hAnsi="仿宋_GB2312" w:eastAsia="仿宋_GB2312" w:cs="仿宋_GB2312"/>
        </w:rPr>
      </w:pPr>
    </w:p>
    <w:p w14:paraId="6A1F6DDE">
      <w:pPr>
        <w:rPr>
          <w:rFonts w:hint="eastAsia" w:ascii="仿宋_GB2312" w:hAnsi="仿宋_GB2312" w:eastAsia="仿宋_GB2312" w:cs="仿宋_GB2312"/>
        </w:rPr>
      </w:pPr>
    </w:p>
    <w:p w14:paraId="52C6CECA">
      <w:pPr>
        <w:rPr>
          <w:rFonts w:hint="eastAsia" w:ascii="仿宋_GB2312" w:hAnsi="仿宋_GB2312" w:eastAsia="仿宋_GB2312" w:cs="仿宋_GB2312"/>
        </w:rPr>
      </w:pPr>
    </w:p>
    <w:p w14:paraId="2FF7FFDD">
      <w:pPr>
        <w:rPr>
          <w:rFonts w:hint="eastAsia" w:ascii="仿宋_GB2312" w:hAnsi="仿宋_GB2312" w:eastAsia="仿宋_GB2312" w:cs="仿宋_GB2312"/>
        </w:rPr>
      </w:pPr>
    </w:p>
    <w:p w14:paraId="581F8B03">
      <w:pPr>
        <w:rPr>
          <w:rFonts w:hint="eastAsia" w:ascii="仿宋_GB2312" w:hAnsi="仿宋_GB2312" w:eastAsia="仿宋_GB2312" w:cs="仿宋_GB2312"/>
        </w:rPr>
      </w:pPr>
    </w:p>
    <w:p w14:paraId="4D24E81A">
      <w:pPr>
        <w:rPr>
          <w:rFonts w:hint="eastAsia" w:ascii="仿宋_GB2312" w:hAnsi="仿宋_GB2312" w:eastAsia="仿宋_GB2312" w:cs="仿宋_GB2312"/>
        </w:rPr>
      </w:pPr>
    </w:p>
    <w:p w14:paraId="1BE90A82">
      <w:pPr>
        <w:rPr>
          <w:rFonts w:hint="eastAsia" w:ascii="仿宋_GB2312" w:hAnsi="仿宋_GB2312" w:eastAsia="仿宋_GB2312" w:cs="仿宋_GB2312"/>
        </w:rPr>
      </w:pPr>
    </w:p>
    <w:p w14:paraId="5644E7A1">
      <w:pPr>
        <w:rPr>
          <w:rFonts w:hint="eastAsia" w:ascii="仿宋_GB2312" w:hAnsi="仿宋_GB2312" w:eastAsia="仿宋_GB2312" w:cs="仿宋_GB2312"/>
        </w:rPr>
      </w:pPr>
    </w:p>
    <w:p w14:paraId="2C76F37E">
      <w:pPr>
        <w:rPr>
          <w:rFonts w:hint="eastAsia" w:ascii="仿宋_GB2312" w:hAnsi="仿宋_GB2312" w:eastAsia="仿宋_GB2312" w:cs="仿宋_GB2312"/>
        </w:rPr>
      </w:pPr>
    </w:p>
    <w:p w14:paraId="6A67E0BE">
      <w:pPr>
        <w:rPr>
          <w:rFonts w:hint="eastAsia" w:ascii="仿宋_GB2312" w:hAnsi="仿宋_GB2312" w:eastAsia="仿宋_GB2312" w:cs="仿宋_GB2312"/>
        </w:rPr>
      </w:pPr>
    </w:p>
    <w:p w14:paraId="2E25CD2A">
      <w:pPr>
        <w:rPr>
          <w:rFonts w:hint="eastAsia" w:ascii="仿宋_GB2312" w:hAnsi="仿宋_GB2312" w:eastAsia="仿宋_GB2312" w:cs="仿宋_GB2312"/>
        </w:rPr>
      </w:pPr>
    </w:p>
    <w:p w14:paraId="7B3C8C8F">
      <w:pPr>
        <w:rPr>
          <w:rFonts w:hint="eastAsia" w:ascii="仿宋_GB2312" w:hAnsi="仿宋_GB2312" w:eastAsia="仿宋_GB2312" w:cs="仿宋_GB2312"/>
        </w:rPr>
      </w:pPr>
    </w:p>
    <w:p w14:paraId="5CE95504">
      <w:pPr>
        <w:rPr>
          <w:rFonts w:hint="eastAsia" w:ascii="仿宋_GB2312" w:hAnsi="仿宋_GB2312" w:eastAsia="仿宋_GB2312" w:cs="仿宋_GB2312"/>
        </w:rPr>
      </w:pPr>
    </w:p>
    <w:p w14:paraId="7E6F5916">
      <w:pPr>
        <w:rPr>
          <w:rFonts w:hint="eastAsia" w:ascii="仿宋_GB2312" w:hAnsi="仿宋_GB2312" w:eastAsia="仿宋_GB2312" w:cs="仿宋_GB2312"/>
        </w:rPr>
      </w:pPr>
    </w:p>
    <w:p w14:paraId="10B98AA5">
      <w:pPr>
        <w:rPr>
          <w:rFonts w:hint="eastAsia" w:ascii="仿宋_GB2312" w:hAnsi="仿宋_GB2312" w:eastAsia="仿宋_GB2312" w:cs="仿宋_GB2312"/>
        </w:rPr>
      </w:pPr>
    </w:p>
    <w:p w14:paraId="390893EA">
      <w:pPr>
        <w:rPr>
          <w:rFonts w:hint="eastAsia" w:ascii="仿宋_GB2312" w:hAnsi="仿宋_GB2312" w:eastAsia="仿宋_GB2312" w:cs="仿宋_GB2312"/>
        </w:rPr>
      </w:pPr>
    </w:p>
    <w:p w14:paraId="191F45C9">
      <w:pPr>
        <w:pStyle w:val="15"/>
        <w:snapToGrid w:val="0"/>
        <w:spacing w:after="0" w:line="56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kern w:val="0"/>
          <w:sz w:val="32"/>
          <w:szCs w:val="32"/>
        </w:rPr>
        <w:t>3.</w:t>
      </w:r>
      <w:r>
        <w:rPr>
          <w:rFonts w:hint="eastAsia" w:ascii="仿宋_GB2312" w:hAnsi="仿宋_GB2312" w:eastAsia="仿宋_GB2312" w:cs="仿宋_GB2312"/>
          <w:b/>
          <w:bCs w:val="0"/>
          <w:sz w:val="32"/>
          <w:szCs w:val="32"/>
        </w:rPr>
        <w:t>承诺函</w:t>
      </w:r>
    </w:p>
    <w:p w14:paraId="5FC4F853">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22776CD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5A97EC3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114CFD74">
      <w:pPr>
        <w:snapToGrid w:val="0"/>
        <w:spacing w:line="560" w:lineRule="exact"/>
        <w:ind w:firstLine="480"/>
        <w:rPr>
          <w:rFonts w:hint="eastAsia" w:ascii="仿宋_GB2312" w:hAnsi="仿宋_GB2312" w:eastAsia="仿宋_GB2312" w:cs="仿宋_GB2312"/>
          <w:sz w:val="32"/>
          <w:szCs w:val="32"/>
        </w:rPr>
      </w:pPr>
    </w:p>
    <w:p w14:paraId="51A402F6">
      <w:pPr>
        <w:snapToGrid w:val="0"/>
        <w:spacing w:line="560" w:lineRule="exact"/>
        <w:rPr>
          <w:rFonts w:hint="eastAsia" w:ascii="仿宋_GB2312" w:hAnsi="仿宋_GB2312" w:eastAsia="仿宋_GB2312" w:cs="仿宋_GB2312"/>
          <w:sz w:val="32"/>
          <w:szCs w:val="32"/>
        </w:rPr>
      </w:pPr>
    </w:p>
    <w:p w14:paraId="1C127D92">
      <w:pPr>
        <w:snapToGrid w:val="0"/>
        <w:spacing w:line="560" w:lineRule="exact"/>
        <w:rPr>
          <w:rFonts w:hint="eastAsia" w:ascii="仿宋_GB2312" w:hAnsi="仿宋_GB2312" w:eastAsia="仿宋_GB2312" w:cs="仿宋_GB2312"/>
          <w:sz w:val="32"/>
          <w:szCs w:val="32"/>
        </w:rPr>
      </w:pPr>
    </w:p>
    <w:p w14:paraId="0C681A97">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10D0D073">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5D98B18">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75B9DDD9">
      <w:pPr>
        <w:rPr>
          <w:rFonts w:hint="eastAsia" w:ascii="仿宋_GB2312" w:hAnsi="仿宋_GB2312" w:eastAsia="仿宋_GB2312" w:cs="仿宋_GB2312"/>
        </w:rPr>
      </w:pPr>
    </w:p>
    <w:p w14:paraId="7680CEA1">
      <w:pPr>
        <w:rPr>
          <w:rFonts w:hint="eastAsia" w:ascii="仿宋_GB2312" w:hAnsi="仿宋_GB2312" w:eastAsia="仿宋_GB2312" w:cs="仿宋_GB2312"/>
        </w:rPr>
      </w:pPr>
    </w:p>
    <w:p w14:paraId="4683FFFB">
      <w:pPr>
        <w:rPr>
          <w:rFonts w:hint="eastAsia" w:ascii="仿宋_GB2312" w:hAnsi="仿宋_GB2312" w:eastAsia="仿宋_GB2312" w:cs="仿宋_GB2312"/>
        </w:rPr>
      </w:pPr>
    </w:p>
    <w:p w14:paraId="51002603">
      <w:pPr>
        <w:rPr>
          <w:rFonts w:hint="eastAsia" w:ascii="仿宋_GB2312" w:hAnsi="仿宋_GB2312" w:eastAsia="仿宋_GB2312" w:cs="仿宋_GB2312"/>
        </w:rPr>
      </w:pPr>
    </w:p>
    <w:p w14:paraId="0DBF152A">
      <w:pPr>
        <w:rPr>
          <w:rFonts w:hint="eastAsia" w:ascii="仿宋_GB2312" w:hAnsi="仿宋_GB2312" w:eastAsia="仿宋_GB2312" w:cs="仿宋_GB2312"/>
        </w:rPr>
      </w:pPr>
    </w:p>
    <w:p w14:paraId="769B9816">
      <w:pPr>
        <w:rPr>
          <w:rFonts w:hint="eastAsia" w:ascii="仿宋_GB2312" w:hAnsi="仿宋_GB2312" w:eastAsia="仿宋_GB2312" w:cs="仿宋_GB2312"/>
        </w:rPr>
      </w:pPr>
    </w:p>
    <w:p w14:paraId="4A268E29">
      <w:pPr>
        <w:rPr>
          <w:rFonts w:hint="eastAsia" w:ascii="仿宋_GB2312" w:hAnsi="仿宋_GB2312" w:eastAsia="仿宋_GB2312" w:cs="仿宋_GB2312"/>
        </w:rPr>
      </w:pPr>
    </w:p>
    <w:p w14:paraId="442892A3">
      <w:pPr>
        <w:rPr>
          <w:rFonts w:hint="eastAsia" w:ascii="仿宋_GB2312" w:hAnsi="仿宋_GB2312" w:eastAsia="仿宋_GB2312" w:cs="仿宋_GB2312"/>
        </w:rPr>
      </w:pPr>
    </w:p>
    <w:p w14:paraId="638E4597">
      <w:pPr>
        <w:rPr>
          <w:rFonts w:hint="eastAsia" w:ascii="仿宋_GB2312" w:hAnsi="仿宋_GB2312" w:eastAsia="仿宋_GB2312" w:cs="仿宋_GB2312"/>
        </w:rPr>
      </w:pPr>
    </w:p>
    <w:p w14:paraId="64108B8B">
      <w:pPr>
        <w:rPr>
          <w:rFonts w:hint="eastAsia" w:ascii="仿宋_GB2312" w:hAnsi="仿宋_GB2312" w:eastAsia="仿宋_GB2312" w:cs="仿宋_GB2312"/>
        </w:rPr>
      </w:pPr>
    </w:p>
    <w:p w14:paraId="69C63D98">
      <w:pPr>
        <w:rPr>
          <w:rFonts w:hint="eastAsia" w:ascii="仿宋_GB2312" w:hAnsi="仿宋_GB2312" w:eastAsia="仿宋_GB2312" w:cs="仿宋_GB2312"/>
        </w:rPr>
      </w:pPr>
    </w:p>
    <w:p w14:paraId="7535D1D9">
      <w:pPr>
        <w:rPr>
          <w:rFonts w:hint="eastAsia" w:ascii="仿宋_GB2312" w:hAnsi="仿宋_GB2312" w:eastAsia="仿宋_GB2312" w:cs="仿宋_GB2312"/>
        </w:rPr>
      </w:pPr>
    </w:p>
    <w:p w14:paraId="2CC065AC">
      <w:pPr>
        <w:rPr>
          <w:rFonts w:hint="eastAsia" w:ascii="仿宋_GB2312" w:hAnsi="仿宋_GB2312" w:eastAsia="仿宋_GB2312" w:cs="仿宋_GB2312"/>
        </w:rPr>
      </w:pPr>
    </w:p>
    <w:p w14:paraId="6C094A6D">
      <w:pPr>
        <w:rPr>
          <w:rFonts w:hint="eastAsia" w:ascii="仿宋_GB2312" w:hAnsi="仿宋_GB2312" w:eastAsia="仿宋_GB2312" w:cs="仿宋_GB2312"/>
        </w:rPr>
      </w:pPr>
    </w:p>
    <w:p w14:paraId="3B793AB9">
      <w:pPr>
        <w:rPr>
          <w:rFonts w:hint="eastAsia" w:ascii="仿宋_GB2312" w:hAnsi="仿宋_GB2312" w:eastAsia="仿宋_GB2312" w:cs="仿宋_GB2312"/>
        </w:rPr>
      </w:pPr>
    </w:p>
    <w:p w14:paraId="34CEA040">
      <w:pPr>
        <w:rPr>
          <w:rFonts w:hint="eastAsia" w:ascii="仿宋_GB2312" w:hAnsi="仿宋_GB2312" w:eastAsia="仿宋_GB2312" w:cs="仿宋_GB2312"/>
        </w:rPr>
      </w:pPr>
    </w:p>
    <w:p w14:paraId="75E6974E">
      <w:pPr>
        <w:rPr>
          <w:rFonts w:hint="eastAsia" w:ascii="仿宋_GB2312" w:hAnsi="仿宋_GB2312" w:eastAsia="仿宋_GB2312" w:cs="仿宋_GB2312"/>
        </w:rPr>
      </w:pPr>
    </w:p>
    <w:p w14:paraId="2A47864B">
      <w:pPr>
        <w:rPr>
          <w:rFonts w:hint="eastAsia" w:ascii="仿宋_GB2312" w:hAnsi="仿宋_GB2312" w:eastAsia="仿宋_GB2312" w:cs="仿宋_GB2312"/>
        </w:rPr>
      </w:pPr>
    </w:p>
    <w:p w14:paraId="14F7C7EF">
      <w:pPr>
        <w:rPr>
          <w:rFonts w:hint="eastAsia" w:ascii="仿宋_GB2312" w:hAnsi="仿宋_GB2312" w:eastAsia="仿宋_GB2312" w:cs="仿宋_GB2312"/>
        </w:rPr>
      </w:pPr>
    </w:p>
    <w:p w14:paraId="00BDE9C1">
      <w:pPr>
        <w:rPr>
          <w:rFonts w:hint="eastAsia" w:ascii="仿宋_GB2312" w:hAnsi="仿宋_GB2312" w:eastAsia="仿宋_GB2312" w:cs="仿宋_GB2312"/>
        </w:rPr>
      </w:pPr>
    </w:p>
    <w:p w14:paraId="10BD40FF">
      <w:pPr>
        <w:rPr>
          <w:rFonts w:hint="eastAsia" w:ascii="仿宋_GB2312" w:hAnsi="仿宋_GB2312" w:eastAsia="仿宋_GB2312" w:cs="仿宋_GB2312"/>
        </w:rPr>
      </w:pPr>
    </w:p>
    <w:p w14:paraId="47732CBC">
      <w:pPr>
        <w:rPr>
          <w:rFonts w:hint="eastAsia" w:ascii="仿宋_GB2312" w:hAnsi="仿宋_GB2312" w:eastAsia="仿宋_GB2312" w:cs="仿宋_GB2312"/>
        </w:rPr>
      </w:pPr>
    </w:p>
    <w:p w14:paraId="2888132F">
      <w:pPr>
        <w:pStyle w:val="3"/>
        <w:numPr>
          <w:ilvl w:val="0"/>
          <w:numId w:val="3"/>
        </w:numPr>
        <w:spacing w:line="240" w:lineRule="auto"/>
        <w:rPr>
          <w:rFonts w:hint="eastAsia" w:ascii="仿宋_GB2312" w:hAnsi="仿宋_GB2312" w:eastAsia="仿宋_GB2312" w:cs="仿宋_GB2312"/>
        </w:rPr>
      </w:pPr>
      <w:bookmarkStart w:id="94" w:name="_Toc8584"/>
      <w:r>
        <w:rPr>
          <w:rFonts w:hint="eastAsia" w:ascii="仿宋_GB2312" w:hAnsi="仿宋_GB2312" w:eastAsia="仿宋_GB2312" w:cs="仿宋_GB2312"/>
        </w:rPr>
        <w:t>技术部分</w:t>
      </w:r>
      <w:bookmarkEnd w:id="94"/>
    </w:p>
    <w:p w14:paraId="0754BD02">
      <w:pPr>
        <w:rPr>
          <w:rFonts w:hint="eastAsia" w:ascii="仿宋_GB2312" w:hAnsi="仿宋_GB2312" w:eastAsia="仿宋_GB2312" w:cs="仿宋_GB2312"/>
        </w:rPr>
      </w:pPr>
    </w:p>
    <w:p w14:paraId="58E39B6A">
      <w:pPr>
        <w:rPr>
          <w:rFonts w:hint="eastAsia" w:ascii="仿宋_GB2312" w:hAnsi="仿宋_GB2312" w:eastAsia="仿宋_GB2312" w:cs="仿宋_GB2312"/>
        </w:rPr>
      </w:pPr>
    </w:p>
    <w:p w14:paraId="2ECE195C">
      <w:pPr>
        <w:pStyle w:val="2"/>
        <w:spacing w:before="120" w:after="100"/>
        <w:rPr>
          <w:rFonts w:hint="eastAsia" w:ascii="仿宋_GB2312" w:hAnsi="仿宋_GB2312" w:eastAsia="仿宋_GB2312" w:cs="仿宋_GB2312"/>
        </w:rPr>
      </w:pPr>
      <w:bookmarkStart w:id="95" w:name="_Toc5143"/>
      <w:r>
        <w:rPr>
          <w:rFonts w:hint="eastAsia" w:ascii="仿宋_GB2312" w:hAnsi="仿宋_GB2312" w:eastAsia="仿宋_GB2312" w:cs="仿宋_GB2312"/>
          <w:b w:val="0"/>
          <w:bCs w:val="0"/>
        </w:rPr>
        <w:t>附件5</w:t>
      </w:r>
      <w:bookmarkEnd w:id="91"/>
      <w:bookmarkEnd w:id="92"/>
      <w:bookmarkEnd w:id="95"/>
    </w:p>
    <w:p w14:paraId="33AFAED2">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投标货物清单</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09"/>
        <w:gridCol w:w="1246"/>
        <w:gridCol w:w="1692"/>
        <w:gridCol w:w="1813"/>
        <w:gridCol w:w="2375"/>
      </w:tblGrid>
      <w:tr w14:paraId="7A9A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75D2844E">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序号</w:t>
            </w:r>
          </w:p>
        </w:tc>
        <w:tc>
          <w:tcPr>
            <w:tcW w:w="676" w:type="pct"/>
            <w:tcMar>
              <w:top w:w="100" w:type="dxa"/>
              <w:right w:w="100" w:type="dxa"/>
            </w:tcMar>
            <w:vAlign w:val="center"/>
          </w:tcPr>
          <w:p w14:paraId="282A9242">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名称</w:t>
            </w:r>
          </w:p>
        </w:tc>
        <w:tc>
          <w:tcPr>
            <w:tcW w:w="697" w:type="pct"/>
            <w:tcMar>
              <w:top w:w="100" w:type="dxa"/>
              <w:right w:w="100" w:type="dxa"/>
            </w:tcMar>
            <w:vAlign w:val="center"/>
          </w:tcPr>
          <w:p w14:paraId="0439B370">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品牌</w:t>
            </w:r>
          </w:p>
        </w:tc>
        <w:tc>
          <w:tcPr>
            <w:tcW w:w="946" w:type="pct"/>
            <w:tcMar>
              <w:top w:w="100" w:type="dxa"/>
              <w:right w:w="100" w:type="dxa"/>
            </w:tcMar>
            <w:vAlign w:val="center"/>
          </w:tcPr>
          <w:p w14:paraId="34A591C6">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rPr>
              <w:t>规格型号</w:t>
            </w:r>
          </w:p>
        </w:tc>
        <w:tc>
          <w:tcPr>
            <w:tcW w:w="1014" w:type="pct"/>
            <w:tcMar>
              <w:top w:w="100" w:type="dxa"/>
              <w:right w:w="100" w:type="dxa"/>
            </w:tcMar>
            <w:vAlign w:val="center"/>
          </w:tcPr>
          <w:p w14:paraId="4ED63AB6">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lang w:eastAsia="zh-CN"/>
              </w:rPr>
              <w:t>数量</w:t>
            </w:r>
          </w:p>
        </w:tc>
        <w:tc>
          <w:tcPr>
            <w:tcW w:w="1328" w:type="pct"/>
            <w:tcMar>
              <w:top w:w="100" w:type="dxa"/>
              <w:right w:w="100" w:type="dxa"/>
            </w:tcMar>
            <w:vAlign w:val="center"/>
          </w:tcPr>
          <w:p w14:paraId="79145AE4">
            <w:pPr>
              <w:adjustRightInd w:val="0"/>
              <w:spacing w:line="500" w:lineRule="atLeast"/>
              <w:jc w:val="center"/>
              <w:rPr>
                <w:rFonts w:hint="eastAsia" w:ascii="仿宋_GB2312" w:hAnsi="仿宋_GB2312" w:eastAsia="仿宋_GB2312" w:cs="仿宋_GB2312"/>
                <w:b/>
                <w:szCs w:val="28"/>
              </w:rPr>
            </w:pPr>
            <w:r>
              <w:rPr>
                <w:rFonts w:hint="eastAsia" w:ascii="仿宋_GB2312" w:hAnsi="仿宋_GB2312" w:eastAsia="仿宋_GB2312" w:cs="仿宋_GB2312"/>
                <w:b/>
                <w:szCs w:val="28"/>
                <w:lang w:eastAsia="zh-CN"/>
              </w:rPr>
              <w:t>单位</w:t>
            </w:r>
          </w:p>
        </w:tc>
      </w:tr>
      <w:tr w14:paraId="1CA5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42A0B2F6">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1</w:t>
            </w:r>
          </w:p>
        </w:tc>
        <w:tc>
          <w:tcPr>
            <w:tcW w:w="676" w:type="pct"/>
            <w:tcMar>
              <w:top w:w="100" w:type="dxa"/>
              <w:right w:w="100" w:type="dxa"/>
            </w:tcMar>
            <w:vAlign w:val="center"/>
          </w:tcPr>
          <w:p w14:paraId="29FE56F1">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1D5A31A5">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282F5578">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3AEE9DDB">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0F3912B5">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49C7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558B10E3">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2</w:t>
            </w:r>
          </w:p>
        </w:tc>
        <w:tc>
          <w:tcPr>
            <w:tcW w:w="676" w:type="pct"/>
            <w:tcMar>
              <w:top w:w="100" w:type="dxa"/>
              <w:right w:w="100" w:type="dxa"/>
            </w:tcMar>
            <w:vAlign w:val="center"/>
          </w:tcPr>
          <w:p w14:paraId="5313C156">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37ECD729">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14070E59">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6DBE26A0">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7FC9D4E4">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2EE0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570FFD86">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3</w:t>
            </w:r>
          </w:p>
        </w:tc>
        <w:tc>
          <w:tcPr>
            <w:tcW w:w="676" w:type="pct"/>
            <w:tcMar>
              <w:top w:w="100" w:type="dxa"/>
              <w:right w:w="100" w:type="dxa"/>
            </w:tcMar>
            <w:vAlign w:val="center"/>
          </w:tcPr>
          <w:p w14:paraId="1B7DF4F8">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4A2B882A">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03138456">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1EC878E3">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174E9227">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6D21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2184F45F">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4</w:t>
            </w:r>
          </w:p>
        </w:tc>
        <w:tc>
          <w:tcPr>
            <w:tcW w:w="676" w:type="pct"/>
            <w:tcMar>
              <w:top w:w="100" w:type="dxa"/>
              <w:right w:w="100" w:type="dxa"/>
            </w:tcMar>
            <w:vAlign w:val="center"/>
          </w:tcPr>
          <w:p w14:paraId="049F993D">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79C65987">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49657BDD">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554DB5CF">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612A2E7C">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0153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62F87791">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5</w:t>
            </w:r>
          </w:p>
        </w:tc>
        <w:tc>
          <w:tcPr>
            <w:tcW w:w="676" w:type="pct"/>
            <w:tcMar>
              <w:top w:w="100" w:type="dxa"/>
              <w:right w:w="100" w:type="dxa"/>
            </w:tcMar>
            <w:vAlign w:val="center"/>
          </w:tcPr>
          <w:p w14:paraId="710FE6F7">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0A1C8426">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0306675F">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27B85884">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2E8B0A3B">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r w14:paraId="6661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3D703721">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r>
              <w:rPr>
                <w:rFonts w:hint="eastAsia" w:ascii="仿宋_GB2312" w:hAnsi="仿宋_GB2312" w:eastAsia="仿宋_GB2312" w:cs="仿宋_GB2312"/>
                <w:kern w:val="1"/>
                <w:szCs w:val="28"/>
              </w:rPr>
              <w:t>6</w:t>
            </w:r>
          </w:p>
        </w:tc>
        <w:tc>
          <w:tcPr>
            <w:tcW w:w="676" w:type="pct"/>
            <w:tcMar>
              <w:top w:w="100" w:type="dxa"/>
              <w:right w:w="100" w:type="dxa"/>
            </w:tcMar>
            <w:vAlign w:val="center"/>
          </w:tcPr>
          <w:p w14:paraId="14FFCC26">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697" w:type="pct"/>
            <w:tcMar>
              <w:top w:w="100" w:type="dxa"/>
              <w:right w:w="100" w:type="dxa"/>
            </w:tcMar>
            <w:vAlign w:val="center"/>
          </w:tcPr>
          <w:p w14:paraId="34479B82">
            <w:pPr>
              <w:widowControl/>
              <w:autoSpaceDE w:val="0"/>
              <w:autoSpaceDN w:val="0"/>
              <w:adjustRightInd w:val="0"/>
              <w:spacing w:before="50" w:after="50" w:line="440" w:lineRule="exact"/>
              <w:ind w:left="480" w:hanging="480"/>
              <w:jc w:val="center"/>
              <w:rPr>
                <w:rFonts w:hint="eastAsia" w:ascii="仿宋_GB2312" w:hAnsi="仿宋_GB2312" w:eastAsia="仿宋_GB2312" w:cs="仿宋_GB2312"/>
                <w:kern w:val="1"/>
                <w:szCs w:val="28"/>
              </w:rPr>
            </w:pPr>
          </w:p>
        </w:tc>
        <w:tc>
          <w:tcPr>
            <w:tcW w:w="946" w:type="pct"/>
            <w:tcMar>
              <w:top w:w="100" w:type="dxa"/>
              <w:right w:w="100" w:type="dxa"/>
            </w:tcMar>
            <w:vAlign w:val="center"/>
          </w:tcPr>
          <w:p w14:paraId="3A258B91">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014" w:type="pct"/>
            <w:tcMar>
              <w:top w:w="100" w:type="dxa"/>
              <w:right w:w="100" w:type="dxa"/>
            </w:tcMar>
            <w:vAlign w:val="center"/>
          </w:tcPr>
          <w:p w14:paraId="4D67FC23">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c>
          <w:tcPr>
            <w:tcW w:w="1328" w:type="pct"/>
            <w:tcMar>
              <w:top w:w="100" w:type="dxa"/>
              <w:right w:w="100" w:type="dxa"/>
            </w:tcMar>
            <w:vAlign w:val="center"/>
          </w:tcPr>
          <w:p w14:paraId="0F0D3758">
            <w:pPr>
              <w:widowControl/>
              <w:autoSpaceDE w:val="0"/>
              <w:autoSpaceDN w:val="0"/>
              <w:adjustRightInd w:val="0"/>
              <w:spacing w:before="50" w:after="50" w:line="440" w:lineRule="exact"/>
              <w:jc w:val="center"/>
              <w:rPr>
                <w:rFonts w:hint="eastAsia" w:ascii="仿宋_GB2312" w:hAnsi="仿宋_GB2312" w:eastAsia="仿宋_GB2312" w:cs="仿宋_GB2312"/>
                <w:kern w:val="1"/>
                <w:szCs w:val="28"/>
              </w:rPr>
            </w:pPr>
          </w:p>
        </w:tc>
      </w:tr>
    </w:tbl>
    <w:p w14:paraId="309F45A1">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hint="eastAsia" w:ascii="仿宋_GB2312" w:hAnsi="仿宋_GB2312" w:eastAsia="仿宋_GB2312" w:cs="仿宋_GB2312"/>
          <w:bCs w:val="0"/>
          <w:szCs w:val="28"/>
          <w:lang w:eastAsia="zh-CN"/>
        </w:rPr>
      </w:pPr>
      <w:r>
        <w:rPr>
          <w:rFonts w:hint="eastAsia" w:ascii="仿宋_GB2312" w:hAnsi="仿宋_GB2312" w:eastAsia="仿宋_GB2312" w:cs="仿宋_GB2312"/>
          <w:bCs w:val="0"/>
          <w:szCs w:val="28"/>
        </w:rPr>
        <w:t>注：1.附产品技术资料</w:t>
      </w:r>
      <w:r>
        <w:rPr>
          <w:rFonts w:hint="eastAsia" w:ascii="仿宋_GB2312" w:hAnsi="仿宋_GB2312" w:eastAsia="仿宋_GB2312" w:cs="仿宋_GB2312"/>
          <w:bCs w:val="0"/>
          <w:szCs w:val="28"/>
          <w:lang w:eastAsia="zh-CN"/>
        </w:rPr>
        <w:t>（</w:t>
      </w:r>
      <w:r>
        <w:rPr>
          <w:rFonts w:hint="eastAsia" w:ascii="仿宋_GB2312" w:hAnsi="仿宋_GB2312" w:eastAsia="仿宋_GB2312" w:cs="仿宋_GB2312"/>
          <w:bCs w:val="0"/>
          <w:szCs w:val="28"/>
          <w:lang w:val="en-US" w:eastAsia="zh-CN"/>
        </w:rPr>
        <w:t>如有</w:t>
      </w:r>
      <w:r>
        <w:rPr>
          <w:rFonts w:hint="eastAsia" w:ascii="仿宋_GB2312" w:hAnsi="仿宋_GB2312" w:eastAsia="仿宋_GB2312" w:cs="仿宋_GB2312"/>
          <w:bCs w:val="0"/>
          <w:szCs w:val="28"/>
          <w:lang w:eastAsia="zh-CN"/>
        </w:rPr>
        <w:t>）</w:t>
      </w:r>
    </w:p>
    <w:p w14:paraId="693EFDEA">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2.附产品技术性能及加工设备、工艺的详细描述</w:t>
      </w:r>
      <w:r>
        <w:rPr>
          <w:rFonts w:hint="eastAsia" w:ascii="仿宋_GB2312" w:hAnsi="仿宋_GB2312" w:eastAsia="仿宋_GB2312" w:cs="仿宋_GB2312"/>
          <w:bCs w:val="0"/>
          <w:szCs w:val="28"/>
          <w:lang w:eastAsia="zh-CN"/>
        </w:rPr>
        <w:t>（</w:t>
      </w:r>
      <w:r>
        <w:rPr>
          <w:rFonts w:hint="eastAsia" w:ascii="仿宋_GB2312" w:hAnsi="仿宋_GB2312" w:eastAsia="仿宋_GB2312" w:cs="仿宋_GB2312"/>
          <w:bCs w:val="0"/>
          <w:szCs w:val="28"/>
          <w:lang w:val="en-US" w:eastAsia="zh-CN"/>
        </w:rPr>
        <w:t>如有</w:t>
      </w:r>
      <w:r>
        <w:rPr>
          <w:rFonts w:hint="eastAsia" w:ascii="仿宋_GB2312" w:hAnsi="仿宋_GB2312" w:eastAsia="仿宋_GB2312" w:cs="仿宋_GB2312"/>
          <w:bCs w:val="0"/>
          <w:szCs w:val="28"/>
          <w:lang w:eastAsia="zh-CN"/>
        </w:rPr>
        <w:t>）</w:t>
      </w:r>
    </w:p>
    <w:p w14:paraId="309FDE57">
      <w:pPr>
        <w:widowControl/>
        <w:autoSpaceDE w:val="0"/>
        <w:autoSpaceDN w:val="0"/>
        <w:adjustRightInd w:val="0"/>
        <w:spacing w:before="120" w:line="440" w:lineRule="exact"/>
        <w:ind w:right="-481" w:firstLine="480"/>
        <w:rPr>
          <w:rFonts w:hint="eastAsia" w:ascii="仿宋_GB2312" w:hAnsi="仿宋_GB2312" w:eastAsia="仿宋_GB2312" w:cs="仿宋_GB2312"/>
          <w:kern w:val="1"/>
          <w:szCs w:val="28"/>
        </w:rPr>
      </w:pPr>
    </w:p>
    <w:p w14:paraId="00216B67">
      <w:pPr>
        <w:widowControl/>
        <w:autoSpaceDE w:val="0"/>
        <w:autoSpaceDN w:val="0"/>
        <w:adjustRightInd w:val="0"/>
        <w:spacing w:before="120" w:line="440" w:lineRule="exact"/>
        <w:ind w:right="-481" w:firstLine="480"/>
        <w:rPr>
          <w:rFonts w:hint="eastAsia" w:ascii="仿宋_GB2312" w:hAnsi="仿宋_GB2312" w:eastAsia="仿宋_GB2312" w:cs="仿宋_GB2312"/>
          <w:kern w:val="1"/>
          <w:szCs w:val="28"/>
        </w:rPr>
      </w:pPr>
    </w:p>
    <w:p w14:paraId="1D21FFF3">
      <w:pPr>
        <w:widowControl/>
        <w:autoSpaceDE w:val="0"/>
        <w:autoSpaceDN w:val="0"/>
        <w:adjustRightInd w:val="0"/>
        <w:spacing w:line="540" w:lineRule="exact"/>
        <w:ind w:right="-482"/>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投标人名称（盖公章）：</w:t>
      </w:r>
    </w:p>
    <w:p w14:paraId="3C64C33A">
      <w:pPr>
        <w:widowControl/>
        <w:autoSpaceDE w:val="0"/>
        <w:autoSpaceDN w:val="0"/>
        <w:adjustRightInd w:val="0"/>
        <w:spacing w:line="540" w:lineRule="exact"/>
        <w:ind w:right="-482"/>
        <w:rPr>
          <w:rStyle w:val="25"/>
          <w:rFonts w:hint="eastAsia" w:ascii="仿宋_GB2312" w:hAnsi="仿宋_GB2312" w:eastAsia="仿宋_GB2312" w:cs="仿宋_GB2312"/>
          <w:szCs w:val="28"/>
        </w:rPr>
      </w:pPr>
      <w:r>
        <w:rPr>
          <w:rStyle w:val="25"/>
          <w:rFonts w:hint="eastAsia" w:ascii="仿宋_GB2312" w:hAnsi="仿宋_GB2312" w:eastAsia="仿宋_GB2312" w:cs="仿宋_GB2312"/>
          <w:szCs w:val="28"/>
        </w:rPr>
        <w:t>投标人法定代表人或者被授权代表：（签字）</w:t>
      </w:r>
    </w:p>
    <w:p w14:paraId="00A267E8">
      <w:pPr>
        <w:widowControl/>
        <w:autoSpaceDE w:val="0"/>
        <w:autoSpaceDN w:val="0"/>
        <w:adjustRightInd w:val="0"/>
        <w:spacing w:line="540" w:lineRule="exact"/>
        <w:ind w:right="-482"/>
        <w:rPr>
          <w:rFonts w:hint="eastAsia" w:ascii="仿宋_GB2312" w:hAnsi="仿宋_GB2312" w:eastAsia="仿宋_GB2312" w:cs="仿宋_GB2312"/>
          <w:kern w:val="1"/>
          <w:szCs w:val="28"/>
        </w:rPr>
      </w:pPr>
      <w:r>
        <w:rPr>
          <w:rStyle w:val="25"/>
          <w:rFonts w:hint="eastAsia" w:ascii="仿宋_GB2312" w:hAnsi="仿宋_GB2312" w:eastAsia="仿宋_GB2312" w:cs="仿宋_GB2312"/>
          <w:szCs w:val="28"/>
        </w:rPr>
        <w:t>时间：</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年</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 xml:space="preserve"> 月</w:t>
      </w:r>
      <w:r>
        <w:rPr>
          <w:rFonts w:hint="eastAsia" w:ascii="仿宋_GB2312" w:hAnsi="仿宋_GB2312" w:eastAsia="仿宋_GB2312" w:cs="仿宋_GB2312"/>
          <w:kern w:val="1"/>
          <w:szCs w:val="28"/>
          <w:u w:val="single"/>
        </w:rPr>
        <w:t xml:space="preserve">     </w:t>
      </w:r>
      <w:r>
        <w:rPr>
          <w:rStyle w:val="25"/>
          <w:rFonts w:hint="eastAsia" w:ascii="仿宋_GB2312" w:hAnsi="仿宋_GB2312" w:eastAsia="仿宋_GB2312" w:cs="仿宋_GB2312"/>
          <w:szCs w:val="28"/>
        </w:rPr>
        <w:t>日</w:t>
      </w:r>
    </w:p>
    <w:p w14:paraId="7178EEF8">
      <w:pPr>
        <w:pStyle w:val="2"/>
        <w:spacing w:before="120" w:beforeLines="0" w:line="480" w:lineRule="auto"/>
        <w:rPr>
          <w:rFonts w:hint="eastAsia" w:ascii="仿宋_GB2312" w:hAnsi="仿宋_GB2312" w:eastAsia="仿宋_GB2312" w:cs="仿宋_GB2312"/>
        </w:rPr>
      </w:pPr>
      <w:r>
        <w:rPr>
          <w:rFonts w:hint="eastAsia" w:ascii="仿宋_GB2312" w:hAnsi="仿宋_GB2312" w:eastAsia="仿宋_GB2312" w:cs="仿宋_GB2312"/>
          <w:sz w:val="28"/>
          <w:szCs w:val="28"/>
          <w:u w:val="single"/>
        </w:rPr>
        <w:br w:type="page"/>
      </w:r>
      <w:bookmarkStart w:id="96" w:name="_Toc40089813"/>
      <w:bookmarkStart w:id="97" w:name="_Toc7441"/>
      <w:bookmarkStart w:id="98" w:name="_Toc5029"/>
      <w:r>
        <w:rPr>
          <w:rFonts w:hint="eastAsia" w:ascii="仿宋_GB2312" w:hAnsi="仿宋_GB2312" w:eastAsia="仿宋_GB2312" w:cs="仿宋_GB2312"/>
          <w:b w:val="0"/>
          <w:bCs w:val="0"/>
        </w:rPr>
        <w:t>附件6</w:t>
      </w:r>
      <w:bookmarkEnd w:id="96"/>
      <w:bookmarkEnd w:id="97"/>
      <w:bookmarkEnd w:id="98"/>
    </w:p>
    <w:p w14:paraId="47748912">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931"/>
        <w:gridCol w:w="2472"/>
        <w:gridCol w:w="1401"/>
        <w:gridCol w:w="1723"/>
      </w:tblGrid>
      <w:tr w14:paraId="0ABA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01" w:type="dxa"/>
            <w:vAlign w:val="center"/>
          </w:tcPr>
          <w:p w14:paraId="5CBB48FC">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项目</w:t>
            </w:r>
          </w:p>
        </w:tc>
        <w:tc>
          <w:tcPr>
            <w:tcW w:w="1931" w:type="dxa"/>
            <w:vAlign w:val="center"/>
          </w:tcPr>
          <w:p w14:paraId="17EBD666">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谈判文件要求</w:t>
            </w:r>
          </w:p>
        </w:tc>
        <w:tc>
          <w:tcPr>
            <w:tcW w:w="2472" w:type="dxa"/>
            <w:vAlign w:val="center"/>
          </w:tcPr>
          <w:p w14:paraId="4D8CBB47">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报价文件响应情况</w:t>
            </w:r>
          </w:p>
        </w:tc>
        <w:tc>
          <w:tcPr>
            <w:tcW w:w="1401" w:type="dxa"/>
            <w:vAlign w:val="center"/>
          </w:tcPr>
          <w:p w14:paraId="2AF983C9">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响应程度</w:t>
            </w:r>
          </w:p>
        </w:tc>
        <w:tc>
          <w:tcPr>
            <w:tcW w:w="1723" w:type="dxa"/>
            <w:vAlign w:val="center"/>
          </w:tcPr>
          <w:p w14:paraId="41418C90">
            <w:pPr>
              <w:widowControl/>
              <w:autoSpaceDE w:val="0"/>
              <w:autoSpaceDN w:val="0"/>
              <w:adjustRightInd w:val="0"/>
              <w:spacing w:before="50" w:after="50" w:line="440" w:lineRule="exact"/>
              <w:jc w:val="center"/>
              <w:rPr>
                <w:rStyle w:val="25"/>
                <w:rFonts w:hint="eastAsia" w:ascii="仿宋_GB2312" w:hAnsi="仿宋_GB2312" w:eastAsia="仿宋_GB2312" w:cs="仿宋_GB2312"/>
                <w:b/>
                <w:bCs w:val="0"/>
                <w:szCs w:val="28"/>
              </w:rPr>
            </w:pPr>
            <w:r>
              <w:rPr>
                <w:rStyle w:val="25"/>
                <w:rFonts w:hint="eastAsia" w:ascii="仿宋_GB2312" w:hAnsi="仿宋_GB2312" w:eastAsia="仿宋_GB2312" w:cs="仿宋_GB2312"/>
                <w:b/>
                <w:bCs w:val="0"/>
                <w:szCs w:val="28"/>
              </w:rPr>
              <w:t>正偏离理由</w:t>
            </w:r>
          </w:p>
        </w:tc>
      </w:tr>
      <w:tr w14:paraId="3304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01" w:type="dxa"/>
            <w:vAlign w:val="center"/>
          </w:tcPr>
          <w:p w14:paraId="268DB96C">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931" w:type="dxa"/>
            <w:vAlign w:val="center"/>
          </w:tcPr>
          <w:p w14:paraId="260F21FA">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2472" w:type="dxa"/>
            <w:vAlign w:val="center"/>
          </w:tcPr>
          <w:p w14:paraId="2D974113">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401" w:type="dxa"/>
            <w:vAlign w:val="center"/>
          </w:tcPr>
          <w:p w14:paraId="1EA833CC">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723" w:type="dxa"/>
          </w:tcPr>
          <w:p w14:paraId="35D7CDEF">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r>
      <w:tr w14:paraId="74E0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301" w:type="dxa"/>
            <w:vAlign w:val="center"/>
          </w:tcPr>
          <w:p w14:paraId="412C5EAE">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931" w:type="dxa"/>
            <w:vAlign w:val="center"/>
          </w:tcPr>
          <w:p w14:paraId="5E390E2E">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2472" w:type="dxa"/>
            <w:vAlign w:val="center"/>
          </w:tcPr>
          <w:p w14:paraId="4DE1D3CD">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401" w:type="dxa"/>
            <w:vAlign w:val="center"/>
          </w:tcPr>
          <w:p w14:paraId="6B87382F">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c>
          <w:tcPr>
            <w:tcW w:w="1723" w:type="dxa"/>
          </w:tcPr>
          <w:p w14:paraId="3D8365AD">
            <w:pPr>
              <w:widowControl/>
              <w:autoSpaceDE w:val="0"/>
              <w:autoSpaceDN w:val="0"/>
              <w:adjustRightInd w:val="0"/>
              <w:spacing w:before="50" w:after="50" w:line="440" w:lineRule="exact"/>
              <w:jc w:val="center"/>
              <w:rPr>
                <w:rStyle w:val="25"/>
                <w:rFonts w:hint="eastAsia" w:ascii="仿宋_GB2312" w:hAnsi="仿宋_GB2312" w:eastAsia="仿宋_GB2312" w:cs="仿宋_GB2312"/>
                <w:szCs w:val="28"/>
              </w:rPr>
            </w:pPr>
          </w:p>
        </w:tc>
      </w:tr>
      <w:tr w14:paraId="5E26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301" w:type="dxa"/>
            <w:vAlign w:val="center"/>
          </w:tcPr>
          <w:p w14:paraId="601206F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1931" w:type="dxa"/>
            <w:vAlign w:val="center"/>
          </w:tcPr>
          <w:p w14:paraId="2EA3148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472" w:type="dxa"/>
            <w:vAlign w:val="center"/>
          </w:tcPr>
          <w:p w14:paraId="4156E86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401" w:type="dxa"/>
            <w:vAlign w:val="center"/>
          </w:tcPr>
          <w:p w14:paraId="3E1F09E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723" w:type="dxa"/>
          </w:tcPr>
          <w:p w14:paraId="47CB526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034F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301" w:type="dxa"/>
            <w:vAlign w:val="center"/>
          </w:tcPr>
          <w:p w14:paraId="7D98085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1931" w:type="dxa"/>
            <w:vAlign w:val="center"/>
          </w:tcPr>
          <w:p w14:paraId="4C84EBA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472" w:type="dxa"/>
            <w:vAlign w:val="center"/>
          </w:tcPr>
          <w:p w14:paraId="2251AE8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401" w:type="dxa"/>
            <w:vAlign w:val="center"/>
          </w:tcPr>
          <w:p w14:paraId="32A2303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723" w:type="dxa"/>
          </w:tcPr>
          <w:p w14:paraId="132165E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r w14:paraId="0687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301" w:type="dxa"/>
            <w:vAlign w:val="center"/>
          </w:tcPr>
          <w:p w14:paraId="15953EA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Cs w:val="28"/>
              </w:rPr>
            </w:pPr>
          </w:p>
        </w:tc>
        <w:tc>
          <w:tcPr>
            <w:tcW w:w="1931" w:type="dxa"/>
            <w:vAlign w:val="center"/>
          </w:tcPr>
          <w:p w14:paraId="19928BB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2472" w:type="dxa"/>
            <w:vAlign w:val="center"/>
          </w:tcPr>
          <w:p w14:paraId="260657D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401" w:type="dxa"/>
            <w:vAlign w:val="center"/>
          </w:tcPr>
          <w:p w14:paraId="5C65096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c>
          <w:tcPr>
            <w:tcW w:w="1723" w:type="dxa"/>
          </w:tcPr>
          <w:p w14:paraId="2B26B20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p>
        </w:tc>
      </w:tr>
    </w:tbl>
    <w:p w14:paraId="1492468B">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注：</w:t>
      </w:r>
    </w:p>
    <w:p w14:paraId="4AA9039C">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1.供应商应根据投标货物的性能参数、对照谈判文件要求在“响应程度”栏填写“无偏离”或“正偏离”或“负偏离”。</w:t>
      </w:r>
    </w:p>
    <w:p w14:paraId="50FC4B97">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2.不填写对应指标，而只填写响应情况或弄虚作假、前后不一致的，其报价文件有可能被拒绝。</w:t>
      </w:r>
    </w:p>
    <w:p w14:paraId="79ECCA7A">
      <w:pPr>
        <w:spacing w:line="480" w:lineRule="auto"/>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供应商（公章）：</w:t>
      </w:r>
      <w:r>
        <w:rPr>
          <w:rFonts w:hint="eastAsia" w:ascii="仿宋_GB2312" w:hAnsi="仿宋_GB2312" w:eastAsia="仿宋_GB2312" w:cs="仿宋_GB2312"/>
          <w:szCs w:val="28"/>
          <w:u w:val="single"/>
        </w:rPr>
        <w:t xml:space="preserve">                           </w:t>
      </w:r>
    </w:p>
    <w:p w14:paraId="0C20965F">
      <w:pPr>
        <w:spacing w:line="480" w:lineRule="auto"/>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法人代表或其授权人（签字）：</w:t>
      </w:r>
      <w:r>
        <w:rPr>
          <w:rFonts w:hint="eastAsia" w:ascii="仿宋_GB2312" w:hAnsi="仿宋_GB2312" w:eastAsia="仿宋_GB2312" w:cs="仿宋_GB2312"/>
          <w:szCs w:val="28"/>
          <w:u w:val="single"/>
        </w:rPr>
        <w:t xml:space="preserve">               </w:t>
      </w:r>
    </w:p>
    <w:p w14:paraId="59356B4A">
      <w:pPr>
        <w:spacing w:line="480" w:lineRule="auto"/>
        <w:ind w:firstLine="480"/>
        <w:rPr>
          <w:rFonts w:hint="eastAsia" w:ascii="仿宋_GB2312" w:hAnsi="仿宋_GB2312" w:eastAsia="仿宋_GB2312" w:cs="仿宋_GB2312"/>
          <w:szCs w:val="28"/>
          <w:u w:val="single"/>
        </w:rPr>
      </w:pPr>
      <w:r>
        <w:rPr>
          <w:rFonts w:hint="eastAsia" w:ascii="仿宋_GB2312" w:hAnsi="仿宋_GB2312" w:eastAsia="仿宋_GB2312" w:cs="仿宋_GB2312"/>
          <w:szCs w:val="28"/>
        </w:rPr>
        <w:t>日   期：</w:t>
      </w:r>
      <w:bookmarkStart w:id="99" w:name="_Toc40089814"/>
      <w:bookmarkStart w:id="100" w:name="_Toc28595"/>
      <w:r>
        <w:rPr>
          <w:rFonts w:hint="eastAsia" w:ascii="仿宋_GB2312" w:hAnsi="仿宋_GB2312" w:eastAsia="仿宋_GB2312" w:cs="仿宋_GB2312"/>
          <w:szCs w:val="28"/>
          <w:u w:val="single"/>
        </w:rPr>
        <w:t xml:space="preserve">                                 </w:t>
      </w:r>
    </w:p>
    <w:p w14:paraId="7161D93C">
      <w:pPr>
        <w:spacing w:line="480" w:lineRule="auto"/>
        <w:ind w:firstLine="480"/>
        <w:rPr>
          <w:rFonts w:hint="eastAsia" w:ascii="仿宋_GB2312" w:hAnsi="仿宋_GB2312" w:eastAsia="仿宋_GB2312" w:cs="仿宋_GB2312"/>
          <w:sz w:val="24"/>
        </w:rPr>
      </w:pPr>
    </w:p>
    <w:p w14:paraId="70ACDFDE">
      <w:pPr>
        <w:rPr>
          <w:rFonts w:hint="eastAsia" w:ascii="仿宋_GB2312" w:hAnsi="仿宋_GB2312" w:eastAsia="仿宋_GB2312" w:cs="仿宋_GB2312"/>
        </w:rPr>
      </w:pPr>
    </w:p>
    <w:p w14:paraId="359B5A8A">
      <w:pPr>
        <w:rPr>
          <w:rFonts w:hint="eastAsia" w:ascii="仿宋_GB2312" w:hAnsi="仿宋_GB2312" w:eastAsia="仿宋_GB2312" w:cs="仿宋_GB2312"/>
        </w:rPr>
      </w:pPr>
    </w:p>
    <w:p w14:paraId="0B5012A8">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6.1技术部分需要提供的其他材料或证明</w:t>
      </w:r>
    </w:p>
    <w:p w14:paraId="51D7CD74">
      <w:pPr>
        <w:rPr>
          <w:rFonts w:hint="eastAsia" w:ascii="仿宋_GB2312" w:hAnsi="仿宋_GB2312" w:eastAsia="仿宋_GB2312" w:cs="仿宋_GB2312"/>
        </w:rPr>
      </w:pPr>
      <w:r>
        <w:rPr>
          <w:rFonts w:hint="eastAsia" w:ascii="仿宋_GB2312" w:hAnsi="仿宋_GB2312" w:eastAsia="仿宋_GB2312" w:cs="仿宋_GB2312"/>
        </w:rPr>
        <w:br w:type="page"/>
      </w:r>
    </w:p>
    <w:p w14:paraId="5EF1C251">
      <w:pPr>
        <w:pStyle w:val="2"/>
        <w:spacing w:before="120"/>
        <w:rPr>
          <w:rFonts w:hint="eastAsia" w:ascii="仿宋_GB2312" w:hAnsi="仿宋_GB2312" w:eastAsia="仿宋_GB2312" w:cs="仿宋_GB2312"/>
        </w:rPr>
      </w:pPr>
      <w:bookmarkStart w:id="101" w:name="_Toc19892"/>
      <w:r>
        <w:rPr>
          <w:rFonts w:hint="eastAsia" w:ascii="仿宋_GB2312" w:hAnsi="仿宋_GB2312" w:eastAsia="仿宋_GB2312" w:cs="仿宋_GB2312"/>
        </w:rPr>
        <w:t>附件</w:t>
      </w:r>
      <w:bookmarkEnd w:id="82"/>
      <w:bookmarkEnd w:id="83"/>
      <w:bookmarkEnd w:id="99"/>
      <w:bookmarkEnd w:id="100"/>
      <w:r>
        <w:rPr>
          <w:rFonts w:hint="eastAsia" w:ascii="仿宋_GB2312" w:hAnsi="仿宋_GB2312" w:eastAsia="仿宋_GB2312" w:cs="仿宋_GB2312"/>
        </w:rPr>
        <w:t>7</w:t>
      </w:r>
      <w:bookmarkEnd w:id="101"/>
    </w:p>
    <w:p w14:paraId="7BB87BD5">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6F73957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 xml:space="preserve">项目编号：                  </w:t>
      </w:r>
    </w:p>
    <w:p w14:paraId="403AA0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64E0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2432AC3F">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投标人名称</w:t>
            </w:r>
          </w:p>
        </w:tc>
        <w:tc>
          <w:tcPr>
            <w:tcW w:w="7141" w:type="dxa"/>
            <w:vAlign w:val="center"/>
          </w:tcPr>
          <w:p w14:paraId="4706A47C">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hint="eastAsia" w:ascii="仿宋_GB2312" w:hAnsi="仿宋_GB2312" w:eastAsia="仿宋_GB2312" w:cs="仿宋_GB2312"/>
                <w:szCs w:val="28"/>
              </w:rPr>
            </w:pPr>
          </w:p>
        </w:tc>
      </w:tr>
      <w:tr w14:paraId="5B8A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25F0DEE2">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总报价</w:t>
            </w:r>
          </w:p>
          <w:p w14:paraId="24A34092">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（人民币/元）</w:t>
            </w:r>
          </w:p>
        </w:tc>
        <w:tc>
          <w:tcPr>
            <w:tcW w:w="7141" w:type="dxa"/>
            <w:vAlign w:val="center"/>
          </w:tcPr>
          <w:p w14:paraId="25F0EAEC">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hint="eastAsia" w:ascii="仿宋_GB2312" w:hAnsi="仿宋_GB2312" w:eastAsia="仿宋_GB2312" w:cs="仿宋_GB2312"/>
                <w:szCs w:val="28"/>
                <w:u w:val="single"/>
              </w:rPr>
            </w:pPr>
            <w:r>
              <w:rPr>
                <w:rFonts w:hint="eastAsia" w:ascii="仿宋_GB2312" w:hAnsi="仿宋_GB2312" w:eastAsia="仿宋_GB2312" w:cs="仿宋_GB2312"/>
                <w:szCs w:val="28"/>
              </w:rPr>
              <w:t>大写：</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 xml:space="preserve">   </w:t>
            </w:r>
          </w:p>
          <w:p w14:paraId="267116F5">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hint="eastAsia" w:ascii="仿宋_GB2312" w:hAnsi="仿宋_GB2312" w:eastAsia="仿宋_GB2312" w:cs="仿宋_GB2312"/>
                <w:szCs w:val="28"/>
              </w:rPr>
            </w:pPr>
            <w:r>
              <w:rPr>
                <w:rFonts w:hint="eastAsia" w:ascii="仿宋_GB2312" w:hAnsi="仿宋_GB2312" w:eastAsia="仿宋_GB2312" w:cs="仿宋_GB2312"/>
                <w:szCs w:val="28"/>
              </w:rPr>
              <w:t>小写：</w:t>
            </w:r>
            <w:r>
              <w:rPr>
                <w:rFonts w:hint="eastAsia" w:ascii="仿宋_GB2312" w:hAnsi="仿宋_GB2312" w:eastAsia="仿宋_GB2312" w:cs="仿宋_GB2312"/>
                <w:szCs w:val="28"/>
                <w:u w:val="single"/>
              </w:rPr>
              <w:t xml:space="preserve">                         </w:t>
            </w:r>
          </w:p>
        </w:tc>
      </w:tr>
      <w:tr w14:paraId="5E89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167" w:type="dxa"/>
            <w:vAlign w:val="center"/>
          </w:tcPr>
          <w:p w14:paraId="6CD62ECE">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供货期</w:t>
            </w:r>
          </w:p>
        </w:tc>
        <w:tc>
          <w:tcPr>
            <w:tcW w:w="7141" w:type="dxa"/>
            <w:vAlign w:val="center"/>
          </w:tcPr>
          <w:p w14:paraId="6FCE75CA">
            <w:pPr>
              <w:spacing w:line="500" w:lineRule="exact"/>
              <w:jc w:val="center"/>
              <w:rPr>
                <w:rFonts w:hint="eastAsia" w:ascii="仿宋_GB2312" w:hAnsi="仿宋_GB2312" w:eastAsia="仿宋_GB2312" w:cs="仿宋_GB2312"/>
                <w:szCs w:val="28"/>
                <w:u w:val="single"/>
              </w:rPr>
            </w:pPr>
          </w:p>
        </w:tc>
      </w:tr>
      <w:tr w14:paraId="4513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66D93722">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hint="eastAsia" w:ascii="仿宋_GB2312" w:hAnsi="仿宋_GB2312" w:eastAsia="仿宋_GB2312" w:cs="仿宋_GB2312"/>
                <w:szCs w:val="28"/>
              </w:rPr>
            </w:pPr>
            <w:r>
              <w:rPr>
                <w:rFonts w:hint="eastAsia" w:ascii="仿宋_GB2312" w:hAnsi="仿宋_GB2312" w:eastAsia="仿宋_GB2312" w:cs="仿宋_GB2312"/>
                <w:szCs w:val="28"/>
              </w:rPr>
              <w:t>质保期</w:t>
            </w:r>
          </w:p>
        </w:tc>
        <w:tc>
          <w:tcPr>
            <w:tcW w:w="7141" w:type="dxa"/>
            <w:vAlign w:val="center"/>
          </w:tcPr>
          <w:p w14:paraId="362503E5">
            <w:pPr>
              <w:spacing w:line="500" w:lineRule="exact"/>
              <w:jc w:val="center"/>
              <w:rPr>
                <w:rFonts w:hint="eastAsia" w:ascii="仿宋_GB2312" w:hAnsi="仿宋_GB2312" w:eastAsia="仿宋_GB2312" w:cs="仿宋_GB2312"/>
                <w:szCs w:val="28"/>
                <w:u w:val="single"/>
              </w:rPr>
            </w:pPr>
          </w:p>
        </w:tc>
      </w:tr>
      <w:tr w14:paraId="6500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6A303092">
            <w:pPr>
              <w:tabs>
                <w:tab w:val="left" w:pos="720"/>
                <w:tab w:val="left" w:pos="1440"/>
                <w:tab w:val="left" w:pos="2880"/>
                <w:tab w:val="left" w:pos="3600"/>
                <w:tab w:val="left" w:pos="4320"/>
              </w:tabs>
              <w:autoSpaceDE w:val="0"/>
              <w:autoSpaceDN w:val="0"/>
              <w:adjustRightInd w:val="0"/>
              <w:spacing w:line="500" w:lineRule="exact"/>
              <w:ind w:right="-143" w:rightChars="-51"/>
              <w:jc w:val="center"/>
              <w:rPr>
                <w:rFonts w:hint="eastAsia" w:ascii="仿宋_GB2312" w:hAnsi="仿宋_GB2312" w:eastAsia="仿宋_GB2312" w:cs="仿宋_GB2312"/>
                <w:szCs w:val="28"/>
              </w:rPr>
            </w:pPr>
            <w:r>
              <w:rPr>
                <w:rFonts w:hint="eastAsia" w:ascii="仿宋_GB2312" w:hAnsi="仿宋_GB2312" w:eastAsia="仿宋_GB2312" w:cs="仿宋_GB2312"/>
                <w:szCs w:val="28"/>
              </w:rPr>
              <w:t>备注</w:t>
            </w:r>
          </w:p>
        </w:tc>
        <w:tc>
          <w:tcPr>
            <w:tcW w:w="7141" w:type="dxa"/>
            <w:vAlign w:val="center"/>
          </w:tcPr>
          <w:p w14:paraId="55C4410E">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hint="eastAsia" w:ascii="仿宋_GB2312" w:hAnsi="仿宋_GB2312" w:eastAsia="仿宋_GB2312" w:cs="仿宋_GB2312"/>
                <w:szCs w:val="28"/>
              </w:rPr>
            </w:pPr>
          </w:p>
        </w:tc>
      </w:tr>
    </w:tbl>
    <w:p w14:paraId="64CBC42B">
      <w:pPr>
        <w:spacing w:line="440" w:lineRule="exact"/>
        <w:ind w:right="187"/>
        <w:rPr>
          <w:rFonts w:hint="eastAsia" w:ascii="仿宋_GB2312" w:hAnsi="仿宋_GB2312" w:eastAsia="仿宋_GB2312" w:cs="仿宋_GB2312"/>
          <w:bCs w:val="0"/>
          <w:szCs w:val="28"/>
        </w:rPr>
      </w:pPr>
    </w:p>
    <w:p w14:paraId="78319603">
      <w:pPr>
        <w:spacing w:line="440" w:lineRule="exact"/>
        <w:ind w:right="187" w:firstLine="280" w:firstLineChars="100"/>
        <w:rPr>
          <w:rFonts w:hint="eastAsia" w:ascii="仿宋_GB2312" w:hAnsi="仿宋_GB2312" w:eastAsia="仿宋_GB2312" w:cs="仿宋_GB2312"/>
          <w:bCs w:val="0"/>
          <w:szCs w:val="28"/>
          <w:u w:val="single"/>
        </w:rPr>
      </w:pPr>
      <w:r>
        <w:rPr>
          <w:rFonts w:hint="eastAsia" w:ascii="仿宋_GB2312" w:hAnsi="仿宋_GB2312" w:eastAsia="仿宋_GB2312" w:cs="仿宋_GB2312"/>
          <w:szCs w:val="28"/>
        </w:rPr>
        <w:t>投标人名称（公章）：</w:t>
      </w:r>
    </w:p>
    <w:p w14:paraId="2154DC9D">
      <w:pPr>
        <w:spacing w:line="440" w:lineRule="exact"/>
        <w:ind w:right="187" w:firstLine="280" w:firstLineChars="100"/>
        <w:rPr>
          <w:rFonts w:hint="eastAsia" w:ascii="仿宋_GB2312" w:hAnsi="仿宋_GB2312" w:eastAsia="仿宋_GB2312" w:cs="仿宋_GB2312"/>
          <w:szCs w:val="28"/>
        </w:rPr>
      </w:pPr>
    </w:p>
    <w:p w14:paraId="4FA03FB0">
      <w:pPr>
        <w:spacing w:line="440" w:lineRule="exact"/>
        <w:ind w:right="187" w:firstLine="280" w:firstLineChars="100"/>
        <w:rPr>
          <w:rFonts w:hint="eastAsia" w:ascii="仿宋_GB2312" w:hAnsi="仿宋_GB2312" w:eastAsia="仿宋_GB2312" w:cs="仿宋_GB2312"/>
          <w:bCs w:val="0"/>
          <w:szCs w:val="28"/>
        </w:rPr>
      </w:pPr>
      <w:r>
        <w:rPr>
          <w:rFonts w:hint="eastAsia" w:ascii="仿宋_GB2312" w:hAnsi="仿宋_GB2312" w:eastAsia="仿宋_GB2312" w:cs="仿宋_GB2312"/>
          <w:szCs w:val="28"/>
        </w:rPr>
        <w:t>法定代表人或授权代理人（签字）：</w:t>
      </w:r>
    </w:p>
    <w:p w14:paraId="51B815CF">
      <w:pPr>
        <w:spacing w:line="440" w:lineRule="exact"/>
        <w:ind w:firstLine="1400" w:firstLineChars="500"/>
        <w:rPr>
          <w:rFonts w:hint="eastAsia" w:ascii="仿宋_GB2312" w:hAnsi="仿宋_GB2312" w:eastAsia="仿宋_GB2312" w:cs="仿宋_GB2312"/>
          <w:szCs w:val="28"/>
        </w:rPr>
      </w:pPr>
      <w:r>
        <w:rPr>
          <w:rFonts w:hint="eastAsia" w:ascii="仿宋_GB2312" w:hAnsi="仿宋_GB2312" w:eastAsia="仿宋_GB2312" w:cs="仿宋_GB2312"/>
          <w:szCs w:val="28"/>
        </w:rPr>
        <w:t xml:space="preserve">年   月   日 </w:t>
      </w:r>
    </w:p>
    <w:p w14:paraId="1E297BFF">
      <w:pPr>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1E8D20A2">
      <w:pPr>
        <w:pStyle w:val="9"/>
        <w:spacing w:line="240" w:lineRule="auto"/>
        <w:ind w:firstLine="0" w:firstLineChars="0"/>
        <w:jc w:val="center"/>
        <w:rPr>
          <w:rFonts w:hint="eastAsia" w:ascii="仿宋_GB2312" w:hAnsi="仿宋_GB2312" w:eastAsia="仿宋_GB2312" w:cs="仿宋_GB2312"/>
        </w:rPr>
      </w:pPr>
    </w:p>
    <w:p w14:paraId="2729A0D9">
      <w:pPr>
        <w:pStyle w:val="2"/>
        <w:spacing w:before="120" w:beforeLines="0" w:line="480" w:lineRule="auto"/>
        <w:jc w:val="center"/>
        <w:rPr>
          <w:rFonts w:hint="eastAsia" w:ascii="仿宋_GB2312" w:hAnsi="仿宋_GB2312" w:eastAsia="仿宋_GB2312" w:cs="仿宋_GB2312"/>
        </w:rPr>
      </w:pPr>
      <w:bookmarkStart w:id="102" w:name="_Toc4812"/>
      <w:bookmarkStart w:id="103" w:name="_Toc31243"/>
      <w:r>
        <w:rPr>
          <w:rFonts w:hint="eastAsia" w:ascii="仿宋_GB2312" w:hAnsi="仿宋_GB2312" w:eastAsia="仿宋_GB2312" w:cs="仿宋_GB2312"/>
        </w:rPr>
        <w:t>封套格式</w:t>
      </w:r>
      <w:bookmarkEnd w:id="102"/>
      <w:bookmarkEnd w:id="103"/>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60F6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tcPr>
          <w:p w14:paraId="030C6EF1">
            <w:pPr>
              <w:pStyle w:val="9"/>
              <w:spacing w:line="360" w:lineRule="auto"/>
              <w:ind w:firstLine="0" w:firstLineChars="0"/>
              <w:rPr>
                <w:rFonts w:hint="eastAsia" w:ascii="仿宋_GB2312" w:hAnsi="仿宋_GB2312" w:eastAsia="仿宋_GB2312" w:cs="仿宋_GB2312"/>
                <w:sz w:val="24"/>
              </w:rPr>
            </w:pPr>
          </w:p>
          <w:p w14:paraId="0F08B951">
            <w:pPr>
              <w:pStyle w:val="9"/>
              <w:spacing w:line="360" w:lineRule="auto"/>
              <w:ind w:firstLine="0" w:firstLineChars="0"/>
              <w:jc w:val="center"/>
              <w:rPr>
                <w:rFonts w:hint="eastAsia" w:ascii="仿宋_GB2312" w:hAnsi="仿宋_GB2312" w:eastAsia="仿宋_GB2312" w:cs="仿宋_GB2312"/>
                <w:sz w:val="24"/>
              </w:rPr>
            </w:pPr>
          </w:p>
          <w:p w14:paraId="5CBA20E2">
            <w:pPr>
              <w:pStyle w:val="9"/>
              <w:spacing w:line="360" w:lineRule="auto"/>
              <w:ind w:firstLine="0" w:firstLineChars="0"/>
              <w:jc w:val="center"/>
              <w:rPr>
                <w:rFonts w:hint="eastAsia" w:ascii="仿宋_GB2312" w:hAnsi="仿宋_GB2312" w:eastAsia="仿宋_GB2312" w:cs="仿宋_GB2312"/>
                <w:bCs/>
                <w:szCs w:val="28"/>
              </w:rPr>
            </w:pPr>
            <w:r>
              <w:rPr>
                <w:rFonts w:hint="eastAsia" w:ascii="仿宋_GB2312" w:hAnsi="仿宋_GB2312" w:eastAsia="仿宋_GB2312" w:cs="仿宋_GB2312"/>
                <w:bCs/>
                <w:szCs w:val="28"/>
              </w:rPr>
              <w:t>报价文件（正本/副本）</w:t>
            </w:r>
          </w:p>
          <w:p w14:paraId="6B8C616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 xml:space="preserve">项目编号：      </w:t>
            </w:r>
          </w:p>
          <w:p w14:paraId="0380B9E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项目名称：</w:t>
            </w:r>
          </w:p>
          <w:p w14:paraId="7C69A45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投标人名称（公章）：</w:t>
            </w:r>
          </w:p>
          <w:p w14:paraId="7BD1B4D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地址：</w:t>
            </w:r>
          </w:p>
          <w:p w14:paraId="3714121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Cs w:val="28"/>
              </w:rPr>
            </w:pPr>
            <w:r>
              <w:rPr>
                <w:rFonts w:hint="eastAsia" w:ascii="仿宋_GB2312" w:hAnsi="仿宋_GB2312" w:eastAsia="仿宋_GB2312" w:cs="仿宋_GB2312"/>
                <w:bCs w:val="0"/>
                <w:szCs w:val="28"/>
              </w:rPr>
              <w:t>电话：</w:t>
            </w:r>
          </w:p>
          <w:p w14:paraId="1807092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sz w:val="24"/>
              </w:rPr>
            </w:pPr>
            <w:r>
              <w:rPr>
                <w:rFonts w:hint="eastAsia" w:ascii="仿宋_GB2312" w:hAnsi="仿宋_GB2312" w:eastAsia="仿宋_GB2312" w:cs="仿宋_GB2312"/>
                <w:bCs w:val="0"/>
                <w:szCs w:val="28"/>
              </w:rPr>
              <w:t>传真：</w:t>
            </w:r>
          </w:p>
        </w:tc>
      </w:tr>
    </w:tbl>
    <w:p w14:paraId="73ACE9C8">
      <w:pPr>
        <w:rPr>
          <w:rFonts w:hint="eastAsia" w:ascii="仿宋_GB2312" w:hAnsi="仿宋_GB2312" w:eastAsia="仿宋_GB2312" w:cs="仿宋_GB2312"/>
          <w:vanish/>
        </w:rPr>
      </w:pPr>
    </w:p>
    <w:p w14:paraId="4B918475">
      <w:pPr>
        <w:rPr>
          <w:rFonts w:hint="eastAsia" w:ascii="仿宋_GB2312" w:hAnsi="仿宋_GB2312" w:eastAsia="仿宋_GB2312" w:cs="仿宋_GB2312"/>
          <w:vanish/>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389A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28935E70">
            <w:pPr>
              <w:pStyle w:val="9"/>
              <w:spacing w:line="240" w:lineRule="auto"/>
              <w:ind w:firstLine="0" w:firstLineChars="0"/>
              <w:rPr>
                <w:rFonts w:hint="eastAsia" w:ascii="仿宋_GB2312" w:hAnsi="仿宋_GB2312" w:eastAsia="仿宋_GB2312" w:cs="仿宋_GB2312"/>
                <w:sz w:val="24"/>
              </w:rPr>
            </w:pPr>
            <w:r>
              <w:rPr>
                <w:rFonts w:hint="eastAsia" w:ascii="仿宋_GB2312" w:hAnsi="仿宋_GB2312" w:eastAsia="仿宋_GB2312" w:cs="仿宋_GB2312"/>
                <w:sz w:val="24"/>
              </w:rPr>
              <w:t>……………………于202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   日    时之前不准启封（公章）…………………</w:t>
            </w:r>
          </w:p>
        </w:tc>
      </w:tr>
    </w:tbl>
    <w:p w14:paraId="219EFC29">
      <w:pPr>
        <w:rPr>
          <w:rFonts w:hint="eastAsia" w:ascii="仿宋_GB2312" w:hAnsi="仿宋_GB2312" w:eastAsia="仿宋_GB2312" w:cs="仿宋_GB2312"/>
        </w:rPr>
      </w:pPr>
    </w:p>
    <w:sectPr>
      <w:headerReference r:id="rId8" w:type="first"/>
      <w:headerReference r:id="rId7" w:type="default"/>
      <w:footerReference r:id="rId9" w:type="default"/>
      <w:footerReference r:id="rId10" w:type="even"/>
      <w:pgSz w:w="11907" w:h="16840"/>
      <w:pgMar w:top="124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A572B6-6FA8-4BB5-9B93-67C9711199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7F87CD07-630A-4377-8603-6E0C8959A087}"/>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3" w:fontKey="{B704ED9F-B835-4D53-8765-B9D298A00DCA}"/>
  </w:font>
  <w:font w:name="方正公文小标宋">
    <w:panose1 w:val="02000500000000000000"/>
    <w:charset w:val="86"/>
    <w:family w:val="auto"/>
    <w:pitch w:val="default"/>
    <w:sig w:usb0="A00002BF" w:usb1="38CF7CFA" w:usb2="00000016" w:usb3="00000000" w:csb0="00040001" w:csb1="00000000"/>
    <w:embedRegular r:id="rId4" w:fontKey="{51AE482F-4E82-4824-858C-DE00CFE44553}"/>
  </w:font>
  <w:font w:name="仿宋_GB2312">
    <w:panose1 w:val="02010609030101010101"/>
    <w:charset w:val="86"/>
    <w:family w:val="modern"/>
    <w:pitch w:val="default"/>
    <w:sig w:usb0="00000001" w:usb1="080E0000" w:usb2="00000000" w:usb3="00000000" w:csb0="00040000" w:csb1="00000000"/>
    <w:embedRegular r:id="rId5" w:fontKey="{8C9824A5-2D84-47C8-BE5C-172BF1E73415}"/>
  </w:font>
  <w:font w:name="WPSEMBED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6428C">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45636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245636B">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1533B53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5B97">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FD86D">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458FD86D">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4FB93">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EB3D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FEEB3D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62D4E">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32</w:t>
    </w:r>
    <w:r>
      <w:fldChar w:fldCharType="end"/>
    </w:r>
  </w:p>
  <w:p w14:paraId="7194DCCE">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3D475">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033DA">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EEA52">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AA8D6">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E9BE0BAC"/>
    <w:multiLevelType w:val="singleLevel"/>
    <w:tmpl w:val="E9BE0BAC"/>
    <w:lvl w:ilvl="0" w:tentative="0">
      <w:start w:val="10"/>
      <w:numFmt w:val="chineseCounting"/>
      <w:suff w:val="nothing"/>
      <w:lvlText w:val="%1、"/>
      <w:lvlJc w:val="left"/>
      <w:rPr>
        <w:rFonts w:hint="eastAsia"/>
      </w:rPr>
    </w:lvl>
  </w:abstractNum>
  <w:abstractNum w:abstractNumId="2">
    <w:nsid w:val="14BDA446"/>
    <w:multiLevelType w:val="singleLevel"/>
    <w:tmpl w:val="14BDA446"/>
    <w:lvl w:ilvl="0" w:tentative="0">
      <w:start w:val="1"/>
      <w:numFmt w:val="decimal"/>
      <w:lvlText w:val="%1."/>
      <w:lvlJc w:val="left"/>
      <w:pPr>
        <w:tabs>
          <w:tab w:val="left" w:pos="312"/>
        </w:tabs>
      </w:pPr>
    </w:lvl>
  </w:abstractNum>
  <w:abstractNum w:abstractNumId="3">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86C49"/>
    <w:rsid w:val="002F292A"/>
    <w:rsid w:val="004517BE"/>
    <w:rsid w:val="00473031"/>
    <w:rsid w:val="005B1870"/>
    <w:rsid w:val="006B17E3"/>
    <w:rsid w:val="00747447"/>
    <w:rsid w:val="00987921"/>
    <w:rsid w:val="00A24740"/>
    <w:rsid w:val="00A52962"/>
    <w:rsid w:val="00BD209A"/>
    <w:rsid w:val="00E24DEC"/>
    <w:rsid w:val="00E5424A"/>
    <w:rsid w:val="0112363F"/>
    <w:rsid w:val="013712F7"/>
    <w:rsid w:val="01535BBA"/>
    <w:rsid w:val="01AF3A4F"/>
    <w:rsid w:val="01E52B01"/>
    <w:rsid w:val="03215DBB"/>
    <w:rsid w:val="03B92498"/>
    <w:rsid w:val="04210BBD"/>
    <w:rsid w:val="04BD1B14"/>
    <w:rsid w:val="04C21C5A"/>
    <w:rsid w:val="04C65105"/>
    <w:rsid w:val="0521245C"/>
    <w:rsid w:val="0524197F"/>
    <w:rsid w:val="060317A8"/>
    <w:rsid w:val="063D115E"/>
    <w:rsid w:val="06B362BB"/>
    <w:rsid w:val="06CB676A"/>
    <w:rsid w:val="06E67100"/>
    <w:rsid w:val="073D1016"/>
    <w:rsid w:val="08694000"/>
    <w:rsid w:val="08C46ADC"/>
    <w:rsid w:val="094840A2"/>
    <w:rsid w:val="09A3752A"/>
    <w:rsid w:val="09F05266"/>
    <w:rsid w:val="0A426D43"/>
    <w:rsid w:val="0B16263E"/>
    <w:rsid w:val="0BED6A7B"/>
    <w:rsid w:val="0C8353F1"/>
    <w:rsid w:val="0CA5180B"/>
    <w:rsid w:val="0CB63A18"/>
    <w:rsid w:val="0D766D04"/>
    <w:rsid w:val="0DDC2980"/>
    <w:rsid w:val="0E812BF3"/>
    <w:rsid w:val="0E883192"/>
    <w:rsid w:val="0EB10E23"/>
    <w:rsid w:val="0EF07055"/>
    <w:rsid w:val="0F317386"/>
    <w:rsid w:val="0FA1275E"/>
    <w:rsid w:val="0FE16FFE"/>
    <w:rsid w:val="1088396D"/>
    <w:rsid w:val="10945E1E"/>
    <w:rsid w:val="11AE1162"/>
    <w:rsid w:val="120E3CE2"/>
    <w:rsid w:val="124C10D7"/>
    <w:rsid w:val="12D1335A"/>
    <w:rsid w:val="12D51504"/>
    <w:rsid w:val="13250FB0"/>
    <w:rsid w:val="132A2348"/>
    <w:rsid w:val="13347445"/>
    <w:rsid w:val="133C34EE"/>
    <w:rsid w:val="13497394"/>
    <w:rsid w:val="13824654"/>
    <w:rsid w:val="13CF227E"/>
    <w:rsid w:val="13E56991"/>
    <w:rsid w:val="14977C8B"/>
    <w:rsid w:val="14F96B98"/>
    <w:rsid w:val="15FA4976"/>
    <w:rsid w:val="161672D6"/>
    <w:rsid w:val="167538C8"/>
    <w:rsid w:val="17617B9E"/>
    <w:rsid w:val="17CC63B4"/>
    <w:rsid w:val="18C33745"/>
    <w:rsid w:val="18E5232A"/>
    <w:rsid w:val="19AF6283"/>
    <w:rsid w:val="19F51987"/>
    <w:rsid w:val="1A0A7151"/>
    <w:rsid w:val="1A18186E"/>
    <w:rsid w:val="1A361CF4"/>
    <w:rsid w:val="1AA2382E"/>
    <w:rsid w:val="1B46065D"/>
    <w:rsid w:val="1B56650D"/>
    <w:rsid w:val="1B724FAE"/>
    <w:rsid w:val="1BA50EE0"/>
    <w:rsid w:val="1C236088"/>
    <w:rsid w:val="1C697DFA"/>
    <w:rsid w:val="1C7F5873"/>
    <w:rsid w:val="1CCA590D"/>
    <w:rsid w:val="1DAC7A9A"/>
    <w:rsid w:val="1E7554E1"/>
    <w:rsid w:val="1EF62324"/>
    <w:rsid w:val="1F3F33F9"/>
    <w:rsid w:val="1F765554"/>
    <w:rsid w:val="20A74B04"/>
    <w:rsid w:val="20B95B5F"/>
    <w:rsid w:val="21DB2A55"/>
    <w:rsid w:val="21E87D78"/>
    <w:rsid w:val="21EA56B4"/>
    <w:rsid w:val="21F01FEA"/>
    <w:rsid w:val="227B0DED"/>
    <w:rsid w:val="22AD2D70"/>
    <w:rsid w:val="22B660C8"/>
    <w:rsid w:val="22E254D4"/>
    <w:rsid w:val="23005595"/>
    <w:rsid w:val="23FC763B"/>
    <w:rsid w:val="2412563B"/>
    <w:rsid w:val="2419690F"/>
    <w:rsid w:val="24766CE1"/>
    <w:rsid w:val="253F0B12"/>
    <w:rsid w:val="25617AE8"/>
    <w:rsid w:val="25C94365"/>
    <w:rsid w:val="25D0124F"/>
    <w:rsid w:val="271433BD"/>
    <w:rsid w:val="27351898"/>
    <w:rsid w:val="2738236E"/>
    <w:rsid w:val="27433CA3"/>
    <w:rsid w:val="27483393"/>
    <w:rsid w:val="284D6B87"/>
    <w:rsid w:val="286975B4"/>
    <w:rsid w:val="28B3769A"/>
    <w:rsid w:val="29096346"/>
    <w:rsid w:val="290C4E0E"/>
    <w:rsid w:val="296A5517"/>
    <w:rsid w:val="29D66E54"/>
    <w:rsid w:val="2A566664"/>
    <w:rsid w:val="2AAF03D5"/>
    <w:rsid w:val="2AEA4B61"/>
    <w:rsid w:val="2AF1729B"/>
    <w:rsid w:val="2B5D05D2"/>
    <w:rsid w:val="2C301C6E"/>
    <w:rsid w:val="2C861A74"/>
    <w:rsid w:val="2CBC077F"/>
    <w:rsid w:val="2CC76CFE"/>
    <w:rsid w:val="2CE35E02"/>
    <w:rsid w:val="2D7746A6"/>
    <w:rsid w:val="2DEA30CA"/>
    <w:rsid w:val="2DEF248E"/>
    <w:rsid w:val="2E9B79E3"/>
    <w:rsid w:val="2ED40002"/>
    <w:rsid w:val="2F3C1892"/>
    <w:rsid w:val="2F544C9F"/>
    <w:rsid w:val="2F7470EF"/>
    <w:rsid w:val="318F0210"/>
    <w:rsid w:val="32986C49"/>
    <w:rsid w:val="33A06705"/>
    <w:rsid w:val="344828F8"/>
    <w:rsid w:val="34E44900"/>
    <w:rsid w:val="34E95E89"/>
    <w:rsid w:val="35B74975"/>
    <w:rsid w:val="35E52AF5"/>
    <w:rsid w:val="37FA5416"/>
    <w:rsid w:val="38BF47A2"/>
    <w:rsid w:val="3A500759"/>
    <w:rsid w:val="3A5B46D2"/>
    <w:rsid w:val="3A7B57D6"/>
    <w:rsid w:val="3AE169C0"/>
    <w:rsid w:val="3C1C4D96"/>
    <w:rsid w:val="3C577B7C"/>
    <w:rsid w:val="3CD15B81"/>
    <w:rsid w:val="3D715D82"/>
    <w:rsid w:val="3DBF1E7D"/>
    <w:rsid w:val="3E157E1A"/>
    <w:rsid w:val="3E35213F"/>
    <w:rsid w:val="3E976956"/>
    <w:rsid w:val="3E9C061B"/>
    <w:rsid w:val="3F2A1578"/>
    <w:rsid w:val="3F516B05"/>
    <w:rsid w:val="3F8841F5"/>
    <w:rsid w:val="3FCC0881"/>
    <w:rsid w:val="4095379C"/>
    <w:rsid w:val="40F25411"/>
    <w:rsid w:val="41926E18"/>
    <w:rsid w:val="41A97E1E"/>
    <w:rsid w:val="430976F7"/>
    <w:rsid w:val="443C5828"/>
    <w:rsid w:val="448B0D0B"/>
    <w:rsid w:val="451F3201"/>
    <w:rsid w:val="45856265"/>
    <w:rsid w:val="45FF375F"/>
    <w:rsid w:val="4676240A"/>
    <w:rsid w:val="46B04A59"/>
    <w:rsid w:val="46E11E78"/>
    <w:rsid w:val="48627F06"/>
    <w:rsid w:val="4891774B"/>
    <w:rsid w:val="491E2460"/>
    <w:rsid w:val="495C3472"/>
    <w:rsid w:val="49935F6C"/>
    <w:rsid w:val="4A78324D"/>
    <w:rsid w:val="4B1878F5"/>
    <w:rsid w:val="4B670273"/>
    <w:rsid w:val="4B746C0F"/>
    <w:rsid w:val="4C51283A"/>
    <w:rsid w:val="4C567E51"/>
    <w:rsid w:val="4D522B47"/>
    <w:rsid w:val="4DD0778F"/>
    <w:rsid w:val="4E872198"/>
    <w:rsid w:val="4F875145"/>
    <w:rsid w:val="4F8B53ED"/>
    <w:rsid w:val="4FB93147"/>
    <w:rsid w:val="4FCD4A8E"/>
    <w:rsid w:val="504D156B"/>
    <w:rsid w:val="50533167"/>
    <w:rsid w:val="510B1E2B"/>
    <w:rsid w:val="516B7B44"/>
    <w:rsid w:val="521538B2"/>
    <w:rsid w:val="524B4777"/>
    <w:rsid w:val="529F7C3F"/>
    <w:rsid w:val="539354E6"/>
    <w:rsid w:val="547370C6"/>
    <w:rsid w:val="54B0031A"/>
    <w:rsid w:val="54E57FC4"/>
    <w:rsid w:val="54F77CF7"/>
    <w:rsid w:val="550753CD"/>
    <w:rsid w:val="55130183"/>
    <w:rsid w:val="5587107B"/>
    <w:rsid w:val="55CE0A58"/>
    <w:rsid w:val="55D134FA"/>
    <w:rsid w:val="57232B50"/>
    <w:rsid w:val="585C0985"/>
    <w:rsid w:val="58CB5722"/>
    <w:rsid w:val="58F758BA"/>
    <w:rsid w:val="590757B1"/>
    <w:rsid w:val="59581206"/>
    <w:rsid w:val="5AE57128"/>
    <w:rsid w:val="5AE8436A"/>
    <w:rsid w:val="5BA823C6"/>
    <w:rsid w:val="5C023038"/>
    <w:rsid w:val="5C421DD1"/>
    <w:rsid w:val="5C78796F"/>
    <w:rsid w:val="5D4F6922"/>
    <w:rsid w:val="5DB03139"/>
    <w:rsid w:val="5DE46B90"/>
    <w:rsid w:val="5E82108D"/>
    <w:rsid w:val="5E824AD5"/>
    <w:rsid w:val="5EC951BD"/>
    <w:rsid w:val="5EDA3EA1"/>
    <w:rsid w:val="5F1462A8"/>
    <w:rsid w:val="5FB44B2E"/>
    <w:rsid w:val="60D47FE9"/>
    <w:rsid w:val="60EA02FE"/>
    <w:rsid w:val="6192071F"/>
    <w:rsid w:val="628102E3"/>
    <w:rsid w:val="62DB2A06"/>
    <w:rsid w:val="631D6B7A"/>
    <w:rsid w:val="63372136"/>
    <w:rsid w:val="63D7141F"/>
    <w:rsid w:val="63DE28D2"/>
    <w:rsid w:val="660B53B0"/>
    <w:rsid w:val="678454F2"/>
    <w:rsid w:val="67922B4D"/>
    <w:rsid w:val="6819678B"/>
    <w:rsid w:val="681F4C30"/>
    <w:rsid w:val="68660FC4"/>
    <w:rsid w:val="68900FDE"/>
    <w:rsid w:val="68EF0FB9"/>
    <w:rsid w:val="69280027"/>
    <w:rsid w:val="69AC6954"/>
    <w:rsid w:val="6A475BA6"/>
    <w:rsid w:val="6B1940CB"/>
    <w:rsid w:val="6BFB5EC7"/>
    <w:rsid w:val="6C3A69EF"/>
    <w:rsid w:val="6C4C7B58"/>
    <w:rsid w:val="6C616CB4"/>
    <w:rsid w:val="6C714041"/>
    <w:rsid w:val="6C9A748E"/>
    <w:rsid w:val="6CB31D0E"/>
    <w:rsid w:val="6CD45B92"/>
    <w:rsid w:val="6D8F4B19"/>
    <w:rsid w:val="6DAA3701"/>
    <w:rsid w:val="6DE52764"/>
    <w:rsid w:val="6E4A6AB5"/>
    <w:rsid w:val="6EA75E92"/>
    <w:rsid w:val="6EA97E5C"/>
    <w:rsid w:val="6EBA5BC5"/>
    <w:rsid w:val="6F506FA1"/>
    <w:rsid w:val="701F03D6"/>
    <w:rsid w:val="702F68EB"/>
    <w:rsid w:val="70BB1F0C"/>
    <w:rsid w:val="71092E34"/>
    <w:rsid w:val="711E68DF"/>
    <w:rsid w:val="714874B8"/>
    <w:rsid w:val="72902839"/>
    <w:rsid w:val="72AE2727"/>
    <w:rsid w:val="72D82E9F"/>
    <w:rsid w:val="73886292"/>
    <w:rsid w:val="73F70C5C"/>
    <w:rsid w:val="741E10D9"/>
    <w:rsid w:val="749837DE"/>
    <w:rsid w:val="75076C79"/>
    <w:rsid w:val="753955FE"/>
    <w:rsid w:val="758D7F91"/>
    <w:rsid w:val="75954C96"/>
    <w:rsid w:val="759E1D9D"/>
    <w:rsid w:val="76A51CFF"/>
    <w:rsid w:val="76DF266D"/>
    <w:rsid w:val="77334767"/>
    <w:rsid w:val="77790089"/>
    <w:rsid w:val="781F1BE1"/>
    <w:rsid w:val="78C23FF4"/>
    <w:rsid w:val="78DD2BDC"/>
    <w:rsid w:val="79CA5238"/>
    <w:rsid w:val="7A3B2320"/>
    <w:rsid w:val="7A451B4D"/>
    <w:rsid w:val="7AAC0AB8"/>
    <w:rsid w:val="7AEC35AA"/>
    <w:rsid w:val="7B252618"/>
    <w:rsid w:val="7B5F5B2A"/>
    <w:rsid w:val="7B69416B"/>
    <w:rsid w:val="7B9854E0"/>
    <w:rsid w:val="7BDA78A7"/>
    <w:rsid w:val="7C4C12FD"/>
    <w:rsid w:val="7C8141C6"/>
    <w:rsid w:val="7CAB355F"/>
    <w:rsid w:val="7CC14D89"/>
    <w:rsid w:val="7CF77FE5"/>
    <w:rsid w:val="7D146D94"/>
    <w:rsid w:val="7D340967"/>
    <w:rsid w:val="7D711E71"/>
    <w:rsid w:val="7D7A4E9D"/>
    <w:rsid w:val="7DA22CA3"/>
    <w:rsid w:val="7E1A2770"/>
    <w:rsid w:val="7ED76320"/>
    <w:rsid w:val="7F233313"/>
    <w:rsid w:val="7FE42AA2"/>
    <w:rsid w:val="9FFB1B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bCs/>
      <w:kern w:val="2"/>
      <w:sz w:val="28"/>
      <w:szCs w:val="24"/>
      <w:lang w:val="en-US" w:eastAsia="zh-CN" w:bidi="ar-SA"/>
    </w:rPr>
  </w:style>
  <w:style w:type="paragraph" w:styleId="3">
    <w:name w:val="heading 1"/>
    <w:basedOn w:val="1"/>
    <w:next w:val="1"/>
    <w:link w:val="23"/>
    <w:qFormat/>
    <w:uiPriority w:val="0"/>
    <w:pPr>
      <w:keepNext/>
      <w:keepLines/>
      <w:spacing w:line="360" w:lineRule="auto"/>
      <w:jc w:val="center"/>
      <w:outlineLvl w:val="0"/>
    </w:pPr>
    <w:rPr>
      <w:b/>
      <w:kern w:val="44"/>
      <w:sz w:val="36"/>
      <w:szCs w:val="44"/>
    </w:rPr>
  </w:style>
  <w:style w:type="paragraph" w:styleId="2">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customStyle="1" w:styleId="23">
    <w:name w:val="标题 1 字符"/>
    <w:link w:val="3"/>
    <w:qFormat/>
    <w:uiPriority w:val="0"/>
    <w:rPr>
      <w:b/>
      <w:kern w:val="44"/>
      <w:sz w:val="36"/>
      <w:szCs w:val="44"/>
    </w:rPr>
  </w:style>
  <w:style w:type="paragraph" w:styleId="24">
    <w:name w:val="List Paragraph"/>
    <w:basedOn w:val="1"/>
    <w:qFormat/>
    <w:uiPriority w:val="99"/>
    <w:pPr>
      <w:ind w:firstLine="420" w:firstLineChars="200"/>
    </w:pPr>
    <w:rPr>
      <w:rFonts w:ascii="Times New Roman"/>
      <w:bCs w:val="0"/>
      <w:sz w:val="21"/>
      <w:szCs w:val="20"/>
    </w:rPr>
  </w:style>
  <w:style w:type="character" w:customStyle="1" w:styleId="25">
    <w:name w:val="样式 仿宋"/>
    <w:qFormat/>
    <w:uiPriority w:val="0"/>
    <w:rPr>
      <w:rFonts w:ascii="仿宋" w:hAnsi="仿宋" w:eastAsia="仿宋"/>
      <w:kern w:val="1"/>
    </w:rPr>
  </w:style>
  <w:style w:type="table" w:customStyle="1" w:styleId="26">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D正文"/>
    <w:basedOn w:val="17"/>
    <w:qFormat/>
    <w:uiPriority w:val="0"/>
    <w:pPr>
      <w:spacing w:before="100" w:beforeAutospacing="1" w:after="100" w:afterAutospacing="1"/>
    </w:pPr>
  </w:style>
  <w:style w:type="paragraph" w:customStyle="1" w:styleId="28">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29">
    <w:name w:val="列表段落1"/>
    <w:basedOn w:val="1"/>
    <w:qFormat/>
    <w:uiPriority w:val="34"/>
    <w:pPr>
      <w:adjustRightInd w:val="0"/>
      <w:snapToGrid w:val="0"/>
    </w:pPr>
    <w:rPr>
      <w:rFonts w:hAnsi="宋体"/>
    </w:rPr>
  </w:style>
  <w:style w:type="paragraph" w:customStyle="1" w:styleId="30">
    <w:name w:val="列出段落1"/>
    <w:basedOn w:val="1"/>
    <w:qFormat/>
    <w:uiPriority w:val="99"/>
    <w:pPr>
      <w:ind w:firstLine="420" w:firstLineChars="200"/>
    </w:pPr>
  </w:style>
  <w:style w:type="paragraph" w:customStyle="1" w:styleId="31">
    <w:name w:val="石墨文档正文"/>
    <w:qFormat/>
    <w:uiPriority w:val="0"/>
    <w:rPr>
      <w:rFonts w:ascii="微软雅黑" w:hAnsi="微软雅黑" w:eastAsia="微软雅黑" w:cs="微软雅黑"/>
      <w:sz w:val="24"/>
      <w:szCs w:val="24"/>
      <w:lang w:val="en-US" w:eastAsia="zh-CN" w:bidi="ar-SA"/>
    </w:rPr>
  </w:style>
  <w:style w:type="paragraph" w:customStyle="1" w:styleId="32">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8518</Words>
  <Characters>8924</Characters>
  <Lines>137</Lines>
  <Paragraphs>38</Paragraphs>
  <TotalTime>0</TotalTime>
  <ScaleCrop>false</ScaleCrop>
  <LinksUpToDate>false</LinksUpToDate>
  <CharactersWithSpaces>9760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2025-03-31T01:04:00Z</dcterms:created>
  <dc:creator>水岸听涛</dc:creator>
  <cp:lastModifiedBy>15103004526</cp:lastModifiedBy>
  <cp:lastPrinted>2025-03-11T08:50:00Z</cp:lastPrinted>
  <dcterms:modified xsi:type="dcterms:W3CDTF">2025-12-12T07:06:47Z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28D1CD94B2424D869663F23E984FE9AA_13</vt:lpwstr>
  </property>
  <property fmtid="{D5CDD505-2E9C-101B-9397-08002B2CF9AE}" pid="4" name="KSOTemplateDocerSaveRecord">
    <vt:lpwstr>eyJoZGlkIjoiYWY3MWJhMWRkZWU5MDA3MzBlOGQyOTZlN2I0NDVkOTUiLCJ1c2VySWQiOiI3NTE2MzkyOTIifQ==</vt:lpwstr>
  </property>
</Properties>
</file>