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12FD">
      <w:pPr>
        <w:spacing w:line="600" w:lineRule="exact"/>
        <w:rPr>
          <w:rFonts w:ascii="方正公文小标宋" w:hAnsi="方正公文小标宋" w:eastAsia="方正公文小标宋" w:cs="方正公文小标宋"/>
        </w:rPr>
      </w:pPr>
      <w:r>
        <w:rPr>
          <w:rFonts w:hint="eastAsia" w:ascii="方正公文小标宋" w:hAnsi="方正公文小标宋" w:eastAsia="方正公文小标宋" w:cs="方正公文小标宋"/>
          <w:lang w:val="en-US" w:eastAsia="zh-CN"/>
        </w:rPr>
        <w:t xml:space="preserve"> </w:t>
      </w:r>
      <w:r>
        <w:rPr>
          <w:rFonts w:hint="eastAsia" w:ascii="方正公文小标宋" w:hAnsi="方正公文小标宋" w:eastAsia="方正公文小标宋" w:cs="方正公文小标宋"/>
        </w:rPr>
        <w:t xml:space="preserve"> </w:t>
      </w:r>
    </w:p>
    <w:p w14:paraId="25AED01E">
      <w:pPr>
        <w:jc w:val="center"/>
        <w:rPr>
          <w:rFonts w:hint="eastAsia" w:asciiTheme="majorEastAsia" w:hAnsiTheme="majorEastAsia" w:eastAsiaTheme="majorEastAsia" w:cstheme="majorEastAsia"/>
          <w:b/>
          <w:bCs/>
          <w:sz w:val="52"/>
          <w:szCs w:val="52"/>
          <w:lang w:eastAsia="zh-CN"/>
        </w:rPr>
      </w:pPr>
      <w:bookmarkStart w:id="0" w:name="_Toc415058575"/>
      <w:bookmarkStart w:id="1" w:name="_Toc415058499"/>
      <w:bookmarkStart w:id="2" w:name="_Toc375561633"/>
    </w:p>
    <w:p w14:paraId="0CE745E5">
      <w:pPr>
        <w:jc w:val="center"/>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海南卫生健康职业学院超长期国债</w:t>
      </w:r>
    </w:p>
    <w:p w14:paraId="136FFDFF">
      <w:pPr>
        <w:jc w:val="center"/>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eastAsia="zh-CN"/>
        </w:rPr>
        <w:t>设备更新项目可研性报告项目</w:t>
      </w:r>
    </w:p>
    <w:p w14:paraId="1862CDE4"/>
    <w:p w14:paraId="5CF3758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043A0687">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r>
        <w:rPr>
          <w:rFonts w:hint="eastAsia" w:asciiTheme="minorEastAsia" w:hAnsiTheme="minorEastAsia" w:eastAsiaTheme="minorEastAsia" w:cstheme="minorEastAsia"/>
          <w:bCs w:val="0"/>
          <w:sz w:val="36"/>
          <w:szCs w:val="36"/>
          <w:highlight w:val="none"/>
        </w:rPr>
        <w:t>项目编号：</w:t>
      </w:r>
      <w:r>
        <w:rPr>
          <w:rFonts w:hint="eastAsia" w:asciiTheme="minorEastAsia" w:hAnsiTheme="minorEastAsia" w:eastAsiaTheme="minorEastAsia" w:cstheme="minorEastAsia"/>
          <w:bCs w:val="0"/>
          <w:sz w:val="36"/>
          <w:szCs w:val="36"/>
          <w:highlight w:val="none"/>
          <w:lang w:val="en-US" w:eastAsia="zh-CN"/>
        </w:rPr>
        <w:t>HNWJY-FW2026001</w:t>
      </w:r>
    </w:p>
    <w:p w14:paraId="3599BDD4">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7FB9A28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436F4A2">
      <w:pPr>
        <w:spacing w:line="360" w:lineRule="auto"/>
        <w:ind w:firstLine="723" w:firstLineChars="100"/>
        <w:jc w:val="center"/>
        <w:rPr>
          <w:rFonts w:hAnsi="宋体"/>
          <w:b/>
          <w:sz w:val="72"/>
          <w:szCs w:val="72"/>
        </w:rPr>
      </w:pPr>
      <w:bookmarkStart w:id="3" w:name="_Toc325731733"/>
      <w:bookmarkStart w:id="4" w:name="_Toc326783408"/>
      <w:bookmarkStart w:id="5" w:name="_Toc325446794"/>
    </w:p>
    <w:p w14:paraId="73DB6CAA">
      <w:pPr>
        <w:spacing w:line="360" w:lineRule="auto"/>
        <w:ind w:firstLine="723" w:firstLineChars="100"/>
        <w:jc w:val="center"/>
        <w:rPr>
          <w:rFonts w:hAnsi="宋体"/>
          <w:b/>
          <w:sz w:val="72"/>
          <w:szCs w:val="72"/>
        </w:rPr>
      </w:pPr>
      <w:r>
        <w:rPr>
          <w:rFonts w:hint="eastAsia" w:hAnsi="宋体"/>
          <w:b/>
          <w:sz w:val="72"/>
          <w:szCs w:val="72"/>
        </w:rPr>
        <w:t>竞争性磋商文件</w:t>
      </w:r>
    </w:p>
    <w:p w14:paraId="60E83B94"/>
    <w:bookmarkEnd w:id="3"/>
    <w:bookmarkEnd w:id="4"/>
    <w:bookmarkEnd w:id="5"/>
    <w:p w14:paraId="2308F189"/>
    <w:p w14:paraId="7796C059"/>
    <w:p w14:paraId="656E0459"/>
    <w:p w14:paraId="4AD28C5A"/>
    <w:p w14:paraId="6CDDEE82">
      <w:pPr>
        <w:adjustRightInd w:val="0"/>
        <w:snapToGrid w:val="0"/>
        <w:spacing w:line="560" w:lineRule="exact"/>
        <w:rPr>
          <w:rFonts w:asciiTheme="minorEastAsia" w:hAnsiTheme="minorEastAsia" w:eastAsiaTheme="minorEastAsia" w:cstheme="minorEastAsia"/>
          <w:b/>
          <w:sz w:val="36"/>
          <w:szCs w:val="36"/>
        </w:rPr>
      </w:pPr>
    </w:p>
    <w:p w14:paraId="4D71E547">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C34803">
      <w:pPr>
        <w:adjustRightInd w:val="0"/>
        <w:snapToGrid w:val="0"/>
        <w:spacing w:line="560" w:lineRule="exact"/>
        <w:jc w:val="center"/>
        <w:rPr>
          <w:rFonts w:hint="eastAsia" w:asciiTheme="minorEastAsia" w:hAnsiTheme="minorEastAsia" w:eastAsiaTheme="minorEastAsia" w:cstheme="minorEastAsia"/>
          <w:b/>
          <w:bCs w:val="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编制时间：202</w:t>
      </w:r>
      <w:r>
        <w:rPr>
          <w:rFonts w:hint="eastAsia" w:asciiTheme="minorEastAsia" w:hAnsiTheme="minorEastAsia" w:eastAsiaTheme="minorEastAsia" w:cstheme="minorEastAsia"/>
          <w:b/>
          <w:bCs w:val="0"/>
          <w:sz w:val="36"/>
          <w:szCs w:val="36"/>
          <w:lang w:val="en-US" w:eastAsia="zh-CN"/>
        </w:rPr>
        <w:t>6</w:t>
      </w:r>
      <w:r>
        <w:rPr>
          <w:rFonts w:hint="eastAsia" w:asciiTheme="minorEastAsia" w:hAnsiTheme="minorEastAsia" w:eastAsiaTheme="minorEastAsia" w:cstheme="minorEastAsia"/>
          <w:b/>
          <w:bCs w:val="0"/>
          <w:sz w:val="36"/>
          <w:szCs w:val="36"/>
        </w:rPr>
        <w:t>年</w:t>
      </w:r>
      <w:r>
        <w:rPr>
          <w:rFonts w:hint="eastAsia" w:asciiTheme="minorEastAsia" w:hAnsiTheme="minorEastAsia" w:eastAsiaTheme="minorEastAsia" w:cstheme="minorEastAsia"/>
          <w:b/>
          <w:bCs w:val="0"/>
          <w:sz w:val="36"/>
          <w:szCs w:val="36"/>
          <w:lang w:val="en-US" w:eastAsia="zh-CN"/>
        </w:rPr>
        <w:t>1</w:t>
      </w:r>
      <w:r>
        <w:rPr>
          <w:rFonts w:hint="eastAsia" w:asciiTheme="minorEastAsia" w:hAnsiTheme="minorEastAsia" w:eastAsiaTheme="minorEastAsia" w:cstheme="minorEastAsia"/>
          <w:b/>
          <w:bCs w:val="0"/>
          <w:sz w:val="36"/>
          <w:szCs w:val="36"/>
        </w:rPr>
        <w:t>月</w:t>
      </w:r>
      <w:r>
        <w:rPr>
          <w:rFonts w:hint="eastAsia" w:asciiTheme="minorEastAsia" w:hAnsiTheme="minorEastAsia" w:eastAsiaTheme="minorEastAsia" w:cstheme="minorEastAsia"/>
          <w:b/>
          <w:bCs w:val="0"/>
          <w:sz w:val="36"/>
          <w:szCs w:val="36"/>
          <w:lang w:val="en-US" w:eastAsia="zh-CN"/>
        </w:rPr>
        <w:t>16</w:t>
      </w:r>
      <w:r>
        <w:rPr>
          <w:rFonts w:hint="eastAsia" w:asciiTheme="minorEastAsia" w:hAnsiTheme="minorEastAsia" w:eastAsiaTheme="minorEastAsia" w:cstheme="minorEastAsia"/>
          <w:b/>
          <w:bCs w:val="0"/>
          <w:sz w:val="36"/>
          <w:szCs w:val="36"/>
        </w:rPr>
        <w:t>日</w:t>
      </w:r>
    </w:p>
    <w:p w14:paraId="0FE85CF1">
      <w:pPr>
        <w:pStyle w:val="19"/>
        <w:tabs>
          <w:tab w:val="right" w:leader="dot" w:pos="9746"/>
        </w:tabs>
        <w:jc w:val="center"/>
        <w:rPr>
          <w:rStyle w:val="30"/>
          <w:rFonts w:asciiTheme="minorEastAsia" w:hAnsiTheme="minorEastAsia" w:eastAsiaTheme="minorEastAsia" w:cstheme="minorEastAsia"/>
          <w:sz w:val="32"/>
          <w:szCs w:val="32"/>
        </w:rPr>
      </w:pPr>
      <w:bookmarkStart w:id="6" w:name="_Toc9970"/>
      <w:bookmarkStart w:id="7" w:name="_Toc356491305"/>
      <w:bookmarkStart w:id="8" w:name="_Toc40089788"/>
    </w:p>
    <w:p w14:paraId="246A2121">
      <w:pPr>
        <w:pStyle w:val="19"/>
        <w:tabs>
          <w:tab w:val="right" w:leader="dot" w:pos="9746"/>
        </w:tabs>
        <w:jc w:val="center"/>
        <w:rPr>
          <w:rStyle w:val="30"/>
          <w:rFonts w:asciiTheme="minorEastAsia" w:hAnsiTheme="minorEastAsia" w:eastAsiaTheme="minorEastAsia" w:cstheme="minorEastAsia"/>
          <w:sz w:val="32"/>
          <w:szCs w:val="32"/>
        </w:rPr>
      </w:pPr>
      <w:bookmarkStart w:id="9" w:name="_Toc20015"/>
      <w:r>
        <w:rPr>
          <w:rStyle w:val="30"/>
          <w:rFonts w:hint="eastAsia" w:asciiTheme="minorEastAsia" w:hAnsiTheme="minorEastAsia" w:eastAsiaTheme="minorEastAsia" w:cstheme="minorEastAsia"/>
          <w:sz w:val="32"/>
          <w:szCs w:val="32"/>
        </w:rPr>
        <w:t>目  录</w:t>
      </w:r>
    </w:p>
    <w:bookmarkEnd w:id="6"/>
    <w:bookmarkEnd w:id="9"/>
    <w:p w14:paraId="0F83AEFC">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TOC \o "1-2" \h \u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_Toc20015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目  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_Toc20015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0C24BB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第一部分 竞争性磋商公告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F5ED80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_Toc22920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第二部分 供应商须知</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_Toc22920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82E603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_Toc19325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第三部分 评审办法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_Toc19325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67A757D">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_Toc22407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第四部分 授予合同</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_Toc22407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403094BE">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_Toc11038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第五部分 项目需求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_Toc11038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AB40F83">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_Toc12517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第六部分 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_Toc12517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782CB19">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_Toc9943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_Toc9943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F472BFB">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_Toc21595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二、 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_Toc21595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3BE9522">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_Toc28212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三、 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_Toc28212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- 36 -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55810F86">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_Toc2093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四、报价部分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_Toc2093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- 38 -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376D4E7">
      <w:pPr>
        <w:pStyle w:val="19"/>
        <w:tabs>
          <w:tab w:val="right" w:leader="dot" w:pos="873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_Toc22438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_Toc22438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78EE913">
      <w:pPr>
        <w:pStyle w:val="19"/>
        <w:tabs>
          <w:tab w:val="right" w:leader="dot" w:pos="8732"/>
        </w:tabs>
      </w:pPr>
      <w:r>
        <w:rPr>
          <w:rFonts w:hint="eastAsia" w:asciiTheme="majorEastAsia" w:hAnsiTheme="majorEastAsia" w:eastAsiaTheme="majorEastAsia" w:cstheme="majorEastAsia"/>
        </w:rPr>
        <w:fldChar w:fldCharType="end"/>
      </w:r>
    </w:p>
    <w:p w14:paraId="78E07FA8">
      <w:pPr>
        <w:pStyle w:val="2"/>
        <w:jc w:val="center"/>
        <w:rPr>
          <w:rStyle w:val="30"/>
          <w:rFonts w:hint="eastAsia" w:asciiTheme="minorEastAsia" w:hAnsiTheme="minorEastAsia" w:eastAsiaTheme="minorEastAsia" w:cstheme="minorEastAsia"/>
          <w:b/>
          <w:sz w:val="44"/>
        </w:rPr>
      </w:pPr>
    </w:p>
    <w:p w14:paraId="63521BD8">
      <w:pPr>
        <w:rPr>
          <w:rStyle w:val="30"/>
          <w:rFonts w:hint="eastAsia" w:asciiTheme="minorEastAsia" w:hAnsiTheme="minorEastAsia" w:eastAsiaTheme="minorEastAsia" w:cstheme="minorEastAsia"/>
          <w:b/>
          <w:sz w:val="44"/>
          <w:lang w:val="en-US" w:eastAsia="zh-CN"/>
        </w:rPr>
      </w:pPr>
    </w:p>
    <w:p w14:paraId="12C18434">
      <w:pPr>
        <w:rPr>
          <w:rStyle w:val="30"/>
          <w:rFonts w:hint="eastAsia" w:asciiTheme="minorEastAsia" w:hAnsiTheme="minorEastAsia" w:eastAsiaTheme="minorEastAsia" w:cstheme="minorEastAsia"/>
          <w:b/>
          <w:sz w:val="44"/>
          <w:lang w:val="en-US" w:eastAsia="zh-CN"/>
        </w:rPr>
      </w:pPr>
    </w:p>
    <w:p w14:paraId="1244AACA">
      <w:pPr>
        <w:rPr>
          <w:rStyle w:val="30"/>
          <w:rFonts w:hint="eastAsia" w:asciiTheme="minorEastAsia" w:hAnsiTheme="minorEastAsia" w:eastAsiaTheme="minorEastAsia" w:cstheme="minorEastAsia"/>
          <w:b/>
          <w:sz w:val="44"/>
          <w:lang w:val="en-US" w:eastAsia="zh-CN"/>
        </w:rPr>
      </w:pPr>
    </w:p>
    <w:p w14:paraId="2B72DF25">
      <w:pPr>
        <w:rPr>
          <w:rStyle w:val="30"/>
          <w:rFonts w:hint="eastAsia" w:asciiTheme="minorEastAsia" w:hAnsiTheme="minorEastAsia" w:eastAsiaTheme="minorEastAsia" w:cstheme="minorEastAsia"/>
          <w:b/>
          <w:sz w:val="44"/>
          <w:lang w:val="en-US" w:eastAsia="zh-CN"/>
        </w:rPr>
      </w:pPr>
    </w:p>
    <w:p w14:paraId="137CDDEF">
      <w:pPr>
        <w:rPr>
          <w:rStyle w:val="30"/>
          <w:rFonts w:hint="eastAsia" w:asciiTheme="minorEastAsia" w:hAnsiTheme="minorEastAsia" w:eastAsiaTheme="minorEastAsia" w:cstheme="minorEastAsia"/>
          <w:b/>
          <w:sz w:val="44"/>
        </w:rPr>
      </w:pPr>
    </w:p>
    <w:p w14:paraId="06DDE2D8">
      <w:pPr>
        <w:pStyle w:val="2"/>
        <w:jc w:val="center"/>
        <w:rPr>
          <w:rFonts w:ascii="黑体" w:hAnsi="黑体" w:eastAsia="黑体" w:cs="黑体"/>
          <w:sz w:val="32"/>
          <w:szCs w:val="32"/>
        </w:rPr>
      </w:pPr>
      <w:bookmarkStart w:id="10" w:name="_Toc19324"/>
      <w:r>
        <w:rPr>
          <w:rStyle w:val="30"/>
          <w:rFonts w:hint="eastAsia" w:asciiTheme="minorEastAsia" w:hAnsiTheme="minorEastAsia" w:eastAsiaTheme="minorEastAsia" w:cstheme="minorEastAsia"/>
          <w:b/>
          <w:sz w:val="44"/>
        </w:rPr>
        <w:t xml:space="preserve">第一部分 </w:t>
      </w:r>
      <w:bookmarkEnd w:id="7"/>
      <w:bookmarkEnd w:id="8"/>
      <w:r>
        <w:rPr>
          <w:rStyle w:val="30"/>
          <w:rFonts w:hint="eastAsia" w:asciiTheme="minorEastAsia" w:hAnsiTheme="minorEastAsia" w:eastAsiaTheme="minorEastAsia" w:cstheme="minorEastAsia"/>
          <w:b/>
          <w:sz w:val="44"/>
        </w:rPr>
        <w:t>竞争性磋商公告</w:t>
      </w:r>
      <w:bookmarkEnd w:id="10"/>
      <w:bookmarkStart w:id="11" w:name="_Toc325582066"/>
      <w:bookmarkStart w:id="12" w:name="_Toc325620702"/>
      <w:bookmarkStart w:id="13" w:name="_Toc325582571"/>
    </w:p>
    <w:p w14:paraId="64815BA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28335D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健康职业学院超长期国债设备更新项目可研性报告项目</w:t>
      </w:r>
    </w:p>
    <w:p w14:paraId="5A605CFC">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二、采购项目编号</w:t>
      </w:r>
    </w:p>
    <w:p w14:paraId="2C8561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HNWJY-FW2026001</w:t>
      </w:r>
    </w:p>
    <w:p w14:paraId="000B9D55">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1BC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0A1D0BD">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项目</w:t>
            </w:r>
          </w:p>
          <w:p w14:paraId="6233B97A">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7A5695D1">
            <w:pPr>
              <w:adjustRightInd w:val="0"/>
              <w:snapToGrid w:val="0"/>
              <w:spacing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供应商资格要求</w:t>
            </w:r>
          </w:p>
        </w:tc>
        <w:tc>
          <w:tcPr>
            <w:tcW w:w="2211" w:type="dxa"/>
            <w:vAlign w:val="center"/>
          </w:tcPr>
          <w:p w14:paraId="74952C67">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2B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4CFB844">
            <w:pPr>
              <w:adjustRightInd w:val="0"/>
              <w:snapToGrid w:val="0"/>
              <w:spacing w:line="560" w:lineRule="exact"/>
              <w:jc w:val="center"/>
              <w:rPr>
                <w:rFonts w:ascii="仿宋" w:hAnsi="仿宋" w:eastAsia="仿宋" w:cs="仿宋"/>
                <w:color w:val="auto"/>
                <w:sz w:val="32"/>
                <w:szCs w:val="32"/>
              </w:rPr>
            </w:pPr>
          </w:p>
          <w:p w14:paraId="6A1ADC7A">
            <w:pPr>
              <w:adjustRightInd w:val="0"/>
              <w:snapToGrid w:val="0"/>
              <w:spacing w:line="560" w:lineRule="exact"/>
              <w:jc w:val="center"/>
              <w:rPr>
                <w:rFonts w:ascii="仿宋" w:hAnsi="仿宋" w:eastAsia="仿宋" w:cs="仿宋"/>
                <w:color w:val="auto"/>
                <w:sz w:val="32"/>
                <w:szCs w:val="32"/>
              </w:rPr>
            </w:pPr>
          </w:p>
          <w:p w14:paraId="037617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健康职业学院超长期国债设备更新项目可研性报告项目</w:t>
            </w:r>
          </w:p>
          <w:p w14:paraId="55B7CACA">
            <w:pPr>
              <w:adjustRightInd w:val="0"/>
              <w:snapToGrid w:val="0"/>
              <w:spacing w:line="520" w:lineRule="exact"/>
              <w:jc w:val="center"/>
              <w:textAlignment w:val="center"/>
              <w:rPr>
                <w:rFonts w:ascii="仿宋" w:hAnsi="仿宋" w:eastAsia="仿宋" w:cs="仿宋"/>
                <w:color w:val="auto"/>
                <w:kern w:val="0"/>
                <w:sz w:val="32"/>
                <w:szCs w:val="32"/>
              </w:rPr>
            </w:pPr>
          </w:p>
        </w:tc>
        <w:tc>
          <w:tcPr>
            <w:tcW w:w="6443" w:type="dxa"/>
            <w:vAlign w:val="center"/>
          </w:tcPr>
          <w:p w14:paraId="52C378FA">
            <w:pPr>
              <w:pStyle w:val="31"/>
              <w:widowControl/>
              <w:numPr>
                <w:ilvl w:val="0"/>
                <w:numId w:val="3"/>
              </w:numPr>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05D68E98">
            <w:pPr>
              <w:pStyle w:val="31"/>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51FE895A">
            <w:pPr>
              <w:pStyle w:val="31"/>
              <w:widowControl/>
              <w:adjustRightInd w:val="0"/>
              <w:snapToGrid w:val="0"/>
              <w:spacing w:line="50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7D48CF14">
            <w:pPr>
              <w:pStyle w:val="31"/>
              <w:widowControl/>
              <w:adjustRightInd w:val="0"/>
              <w:snapToGrid w:val="0"/>
              <w:spacing w:line="500" w:lineRule="exact"/>
              <w:ind w:firstLine="0" w:firstLineChars="0"/>
              <w:jc w:val="left"/>
              <w:textAlignment w:val="center"/>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.本项目不接受联合体参与报价，成交后不允许转包，提交承诺函。</w:t>
            </w:r>
          </w:p>
        </w:tc>
        <w:tc>
          <w:tcPr>
            <w:tcW w:w="2211" w:type="dxa"/>
            <w:vAlign w:val="center"/>
          </w:tcPr>
          <w:p w14:paraId="02AB0502">
            <w:pPr>
              <w:adjustRightInd w:val="0"/>
              <w:snapToGrid w:val="0"/>
              <w:spacing w:line="520" w:lineRule="exact"/>
              <w:jc w:val="center"/>
              <w:rPr>
                <w:rFonts w:ascii="仿宋" w:hAnsi="仿宋" w:eastAsia="仿宋" w:cs="仿宋"/>
                <w:color w:val="auto"/>
                <w:sz w:val="32"/>
                <w:szCs w:val="32"/>
              </w:rPr>
            </w:pPr>
            <w:r>
              <w:rPr>
                <w:rFonts w:hint="eastAsia" w:ascii="仿宋" w:hAnsi="仿宋" w:eastAsia="仿宋" w:cs="仿宋"/>
                <w:color w:val="auto"/>
                <w:sz w:val="32"/>
                <w:szCs w:val="32"/>
                <w:lang w:val="en-US" w:eastAsia="zh-CN"/>
              </w:rPr>
              <w:t>99</w:t>
            </w:r>
            <w:r>
              <w:rPr>
                <w:rFonts w:hint="eastAsia" w:ascii="仿宋" w:hAnsi="仿宋" w:eastAsia="仿宋" w:cs="仿宋"/>
                <w:color w:val="auto"/>
                <w:sz w:val="32"/>
                <w:szCs w:val="32"/>
              </w:rPr>
              <w:t>000.00元</w:t>
            </w:r>
          </w:p>
        </w:tc>
      </w:tr>
    </w:tbl>
    <w:p w14:paraId="7022E2E5">
      <w:pPr>
        <w:adjustRightInd w:val="0"/>
        <w:snapToGrid w:val="0"/>
        <w:spacing w:line="560" w:lineRule="exact"/>
        <w:ind w:firstLine="640" w:firstLineChars="200"/>
        <w:rPr>
          <w:rFonts w:ascii="仿宋" w:hAnsi="仿宋" w:eastAsia="仿宋" w:cs="仿宋"/>
          <w:sz w:val="32"/>
          <w:szCs w:val="32"/>
        </w:rPr>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38306FB2">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四、投标人须知</w:t>
      </w:r>
    </w:p>
    <w:p w14:paraId="63C833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 xml:space="preserve">1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51C9EC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B1324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D10BBD4">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4.递交报价文件时间及地点：</w:t>
      </w:r>
    </w:p>
    <w:p w14:paraId="2B98880B">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 时间：报价文件递交截止时间2026年1月22日上午9 时  分30前（北京时间），逾期未提交报价文件者视为自动放弃本项目报价资格。</w:t>
      </w:r>
    </w:p>
    <w:p w14:paraId="3E54A7AA">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4.2 地址：海口市秀英区秀华路32号海南卫生健康职业学院教职工之家-职工书屋（靠近学校西门）。</w:t>
      </w:r>
    </w:p>
    <w:p w14:paraId="57F1F041">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04DB03B8">
      <w:pPr>
        <w:adjustRightInd w:val="0"/>
        <w:snapToGrid w:val="0"/>
        <w:spacing w:line="54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5.1 时间：2026年1月22日上午9时30分前（北京时间）；</w:t>
      </w:r>
    </w:p>
    <w:p w14:paraId="567252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8D97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562B6CD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r>
        <w:rPr>
          <w:rFonts w:hint="eastAsia" w:ascii="仿宋" w:hAnsi="仿宋" w:eastAsia="仿宋" w:cs="仿宋"/>
          <w:sz w:val="32"/>
          <w:szCs w:val="32"/>
          <w:lang w:eastAsia="zh-CN"/>
        </w:rPr>
        <w:t>（本项目需要二次报价）</w:t>
      </w:r>
      <w:r>
        <w:rPr>
          <w:rFonts w:hint="eastAsia" w:ascii="仿宋" w:hAnsi="仿宋" w:eastAsia="仿宋" w:cs="仿宋"/>
          <w:sz w:val="32"/>
          <w:szCs w:val="32"/>
        </w:rPr>
        <w:t>。</w:t>
      </w:r>
    </w:p>
    <w:p w14:paraId="6F9BC33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6.2 成交原则：在符合本项目采购需求、质量和服务的前提下，综合得分最高的供应商为第一成交候选供应商,允许现场二次报价，供应商报价和承诺一经认可，即为成交的合同价。中标结果请关注学校官方网站。</w:t>
      </w:r>
    </w:p>
    <w:p w14:paraId="7214341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BB832D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42F364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7EB044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E0DD312">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BCC9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60ACB04">
      <w:pPr>
        <w:adjustRightInd w:val="0"/>
        <w:snapToGrid w:val="0"/>
        <w:spacing w:line="54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五、联系方式 </w:t>
      </w:r>
      <w:r>
        <w:rPr>
          <w:rFonts w:hint="eastAsia" w:ascii="仿宋" w:hAnsi="仿宋" w:eastAsia="仿宋" w:cs="仿宋"/>
          <w:sz w:val="32"/>
          <w:szCs w:val="32"/>
        </w:rPr>
        <w:t xml:space="preserve">  </w:t>
      </w:r>
    </w:p>
    <w:p w14:paraId="7064C98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391E90B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5EA174F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78488A9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0F9C528">
      <w:pPr>
        <w:rPr>
          <w:rFonts w:ascii="仿宋" w:hAnsi="仿宋" w:eastAsia="仿宋" w:cs="仿宋"/>
          <w:sz w:val="44"/>
          <w:szCs w:val="44"/>
        </w:rPr>
      </w:pPr>
      <w:bookmarkStart w:id="14" w:name="_Toc356491306"/>
      <w:r>
        <w:rPr>
          <w:rFonts w:hint="eastAsia" w:ascii="仿宋" w:hAnsi="仿宋" w:eastAsia="仿宋" w:cs="仿宋"/>
        </w:rPr>
        <w:br w:type="page"/>
      </w:r>
      <w:bookmarkStart w:id="15" w:name="_Toc29613"/>
      <w:bookmarkStart w:id="16" w:name="_Toc40089789"/>
    </w:p>
    <w:p w14:paraId="2BDAAC9A">
      <w:pPr>
        <w:pStyle w:val="2"/>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 供应商须知</w:t>
      </w:r>
      <w:bookmarkEnd w:id="17"/>
    </w:p>
    <w:p w14:paraId="3052C0AF">
      <w:pPr>
        <w:adjustRightInd w:val="0"/>
        <w:snapToGrid w:val="0"/>
        <w:spacing w:line="560" w:lineRule="exact"/>
        <w:ind w:firstLine="640" w:firstLineChars="200"/>
        <w:rPr>
          <w:rFonts w:ascii="仿宋" w:hAnsi="仿宋" w:eastAsia="仿宋" w:cs="仿宋"/>
          <w:sz w:val="32"/>
          <w:szCs w:val="32"/>
        </w:rPr>
      </w:pPr>
      <w:bookmarkStart w:id="18" w:name="_Toc325620714"/>
      <w:bookmarkStart w:id="19" w:name="_Toc29040"/>
      <w:bookmarkStart w:id="20" w:name="_Toc332979555"/>
      <w:r>
        <w:rPr>
          <w:rFonts w:hint="eastAsia" w:ascii="仿宋" w:hAnsi="仿宋" w:eastAsia="仿宋" w:cs="仿宋"/>
          <w:sz w:val="32"/>
          <w:szCs w:val="32"/>
        </w:rPr>
        <w:t>一、开标</w:t>
      </w:r>
      <w:bookmarkEnd w:id="18"/>
      <w:bookmarkEnd w:id="19"/>
      <w:bookmarkEnd w:id="20"/>
    </w:p>
    <w:p w14:paraId="5A36D7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0241185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BE1D4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03A1508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06C06F8D">
      <w:pPr>
        <w:adjustRightInd w:val="0"/>
        <w:snapToGrid w:val="0"/>
        <w:spacing w:line="560" w:lineRule="exact"/>
        <w:ind w:firstLine="640" w:firstLineChars="200"/>
        <w:rPr>
          <w:rFonts w:ascii="仿宋" w:hAnsi="仿宋" w:eastAsia="仿宋" w:cs="仿宋"/>
          <w:sz w:val="32"/>
          <w:szCs w:val="32"/>
        </w:rPr>
      </w:pPr>
      <w:bookmarkStart w:id="21" w:name="_Toc27176"/>
      <w:bookmarkStart w:id="22" w:name="_Toc332979556"/>
      <w:bookmarkStart w:id="23" w:name="_Toc325620715"/>
      <w:r>
        <w:rPr>
          <w:rFonts w:hint="eastAsia" w:ascii="仿宋" w:hAnsi="仿宋" w:eastAsia="仿宋" w:cs="仿宋"/>
          <w:sz w:val="32"/>
          <w:szCs w:val="32"/>
        </w:rPr>
        <w:t>二、</w:t>
      </w:r>
      <w:bookmarkEnd w:id="21"/>
      <w:bookmarkEnd w:id="22"/>
      <w:bookmarkEnd w:id="23"/>
      <w:r>
        <w:rPr>
          <w:rFonts w:hint="eastAsia" w:ascii="仿宋" w:hAnsi="仿宋" w:eastAsia="仿宋" w:cs="仿宋"/>
          <w:sz w:val="32"/>
          <w:szCs w:val="32"/>
        </w:rPr>
        <w:t>磋商小组</w:t>
      </w:r>
    </w:p>
    <w:p w14:paraId="3B4BD7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2F6C31A">
      <w:pPr>
        <w:adjustRightInd w:val="0"/>
        <w:snapToGrid w:val="0"/>
        <w:spacing w:line="560" w:lineRule="exact"/>
        <w:ind w:firstLine="640" w:firstLineChars="200"/>
        <w:rPr>
          <w:rFonts w:ascii="仿宋" w:hAnsi="仿宋" w:eastAsia="仿宋" w:cs="仿宋"/>
          <w:sz w:val="32"/>
          <w:szCs w:val="32"/>
        </w:rPr>
      </w:pPr>
      <w:bookmarkStart w:id="24" w:name="_Toc27961"/>
      <w:bookmarkStart w:id="25" w:name="_Toc325620716"/>
      <w:bookmarkStart w:id="26" w:name="_Toc332979557"/>
      <w:r>
        <w:rPr>
          <w:rFonts w:hint="eastAsia" w:ascii="仿宋" w:hAnsi="仿宋" w:eastAsia="仿宋" w:cs="仿宋"/>
          <w:sz w:val="32"/>
          <w:szCs w:val="32"/>
        </w:rPr>
        <w:t>三、评审原则</w:t>
      </w:r>
      <w:bookmarkEnd w:id="24"/>
      <w:bookmarkEnd w:id="25"/>
      <w:bookmarkEnd w:id="26"/>
    </w:p>
    <w:p w14:paraId="68C8D0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274A918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6F8AF4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3F51FC1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4290AD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5DC3D3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60A44C89">
      <w:pPr>
        <w:adjustRightInd w:val="0"/>
        <w:snapToGrid w:val="0"/>
        <w:spacing w:line="560" w:lineRule="exact"/>
        <w:ind w:firstLine="640" w:firstLineChars="200"/>
        <w:rPr>
          <w:rFonts w:ascii="仿宋" w:hAnsi="仿宋" w:eastAsia="仿宋" w:cs="仿宋"/>
          <w:sz w:val="32"/>
          <w:szCs w:val="32"/>
        </w:rPr>
      </w:pPr>
      <w:bookmarkStart w:id="27" w:name="_Toc9800"/>
      <w:bookmarkStart w:id="28" w:name="_Toc325620717"/>
      <w:bookmarkStart w:id="29" w:name="_Toc332979558"/>
      <w:r>
        <w:rPr>
          <w:rFonts w:hint="eastAsia" w:ascii="仿宋" w:hAnsi="仿宋" w:eastAsia="仿宋" w:cs="仿宋"/>
          <w:sz w:val="32"/>
          <w:szCs w:val="32"/>
        </w:rPr>
        <w:t>四、</w:t>
      </w:r>
      <w:bookmarkEnd w:id="27"/>
      <w:bookmarkEnd w:id="28"/>
      <w:bookmarkEnd w:id="29"/>
      <w:r>
        <w:rPr>
          <w:rFonts w:hint="eastAsia" w:ascii="仿宋" w:hAnsi="仿宋" w:eastAsia="仿宋" w:cs="仿宋"/>
          <w:sz w:val="32"/>
          <w:szCs w:val="32"/>
        </w:rPr>
        <w:t>磋商程序</w:t>
      </w:r>
    </w:p>
    <w:p w14:paraId="42A10C1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0E8DF57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308C862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DED9CA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3880790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B3D26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B339FF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7E5A3BB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8E6EC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646421C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D82FD5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E54BA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0F1919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13025A5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B2485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8D5671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0DE3271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1945B6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AD49C9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266C689E">
      <w:pPr>
        <w:numPr>
          <w:ilvl w:val="0"/>
          <w:numId w:val="4"/>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3E858830">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19456D7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1F151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175F29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35ECB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F09E3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5CB7B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B8DD8A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02FCE0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3112F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3A994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36E29C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D60F2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940649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0F4875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1AE48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129BA0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5DDA0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0FAA3B2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63F148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46BC7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3021FDA6">
      <w:pPr>
        <w:adjustRightInd w:val="0"/>
        <w:snapToGrid w:val="0"/>
        <w:spacing w:line="560" w:lineRule="exact"/>
        <w:ind w:firstLine="640" w:firstLineChars="200"/>
        <w:rPr>
          <w:rFonts w:ascii="仿宋" w:hAnsi="仿宋" w:eastAsia="仿宋" w:cs="仿宋"/>
          <w:sz w:val="32"/>
          <w:szCs w:val="32"/>
        </w:rPr>
      </w:pPr>
      <w:bookmarkStart w:id="31" w:name="_Toc332979559"/>
      <w:bookmarkStart w:id="32" w:name="_Toc22147"/>
      <w:r>
        <w:rPr>
          <w:rFonts w:hint="eastAsia" w:ascii="仿宋" w:hAnsi="仿宋" w:eastAsia="仿宋" w:cs="仿宋"/>
          <w:sz w:val="32"/>
          <w:szCs w:val="32"/>
        </w:rPr>
        <w:t>五、废标</w:t>
      </w:r>
      <w:bookmarkEnd w:id="30"/>
      <w:bookmarkEnd w:id="31"/>
      <w:bookmarkEnd w:id="32"/>
    </w:p>
    <w:p w14:paraId="459164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10F9B58E">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158AD30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078AA1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63C3D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3B249A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EEF2D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F734FC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72E4E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53E7C51">
      <w:pPr>
        <w:adjustRightInd w:val="0"/>
        <w:snapToGrid w:val="0"/>
        <w:spacing w:line="560" w:lineRule="exact"/>
        <w:ind w:firstLine="640" w:firstLineChars="200"/>
        <w:rPr>
          <w:rFonts w:ascii="仿宋" w:hAnsi="仿宋" w:eastAsia="仿宋" w:cs="仿宋"/>
          <w:sz w:val="32"/>
          <w:szCs w:val="32"/>
        </w:rPr>
      </w:pPr>
      <w:bookmarkStart w:id="33" w:name="_Toc332979560"/>
      <w:bookmarkStart w:id="34" w:name="_Toc3341"/>
      <w:bookmarkStart w:id="35" w:name="_Toc325620719"/>
      <w:r>
        <w:rPr>
          <w:rFonts w:hint="eastAsia" w:ascii="仿宋" w:hAnsi="仿宋" w:eastAsia="仿宋" w:cs="仿宋"/>
          <w:sz w:val="32"/>
          <w:szCs w:val="32"/>
        </w:rPr>
        <w:t>六、中标通知书</w:t>
      </w:r>
      <w:bookmarkEnd w:id="33"/>
      <w:bookmarkEnd w:id="34"/>
      <w:bookmarkEnd w:id="35"/>
    </w:p>
    <w:p w14:paraId="73657C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16F5E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479D7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4521DD4">
      <w:pPr>
        <w:adjustRightInd w:val="0"/>
        <w:snapToGrid w:val="0"/>
        <w:spacing w:line="560" w:lineRule="exact"/>
        <w:ind w:firstLine="640" w:firstLineChars="200"/>
        <w:rPr>
          <w:rFonts w:ascii="仿宋" w:hAnsi="仿宋" w:eastAsia="仿宋" w:cs="仿宋"/>
          <w:sz w:val="32"/>
          <w:szCs w:val="32"/>
        </w:rPr>
      </w:pPr>
      <w:bookmarkStart w:id="36" w:name="_Toc332979561"/>
      <w:bookmarkStart w:id="37" w:name="_Toc18290"/>
      <w:r>
        <w:rPr>
          <w:rFonts w:hint="eastAsia" w:ascii="仿宋" w:hAnsi="仿宋" w:eastAsia="仿宋" w:cs="仿宋"/>
          <w:sz w:val="32"/>
          <w:szCs w:val="32"/>
        </w:rPr>
        <w:t>七、初步评审</w:t>
      </w:r>
    </w:p>
    <w:p w14:paraId="6D0620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A989D19">
      <w:pPr>
        <w:adjustRightInd w:val="0"/>
        <w:snapToGrid w:val="0"/>
        <w:spacing w:line="560" w:lineRule="exact"/>
        <w:ind w:firstLine="640" w:firstLineChars="200"/>
        <w:rPr>
          <w:rFonts w:hint="eastAsia" w:ascii="仿宋" w:hAnsi="仿宋" w:eastAsia="仿宋" w:cs="仿宋"/>
          <w:sz w:val="32"/>
          <w:szCs w:val="32"/>
        </w:rPr>
      </w:pPr>
    </w:p>
    <w:p w14:paraId="599326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335B21BA">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6E6326">
      <w:pPr>
        <w:pStyle w:val="2"/>
        <w:adjustRightInd w:val="0"/>
        <w:snapToGrid w:val="0"/>
        <w:spacing w:line="560" w:lineRule="exact"/>
        <w:jc w:val="center"/>
        <w:rPr>
          <w:rFonts w:ascii="仿宋" w:hAnsi="仿宋" w:eastAsia="仿宋" w:cs="仿宋"/>
          <w:sz w:val="44"/>
        </w:rPr>
      </w:pPr>
      <w:bookmarkStart w:id="38" w:name="_Toc19325"/>
      <w:bookmarkStart w:id="39" w:name="_Toc137754580"/>
      <w:r>
        <w:rPr>
          <w:rFonts w:hint="eastAsia" w:ascii="仿宋" w:hAnsi="仿宋" w:eastAsia="仿宋" w:cs="仿宋"/>
          <w:sz w:val="44"/>
        </w:rPr>
        <w:t>第三部分 评审办法</w:t>
      </w:r>
      <w:bookmarkEnd w:id="38"/>
      <w:bookmarkEnd w:id="39"/>
    </w:p>
    <w:p w14:paraId="06FF5E91">
      <w:pPr>
        <w:rPr>
          <w:sz w:val="24"/>
          <w:szCs w:val="22"/>
        </w:rPr>
      </w:pPr>
    </w:p>
    <w:p w14:paraId="32B9CB4E">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5CD9211A">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2F0B4198">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17BF5DD0">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4"/>
          <w:szCs w:val="32"/>
        </w:rPr>
        <w:t xml:space="preserve"> </w:t>
      </w:r>
      <w:r>
        <w:rPr>
          <w:rFonts w:hint="eastAsia" w:ascii="仿宋" w:hAnsi="仿宋" w:eastAsia="仿宋" w:cs="仿宋"/>
          <w:spacing w:val="-2"/>
          <w:szCs w:val="32"/>
        </w:rPr>
        <w:t>审，并进行技术和商务的评审打分。</w:t>
      </w:r>
    </w:p>
    <w:p w14:paraId="0E14D503">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71"/>
          <w:szCs w:val="32"/>
        </w:rPr>
        <w:t xml:space="preserve"> </w:t>
      </w:r>
      <w:r>
        <w:rPr>
          <w:rFonts w:hint="eastAsia" w:ascii="仿宋" w:hAnsi="仿宋" w:eastAsia="仿宋" w:cs="仿宋"/>
          <w:spacing w:val="-1"/>
          <w:szCs w:val="32"/>
        </w:rPr>
        <w:t>2）；</w:t>
      </w:r>
    </w:p>
    <w:p w14:paraId="485FBFDD">
      <w:pPr>
        <w:pStyle w:val="13"/>
        <w:adjustRightInd w:val="0"/>
        <w:snapToGrid w:val="0"/>
        <w:spacing w:line="560" w:lineRule="exact"/>
        <w:ind w:firstLine="380" w:firstLineChars="100"/>
        <w:jc w:val="left"/>
        <w:rPr>
          <w:rFonts w:ascii="仿宋" w:hAnsi="仿宋" w:eastAsia="仿宋" w:cs="仿宋"/>
          <w:szCs w:val="32"/>
        </w:rPr>
      </w:pPr>
      <w:r>
        <w:rPr>
          <w:rFonts w:hint="eastAsia" w:ascii="仿宋" w:hAnsi="仿宋" w:eastAsia="仿宋" w:cs="仿宋"/>
          <w:spacing w:val="30"/>
          <w:szCs w:val="32"/>
        </w:rPr>
        <w:t xml:space="preserve"> </w:t>
      </w: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57B9AD6C">
      <w:pPr>
        <w:adjustRightInd w:val="0"/>
        <w:snapToGrid w:val="0"/>
        <w:spacing w:line="560" w:lineRule="exact"/>
        <w:jc w:val="left"/>
        <w:rPr>
          <w:rFonts w:ascii="仿宋" w:hAnsi="仿宋" w:eastAsia="仿宋" w:cs="仿宋"/>
          <w:b/>
          <w:spacing w:val="35"/>
          <w:w w:val="99"/>
          <w:sz w:val="32"/>
          <w:szCs w:val="32"/>
        </w:rPr>
      </w:pPr>
      <w:r>
        <w:rPr>
          <w:rFonts w:hint="eastAsia" w:ascii="仿宋" w:hAnsi="仿宋" w:eastAsia="仿宋" w:cs="仿宋"/>
          <w:b/>
          <w:spacing w:val="-1"/>
          <w:sz w:val="32"/>
          <w:szCs w:val="32"/>
        </w:rPr>
        <w:t>磋商报价得分=(基准价／最终报价)×价格权值×100</w:t>
      </w:r>
      <w:r>
        <w:rPr>
          <w:rFonts w:hint="eastAsia" w:ascii="仿宋" w:hAnsi="仿宋" w:eastAsia="仿宋" w:cs="仿宋"/>
          <w:b/>
          <w:spacing w:val="35"/>
          <w:w w:val="99"/>
          <w:sz w:val="32"/>
          <w:szCs w:val="32"/>
        </w:rPr>
        <w:t xml:space="preserve"> </w:t>
      </w:r>
    </w:p>
    <w:p w14:paraId="3DDDC7EC">
      <w:pPr>
        <w:adjustRightInd w:val="0"/>
        <w:snapToGrid w:val="0"/>
        <w:spacing w:line="560" w:lineRule="exact"/>
        <w:ind w:firstLine="632" w:firstLineChars="2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FC6210F">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18E2171">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5AC219AC">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3A795AA5">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价格项</w:t>
            </w:r>
          </w:p>
        </w:tc>
      </w:tr>
      <w:tr w14:paraId="0FC9B1F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7583140">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854A2FD">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0%</w:t>
            </w:r>
          </w:p>
        </w:tc>
        <w:tc>
          <w:tcPr>
            <w:tcW w:w="2925" w:type="dxa"/>
            <w:tcBorders>
              <w:top w:val="single" w:color="000000" w:sz="4" w:space="0"/>
              <w:left w:val="single" w:color="000000" w:sz="4" w:space="0"/>
              <w:bottom w:val="single" w:color="000000" w:sz="4" w:space="0"/>
              <w:right w:val="single" w:color="000000" w:sz="4" w:space="0"/>
            </w:tcBorders>
          </w:tcPr>
          <w:p w14:paraId="345AE10A">
            <w:pPr>
              <w:pStyle w:val="43"/>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rPr>
              <w:t>0%</w:t>
            </w:r>
          </w:p>
        </w:tc>
      </w:tr>
    </w:tbl>
    <w:p w14:paraId="54B80024">
      <w:pPr>
        <w:pStyle w:val="13"/>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334AE591">
      <w:pPr>
        <w:spacing w:line="356" w:lineRule="auto"/>
      </w:pPr>
    </w:p>
    <w:p w14:paraId="135BBCE9">
      <w:pPr>
        <w:jc w:val="center"/>
        <w:rPr>
          <w:color w:val="000000"/>
          <w:sz w:val="32"/>
        </w:rPr>
      </w:pPr>
    </w:p>
    <w:p w14:paraId="0F418A60">
      <w:pPr>
        <w:jc w:val="center"/>
        <w:rPr>
          <w:color w:val="000000"/>
          <w:sz w:val="32"/>
        </w:rPr>
      </w:pPr>
    </w:p>
    <w:p w14:paraId="17039B20">
      <w:pPr>
        <w:jc w:val="center"/>
        <w:rPr>
          <w:color w:val="000000"/>
          <w:sz w:val="32"/>
        </w:rPr>
      </w:pPr>
    </w:p>
    <w:p w14:paraId="595CE456">
      <w:pPr>
        <w:jc w:val="center"/>
        <w:rPr>
          <w:color w:val="000000"/>
          <w:sz w:val="32"/>
        </w:rPr>
      </w:pPr>
    </w:p>
    <w:p w14:paraId="726A3B9D">
      <w:pPr>
        <w:jc w:val="center"/>
        <w:rPr>
          <w:color w:val="000000"/>
          <w:sz w:val="32"/>
        </w:rPr>
      </w:pPr>
    </w:p>
    <w:p w14:paraId="565618E8">
      <w:pPr>
        <w:jc w:val="center"/>
        <w:rPr>
          <w:color w:val="000000"/>
          <w:sz w:val="32"/>
        </w:rPr>
      </w:pPr>
    </w:p>
    <w:p w14:paraId="54FC65A5">
      <w:pPr>
        <w:jc w:val="center"/>
        <w:rPr>
          <w:color w:val="000000"/>
          <w:sz w:val="32"/>
        </w:rPr>
      </w:pPr>
    </w:p>
    <w:p w14:paraId="7C039C9F">
      <w:pPr>
        <w:jc w:val="center"/>
        <w:rPr>
          <w:color w:val="000000"/>
          <w:sz w:val="32"/>
        </w:rPr>
      </w:pPr>
    </w:p>
    <w:p w14:paraId="5793D5BF">
      <w:pPr>
        <w:jc w:val="center"/>
        <w:rPr>
          <w:color w:val="000000"/>
          <w:sz w:val="32"/>
        </w:rPr>
      </w:pPr>
    </w:p>
    <w:p w14:paraId="64B66B9A">
      <w:pPr>
        <w:jc w:val="center"/>
        <w:rPr>
          <w:color w:val="000000"/>
          <w:sz w:val="32"/>
        </w:rPr>
      </w:pPr>
    </w:p>
    <w:p w14:paraId="521D5675">
      <w:pPr>
        <w:jc w:val="center"/>
        <w:rPr>
          <w:color w:val="000000"/>
          <w:sz w:val="32"/>
        </w:rPr>
      </w:pPr>
    </w:p>
    <w:p w14:paraId="0E13AED0">
      <w:pPr>
        <w:jc w:val="center"/>
        <w:rPr>
          <w:color w:val="000000"/>
          <w:sz w:val="32"/>
        </w:rPr>
      </w:pPr>
    </w:p>
    <w:p w14:paraId="2F914664">
      <w:pPr>
        <w:jc w:val="center"/>
        <w:rPr>
          <w:color w:val="000000"/>
          <w:sz w:val="32"/>
        </w:rPr>
      </w:pPr>
    </w:p>
    <w:p w14:paraId="2C1833E3">
      <w:pPr>
        <w:jc w:val="center"/>
        <w:rPr>
          <w:color w:val="000000"/>
          <w:sz w:val="32"/>
        </w:rPr>
      </w:pPr>
    </w:p>
    <w:p w14:paraId="7B91ABB6">
      <w:pPr>
        <w:jc w:val="center"/>
        <w:rPr>
          <w:color w:val="000000"/>
          <w:sz w:val="32"/>
        </w:rPr>
      </w:pPr>
    </w:p>
    <w:p w14:paraId="0D0E72BB">
      <w:pPr>
        <w:jc w:val="center"/>
        <w:rPr>
          <w:color w:val="000000"/>
          <w:sz w:val="32"/>
        </w:rPr>
      </w:pPr>
    </w:p>
    <w:p w14:paraId="019572DA">
      <w:pPr>
        <w:jc w:val="center"/>
        <w:rPr>
          <w:color w:val="000000"/>
          <w:sz w:val="32"/>
        </w:rPr>
      </w:pPr>
    </w:p>
    <w:p w14:paraId="0DD93D9E">
      <w:pPr>
        <w:jc w:val="center"/>
        <w:rPr>
          <w:color w:val="000000"/>
          <w:sz w:val="32"/>
        </w:rPr>
      </w:pPr>
    </w:p>
    <w:p w14:paraId="170BBB99">
      <w:pPr>
        <w:jc w:val="center"/>
        <w:rPr>
          <w:color w:val="000000"/>
          <w:sz w:val="32"/>
        </w:rPr>
      </w:pPr>
    </w:p>
    <w:p w14:paraId="0928CCD7">
      <w:pPr>
        <w:jc w:val="center"/>
        <w:rPr>
          <w:color w:val="000000"/>
          <w:sz w:val="32"/>
        </w:rPr>
      </w:pPr>
    </w:p>
    <w:p w14:paraId="7C23CF1A">
      <w:pPr>
        <w:jc w:val="center"/>
        <w:rPr>
          <w:color w:val="000000"/>
          <w:sz w:val="32"/>
        </w:rPr>
      </w:pPr>
    </w:p>
    <w:p w14:paraId="5289E366">
      <w:pPr>
        <w:jc w:val="center"/>
        <w:rPr>
          <w:color w:val="000000"/>
          <w:sz w:val="32"/>
        </w:rPr>
      </w:pPr>
    </w:p>
    <w:p w14:paraId="22183C0A">
      <w:pPr>
        <w:jc w:val="center"/>
        <w:rPr>
          <w:color w:val="000000"/>
          <w:sz w:val="32"/>
        </w:rPr>
      </w:pPr>
    </w:p>
    <w:p w14:paraId="4BD16783">
      <w:pPr>
        <w:jc w:val="center"/>
        <w:rPr>
          <w:color w:val="000000"/>
          <w:sz w:val="32"/>
        </w:rPr>
      </w:pPr>
    </w:p>
    <w:p w14:paraId="2A90B233">
      <w:pPr>
        <w:jc w:val="center"/>
        <w:rPr>
          <w:rFonts w:hint="eastAsia"/>
          <w:color w:val="000000"/>
          <w:sz w:val="32"/>
          <w:lang w:val="en-US" w:eastAsia="zh-CN"/>
        </w:rPr>
      </w:pPr>
    </w:p>
    <w:p w14:paraId="12F138A6">
      <w:pPr>
        <w:jc w:val="center"/>
        <w:rPr>
          <w:rFonts w:hint="eastAsia"/>
          <w:color w:val="000000"/>
          <w:sz w:val="32"/>
          <w:lang w:val="en-US" w:eastAsia="zh-CN"/>
        </w:rPr>
      </w:pPr>
    </w:p>
    <w:p w14:paraId="5A8904FE">
      <w:pPr>
        <w:jc w:val="center"/>
        <w:rPr>
          <w:rFonts w:hint="eastAsia" w:eastAsia="宋体"/>
          <w:color w:val="000000"/>
          <w:sz w:val="32"/>
          <w:lang w:val="en-US" w:eastAsia="zh-CN"/>
        </w:rPr>
      </w:pPr>
    </w:p>
    <w:p w14:paraId="4ED15E05">
      <w:pPr>
        <w:jc w:val="center"/>
        <w:rPr>
          <w:color w:val="000000"/>
          <w:sz w:val="32"/>
        </w:rPr>
      </w:pPr>
    </w:p>
    <w:p w14:paraId="32F06724">
      <w:pPr>
        <w:jc w:val="center"/>
        <w:rPr>
          <w:rFonts w:ascii="仿宋" w:hAnsi="仿宋" w:eastAsia="仿宋" w:cs="仿宋"/>
          <w:color w:val="000000"/>
          <w:sz w:val="32"/>
          <w:szCs w:val="32"/>
        </w:rPr>
      </w:pPr>
      <w:r>
        <w:rPr>
          <w:rFonts w:hint="eastAsia"/>
          <w:color w:val="000000"/>
          <w:sz w:val="32"/>
        </w:rPr>
        <w:t>附表1：</w:t>
      </w:r>
      <w:r>
        <w:rPr>
          <w:color w:val="000000"/>
          <w:sz w:val="32"/>
        </w:rPr>
        <w:t>初步审查表</w:t>
      </w:r>
    </w:p>
    <w:p w14:paraId="5CD88839">
      <w:pPr>
        <w:jc w:val="left"/>
        <w:rPr>
          <w:rFonts w:ascii="仿宋" w:hAnsi="仿宋" w:eastAsia="仿宋" w:cs="仿宋"/>
          <w:color w:val="000000"/>
          <w:sz w:val="32"/>
          <w:szCs w:val="32"/>
        </w:rPr>
      </w:pPr>
    </w:p>
    <w:p w14:paraId="61DFE5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eastAsia="zh-CN"/>
        </w:rPr>
      </w:pPr>
      <w:r>
        <w:rPr>
          <w:rFonts w:hint="eastAsia" w:ascii="仿宋" w:hAnsi="仿宋" w:eastAsia="仿宋" w:cs="仿宋"/>
          <w:color w:val="000000"/>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健康职业学院超长期国债设备更新项目可研性报告项目</w:t>
      </w:r>
    </w:p>
    <w:p w14:paraId="04CAF91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b w:val="0"/>
          <w:bCs/>
          <w:sz w:val="32"/>
          <w:szCs w:val="32"/>
          <w:highlight w:val="none"/>
        </w:rPr>
        <w:t>HNWJY-FW202</w:t>
      </w:r>
      <w:r>
        <w:rPr>
          <w:rFonts w:hint="eastAsia" w:ascii="仿宋" w:hAnsi="仿宋" w:eastAsia="仿宋" w:cs="仿宋"/>
          <w:b w:val="0"/>
          <w:bCs/>
          <w:sz w:val="32"/>
          <w:szCs w:val="32"/>
          <w:highlight w:val="none"/>
          <w:lang w:val="en-US" w:eastAsia="zh-CN"/>
        </w:rPr>
        <w:t>6001</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1152D9B">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BCB102">
            <w:pPr>
              <w:rPr>
                <w:rFonts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642D3B2C">
            <w:pPr>
              <w:jc w:val="center"/>
              <w:rPr>
                <w:rFonts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BDC05CA">
            <w:pPr>
              <w:rPr>
                <w:rFonts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7A80A599">
            <w:pPr>
              <w:rPr>
                <w:rFonts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05D81A">
            <w:pPr>
              <w:rPr>
                <w:rFonts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236F9">
            <w:pPr>
              <w:rPr>
                <w:rFonts w:ascii="仿宋" w:hAnsi="仿宋" w:eastAsia="仿宋" w:cs="仿宋"/>
                <w:color w:val="000000"/>
                <w:sz w:val="32"/>
                <w:szCs w:val="32"/>
              </w:rPr>
            </w:pPr>
            <w:r>
              <w:rPr>
                <w:rFonts w:hint="eastAsia" w:ascii="仿宋" w:hAnsi="仿宋" w:eastAsia="仿宋" w:cs="仿宋"/>
                <w:color w:val="000000"/>
                <w:sz w:val="32"/>
                <w:szCs w:val="32"/>
              </w:rPr>
              <w:t>服务商3</w:t>
            </w:r>
          </w:p>
        </w:tc>
      </w:tr>
      <w:tr w14:paraId="451E8C93">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1A486A8">
            <w:pPr>
              <w:jc w:val="center"/>
              <w:rPr>
                <w:rFonts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6054092">
            <w:pPr>
              <w:jc w:val="center"/>
              <w:rPr>
                <w:rFonts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FA90B6">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736C0D0">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8C4D89C">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8DB31A9">
            <w:pPr>
              <w:rPr>
                <w:rFonts w:ascii="仿宋" w:hAnsi="仿宋" w:eastAsia="仿宋" w:cs="仿宋"/>
                <w:color w:val="000000"/>
                <w:sz w:val="32"/>
                <w:szCs w:val="32"/>
              </w:rPr>
            </w:pPr>
          </w:p>
        </w:tc>
      </w:tr>
      <w:tr w14:paraId="40AD60CB">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E16579">
            <w:pPr>
              <w:jc w:val="center"/>
              <w:rPr>
                <w:rFonts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3BC18C7">
            <w:pPr>
              <w:jc w:val="left"/>
              <w:rPr>
                <w:rFonts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E241667">
            <w:pPr>
              <w:jc w:val="center"/>
              <w:rPr>
                <w:rFonts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69A53DF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1E1CC993">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5308A45">
            <w:pPr>
              <w:rPr>
                <w:rFonts w:ascii="仿宋" w:hAnsi="仿宋" w:eastAsia="仿宋" w:cs="仿宋"/>
                <w:color w:val="000000"/>
                <w:sz w:val="32"/>
                <w:szCs w:val="32"/>
              </w:rPr>
            </w:pPr>
          </w:p>
        </w:tc>
      </w:tr>
      <w:tr w14:paraId="0DB5EED9">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5D368F6">
            <w:pPr>
              <w:jc w:val="center"/>
              <w:rPr>
                <w:rFonts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57A4C397">
            <w:pPr>
              <w:jc w:val="center"/>
              <w:rPr>
                <w:rFonts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8E3EB">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37FEBAC8">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F8BCF1">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A264BC4">
            <w:pPr>
              <w:rPr>
                <w:rFonts w:ascii="仿宋" w:hAnsi="仿宋" w:eastAsia="仿宋" w:cs="仿宋"/>
                <w:color w:val="000000"/>
                <w:sz w:val="32"/>
                <w:szCs w:val="32"/>
              </w:rPr>
            </w:pPr>
          </w:p>
        </w:tc>
      </w:tr>
      <w:tr w14:paraId="16E12474">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36990A30">
            <w:pPr>
              <w:jc w:val="center"/>
              <w:rPr>
                <w:rFonts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3A8A244A">
            <w:pPr>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7029CC97">
            <w:pPr>
              <w:jc w:val="center"/>
              <w:rPr>
                <w:rFonts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5D2C5AC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162E945">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F9F33FB">
            <w:pPr>
              <w:rPr>
                <w:rFonts w:ascii="仿宋" w:hAnsi="仿宋" w:eastAsia="仿宋" w:cs="仿宋"/>
                <w:color w:val="000000"/>
                <w:sz w:val="32"/>
                <w:szCs w:val="32"/>
              </w:rPr>
            </w:pPr>
          </w:p>
        </w:tc>
      </w:tr>
      <w:tr w14:paraId="7B00BE97">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8CD1133">
            <w:pPr>
              <w:jc w:val="center"/>
              <w:rPr>
                <w:rFonts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3AB0D817">
            <w:pPr>
              <w:jc w:val="center"/>
              <w:rPr>
                <w:rFonts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11ED1C44">
            <w:pPr>
              <w:jc w:val="center"/>
              <w:rPr>
                <w:rFonts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1DE1914E">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E67F5FB">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F9136E0">
            <w:pPr>
              <w:rPr>
                <w:rFonts w:ascii="仿宋" w:hAnsi="仿宋" w:eastAsia="仿宋" w:cs="仿宋"/>
                <w:color w:val="000000"/>
                <w:sz w:val="32"/>
                <w:szCs w:val="32"/>
              </w:rPr>
            </w:pPr>
          </w:p>
        </w:tc>
      </w:tr>
      <w:tr w14:paraId="3B708BCB">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7856D62">
            <w:pPr>
              <w:rPr>
                <w:rFonts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66501244">
            <w:pPr>
              <w:jc w:val="center"/>
              <w:rPr>
                <w:rFonts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2D840F2">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9751BCD">
            <w:pPr>
              <w:rPr>
                <w:rFonts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FFC3C6B">
            <w:pPr>
              <w:rPr>
                <w:rFonts w:ascii="仿宋" w:hAnsi="仿宋" w:eastAsia="仿宋" w:cs="仿宋"/>
                <w:color w:val="000000"/>
                <w:sz w:val="32"/>
                <w:szCs w:val="32"/>
              </w:rPr>
            </w:pPr>
          </w:p>
        </w:tc>
      </w:tr>
    </w:tbl>
    <w:p w14:paraId="73D6AE3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740BA9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6CC1F2D5">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6BABD9F9">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8BA082D">
      <w:pPr>
        <w:spacing w:line="276" w:lineRule="auto"/>
        <w:jc w:val="center"/>
        <w:rPr>
          <w:rFonts w:ascii="仿宋" w:hAnsi="仿宋" w:eastAsia="仿宋" w:cs="仿宋"/>
          <w:color w:val="000000"/>
          <w:kern w:val="2"/>
          <w:sz w:val="32"/>
          <w:szCs w:val="32"/>
        </w:rPr>
      </w:pPr>
      <w:r>
        <w:rPr>
          <w:rFonts w:hint="eastAsia" w:ascii="仿宋" w:hAnsi="仿宋" w:eastAsia="仿宋" w:cs="仿宋"/>
          <w:b/>
          <w:color w:val="000000"/>
          <w:position w:val="2"/>
          <w:sz w:val="32"/>
          <w:szCs w:val="32"/>
        </w:rPr>
        <w:t>附表2：评分细则表</w:t>
      </w:r>
    </w:p>
    <w:p w14:paraId="0C66BB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color w:val="000000"/>
          <w:kern w:val="2"/>
          <w:sz w:val="32"/>
          <w:szCs w:val="32"/>
        </w:rPr>
        <w:t>项目名称：</w:t>
      </w:r>
      <w:r>
        <w:rPr>
          <w:rFonts w:hint="eastAsia" w:ascii="仿宋" w:hAnsi="仿宋" w:eastAsia="仿宋" w:cs="仿宋"/>
          <w:sz w:val="32"/>
          <w:szCs w:val="32"/>
        </w:rPr>
        <w:t>海南卫生</w:t>
      </w:r>
      <w:r>
        <w:rPr>
          <w:rFonts w:hint="eastAsia" w:ascii="仿宋" w:hAnsi="仿宋" w:eastAsia="仿宋" w:cs="仿宋"/>
          <w:sz w:val="32"/>
          <w:szCs w:val="32"/>
          <w:lang w:eastAsia="zh-CN"/>
        </w:rPr>
        <w:t>健康职业学院超长期国债设备更新项目可研性报告项目</w:t>
      </w:r>
    </w:p>
    <w:p w14:paraId="2CC8F1E3">
      <w:pP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项目编</w:t>
      </w:r>
      <w:r>
        <w:rPr>
          <w:rFonts w:hint="eastAsia" w:ascii="仿宋" w:hAnsi="仿宋" w:eastAsia="仿宋" w:cs="仿宋"/>
          <w:bCs/>
          <w:kern w:val="0"/>
          <w:sz w:val="32"/>
          <w:szCs w:val="32"/>
          <w:lang w:val="en-US" w:eastAsia="zh-CN" w:bidi="ar-SA"/>
        </w:rPr>
        <w:t>号：</w:t>
      </w:r>
      <w:r>
        <w:rPr>
          <w:rFonts w:hint="eastAsia" w:ascii="仿宋" w:hAnsi="仿宋" w:eastAsia="仿宋" w:cs="仿宋"/>
          <w:b w:val="0"/>
          <w:bCs/>
          <w:sz w:val="32"/>
          <w:szCs w:val="32"/>
          <w:highlight w:val="none"/>
        </w:rPr>
        <w:t>HNWJY-FW202</w:t>
      </w:r>
      <w:r>
        <w:rPr>
          <w:rFonts w:hint="eastAsia" w:ascii="仿宋" w:hAnsi="仿宋" w:eastAsia="仿宋" w:cs="仿宋"/>
          <w:b w:val="0"/>
          <w:bCs/>
          <w:sz w:val="32"/>
          <w:szCs w:val="32"/>
          <w:highlight w:val="none"/>
          <w:lang w:val="en-US" w:eastAsia="zh-CN"/>
        </w:rPr>
        <w:t>6001</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26"/>
        <w:gridCol w:w="6977"/>
        <w:gridCol w:w="850"/>
      </w:tblGrid>
      <w:tr w14:paraId="387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1" w:type="dxa"/>
            <w:noWrap w:val="0"/>
            <w:vAlign w:val="center"/>
          </w:tcPr>
          <w:p w14:paraId="321C4D3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326" w:type="dxa"/>
            <w:noWrap w:val="0"/>
            <w:vAlign w:val="center"/>
          </w:tcPr>
          <w:p w14:paraId="2906356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评审内容</w:t>
            </w:r>
          </w:p>
        </w:tc>
        <w:tc>
          <w:tcPr>
            <w:tcW w:w="6977" w:type="dxa"/>
            <w:noWrap w:val="0"/>
            <w:vAlign w:val="center"/>
          </w:tcPr>
          <w:p w14:paraId="1E7C6A7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p>
        </w:tc>
        <w:tc>
          <w:tcPr>
            <w:tcW w:w="850" w:type="dxa"/>
            <w:noWrap w:val="0"/>
            <w:vAlign w:val="center"/>
          </w:tcPr>
          <w:p w14:paraId="273A501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tc>
      </w:tr>
      <w:tr w14:paraId="72BE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DD37F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26" w:type="dxa"/>
            <w:noWrap w:val="0"/>
            <w:vAlign w:val="center"/>
          </w:tcPr>
          <w:p w14:paraId="2C3F2FD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响应报价</w:t>
            </w:r>
          </w:p>
        </w:tc>
        <w:tc>
          <w:tcPr>
            <w:tcW w:w="6977" w:type="dxa"/>
            <w:noWrap w:val="0"/>
            <w:vAlign w:val="center"/>
          </w:tcPr>
          <w:p w14:paraId="5BFCE4FE">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满足响应文件要求而且价格下浮率最大的为基准价下浮率，其价格分为满分20分。其他供应商的价格分统一按照下列公式计算：价格分=（投标价下浮率/基准下浮率）×下浮权值×100。</w:t>
            </w:r>
          </w:p>
        </w:tc>
        <w:tc>
          <w:tcPr>
            <w:tcW w:w="850" w:type="dxa"/>
            <w:noWrap w:val="0"/>
            <w:vAlign w:val="center"/>
          </w:tcPr>
          <w:p w14:paraId="03A47B0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r>
      <w:tr w14:paraId="42C7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51" w:type="dxa"/>
            <w:noWrap w:val="0"/>
            <w:vAlign w:val="center"/>
          </w:tcPr>
          <w:p w14:paraId="7D59745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26" w:type="dxa"/>
            <w:noWrap w:val="0"/>
            <w:vAlign w:val="center"/>
          </w:tcPr>
          <w:p w14:paraId="6C5D4F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项目业绩</w:t>
            </w:r>
          </w:p>
        </w:tc>
        <w:tc>
          <w:tcPr>
            <w:tcW w:w="6977" w:type="dxa"/>
            <w:noWrap w:val="0"/>
            <w:vAlign w:val="center"/>
          </w:tcPr>
          <w:p w14:paraId="063D80A1">
            <w:pPr>
              <w:spacing w:line="360" w:lineRule="auto"/>
              <w:jc w:val="left"/>
              <w:rPr>
                <w:rFonts w:hint="eastAsia" w:ascii="宋体" w:hAnsi="宋体" w:eastAsia="宋体" w:cs="宋体"/>
                <w:sz w:val="24"/>
                <w:szCs w:val="24"/>
              </w:rPr>
            </w:pPr>
            <w:r>
              <w:rPr>
                <w:rFonts w:ascii="宋体" w:hAnsi="宋体" w:eastAsia="宋体" w:cs="宋体"/>
                <w:sz w:val="24"/>
                <w:szCs w:val="24"/>
              </w:rPr>
              <w:t>投标人具备卫生健康领域、教育机构相关项目可研编制或设备更新类项目可研编制经验的</w:t>
            </w:r>
            <w:r>
              <w:rPr>
                <w:rFonts w:hint="eastAsia" w:ascii="宋体" w:hAnsi="宋体" w:eastAsia="宋体" w:cs="宋体"/>
                <w:sz w:val="24"/>
                <w:szCs w:val="24"/>
              </w:rPr>
              <w:t>，每提供一个项目业绩得</w:t>
            </w:r>
            <w:r>
              <w:rPr>
                <w:rFonts w:hint="eastAsia" w:ascii="宋体" w:hAnsi="宋体" w:eastAsia="宋体" w:cs="宋体"/>
                <w:sz w:val="24"/>
                <w:szCs w:val="24"/>
                <w:lang w:val="en-US" w:eastAsia="zh-CN"/>
              </w:rPr>
              <w:t>3</w:t>
            </w:r>
            <w:r>
              <w:rPr>
                <w:rFonts w:hint="eastAsia" w:ascii="宋体" w:hAnsi="宋体" w:eastAsia="宋体" w:cs="宋体"/>
                <w:sz w:val="24"/>
                <w:szCs w:val="24"/>
              </w:rPr>
              <w:t>分。满分1</w:t>
            </w:r>
            <w:r>
              <w:rPr>
                <w:rFonts w:hint="eastAsia" w:ascii="宋体" w:hAnsi="宋体" w:eastAsia="宋体" w:cs="宋体"/>
                <w:sz w:val="24"/>
                <w:szCs w:val="24"/>
                <w:lang w:val="en-US" w:eastAsia="zh-CN"/>
              </w:rPr>
              <w:t>5</w:t>
            </w:r>
            <w:r>
              <w:rPr>
                <w:rFonts w:hint="eastAsia" w:ascii="宋体" w:hAnsi="宋体" w:eastAsia="宋体" w:cs="宋体"/>
                <w:sz w:val="24"/>
                <w:szCs w:val="24"/>
              </w:rPr>
              <w:t>分。 证明材料：提供合同复印件并加盖公章，不提供不得分。</w:t>
            </w:r>
          </w:p>
        </w:tc>
        <w:tc>
          <w:tcPr>
            <w:tcW w:w="850" w:type="dxa"/>
            <w:noWrap w:val="0"/>
            <w:vAlign w:val="center"/>
          </w:tcPr>
          <w:p w14:paraId="46CDF825">
            <w:pPr>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r>
      <w:tr w14:paraId="2B8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068D85A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26" w:type="dxa"/>
            <w:noWrap w:val="0"/>
            <w:vAlign w:val="center"/>
          </w:tcPr>
          <w:p w14:paraId="1A8965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项目人员整体配置情况</w:t>
            </w:r>
          </w:p>
        </w:tc>
        <w:tc>
          <w:tcPr>
            <w:tcW w:w="6977" w:type="dxa"/>
            <w:noWrap w:val="0"/>
            <w:vAlign w:val="center"/>
          </w:tcPr>
          <w:p w14:paraId="73A66B98">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综合评价组织机构、编制团队构成、人员编制经验、人员力量配备、分工情况等（以上所指人员必须均为投标人所在单位的在职职工），满分1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715AE388">
            <w:pPr>
              <w:spacing w:line="360" w:lineRule="auto"/>
              <w:jc w:val="left"/>
              <w:rPr>
                <w:rFonts w:hint="eastAsia" w:ascii="宋体" w:hAnsi="宋体" w:eastAsia="宋体" w:cs="宋体"/>
                <w:sz w:val="24"/>
                <w:szCs w:val="24"/>
              </w:rPr>
            </w:pPr>
            <w:r>
              <w:rPr>
                <w:rFonts w:hint="eastAsia" w:ascii="宋体" w:hAnsi="宋体" w:eastAsia="宋体" w:cs="宋体"/>
                <w:sz w:val="24"/>
                <w:szCs w:val="24"/>
              </w:rPr>
              <w:t>1.组织机构完善，实施团队人数合理，人员配置较优（中高级职称比例高），具备副高及以上专业技术支撑，团队人员经验丰富，分工合理，职责清晰，得15分；</w:t>
            </w:r>
          </w:p>
          <w:p w14:paraId="290B5924">
            <w:pPr>
              <w:spacing w:line="360" w:lineRule="auto"/>
              <w:jc w:val="left"/>
              <w:rPr>
                <w:rFonts w:hint="eastAsia" w:ascii="宋体" w:hAnsi="宋体" w:eastAsia="宋体" w:cs="宋体"/>
                <w:sz w:val="24"/>
                <w:szCs w:val="24"/>
              </w:rPr>
            </w:pPr>
            <w:r>
              <w:rPr>
                <w:rFonts w:hint="eastAsia" w:ascii="宋体" w:hAnsi="宋体" w:eastAsia="宋体" w:cs="宋体"/>
                <w:sz w:val="24"/>
                <w:szCs w:val="24"/>
              </w:rPr>
              <w:t>2.组织机构较为完善，实施团队人数相对合理，人员配置较优（中高级职称比例适中），团队人员经验丰富，分工具有一定合理性，职责较为清晰，得10分；</w:t>
            </w:r>
          </w:p>
          <w:p w14:paraId="431A78FB">
            <w:pPr>
              <w:spacing w:line="360" w:lineRule="auto"/>
              <w:jc w:val="left"/>
              <w:rPr>
                <w:rFonts w:hint="eastAsia" w:ascii="宋体" w:hAnsi="宋体" w:eastAsia="宋体" w:cs="宋体"/>
                <w:sz w:val="24"/>
                <w:szCs w:val="24"/>
              </w:rPr>
            </w:pPr>
            <w:r>
              <w:rPr>
                <w:rFonts w:hint="eastAsia" w:ascii="宋体" w:hAnsi="宋体" w:eastAsia="宋体" w:cs="宋体"/>
                <w:sz w:val="24"/>
                <w:szCs w:val="24"/>
              </w:rPr>
              <w:t>3.组织机构完善程度有所欠缺，实施团队人数在合理区间，人员配置一般（中高级职称比例较低），团队人员经验不足，分工不够合理，职责不太清晰，得5分；</w:t>
            </w:r>
          </w:p>
          <w:p w14:paraId="69607E5C">
            <w:pPr>
              <w:spacing w:line="360" w:lineRule="auto"/>
              <w:jc w:val="left"/>
              <w:rPr>
                <w:rFonts w:hint="eastAsia" w:ascii="宋体" w:hAnsi="宋体" w:eastAsia="宋体" w:cs="宋体"/>
                <w:sz w:val="24"/>
                <w:szCs w:val="24"/>
              </w:rPr>
            </w:pPr>
            <w:r>
              <w:rPr>
                <w:rFonts w:hint="eastAsia" w:ascii="宋体" w:hAnsi="宋体" w:eastAsia="宋体" w:cs="宋体"/>
                <w:sz w:val="24"/>
                <w:szCs w:val="24"/>
              </w:rPr>
              <w:t>4.不提供不得分。</w:t>
            </w:r>
          </w:p>
          <w:p w14:paraId="2324245F">
            <w:pPr>
              <w:spacing w:line="360" w:lineRule="auto"/>
              <w:jc w:val="left"/>
              <w:rPr>
                <w:rFonts w:hint="eastAsia" w:ascii="宋体" w:hAnsi="宋体" w:eastAsia="宋体" w:cs="宋体"/>
                <w:sz w:val="24"/>
                <w:szCs w:val="24"/>
              </w:rPr>
            </w:pPr>
            <w:r>
              <w:rPr>
                <w:rFonts w:hint="eastAsia" w:ascii="宋体" w:hAnsi="宋体" w:eastAsia="宋体" w:cs="宋体"/>
                <w:sz w:val="24"/>
                <w:szCs w:val="24"/>
              </w:rPr>
              <w:t>证明材料：提供人员任职证明材料及相关证书复印件并加盖公章。还应提供人员构成表及分工情况等。</w:t>
            </w:r>
          </w:p>
        </w:tc>
        <w:tc>
          <w:tcPr>
            <w:tcW w:w="850" w:type="dxa"/>
            <w:noWrap w:val="0"/>
            <w:vAlign w:val="center"/>
          </w:tcPr>
          <w:p w14:paraId="4EE0996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7E3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716B3E7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26" w:type="dxa"/>
            <w:noWrap w:val="0"/>
            <w:vAlign w:val="center"/>
          </w:tcPr>
          <w:p w14:paraId="4F25C3B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项目需求理解</w:t>
            </w:r>
          </w:p>
        </w:tc>
        <w:tc>
          <w:tcPr>
            <w:tcW w:w="6977" w:type="dxa"/>
            <w:noWrap w:val="0"/>
            <w:vAlign w:val="center"/>
          </w:tcPr>
          <w:p w14:paraId="045DF846">
            <w:pPr>
              <w:spacing w:line="360" w:lineRule="auto"/>
              <w:jc w:val="left"/>
              <w:rPr>
                <w:rFonts w:hint="eastAsia" w:ascii="宋体" w:hAnsi="宋体" w:eastAsia="宋体" w:cs="宋体"/>
                <w:sz w:val="24"/>
                <w:szCs w:val="24"/>
              </w:rPr>
            </w:pPr>
            <w:r>
              <w:rPr>
                <w:rFonts w:hint="eastAsia" w:ascii="宋体" w:hAnsi="宋体" w:eastAsia="宋体" w:cs="宋体"/>
                <w:sz w:val="24"/>
                <w:szCs w:val="24"/>
              </w:rPr>
              <w:t>结合用户需求制定项目总体理解包括但不限于项目需求理解、响应计划、工作服务方案等，进行综合评分：</w:t>
            </w:r>
          </w:p>
          <w:p w14:paraId="411D7923">
            <w:pPr>
              <w:spacing w:line="360" w:lineRule="auto"/>
              <w:jc w:val="lef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投标人对项目需求（含可研编制规范、卫生健康教学设备更新特点、国债项目审批要求）理解清楚、响应计划匹配性较好、工作服务方案完整且具有较强针对性，对采购方需求把握全面、深入，得 10 分；</w:t>
            </w:r>
          </w:p>
          <w:p w14:paraId="587CD71A">
            <w:pPr>
              <w:spacing w:line="360" w:lineRule="auto"/>
              <w:jc w:val="left"/>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投标人对项目需求（含可研编制规范、卫生健康教学设备更新特点、国债项目审批要求）理解比较清楚、响应计划基本匹配、工作服务方案相对完整，对采购方需求把握比较全面，得 6 分；</w:t>
            </w:r>
          </w:p>
          <w:p w14:paraId="43AC9DEF">
            <w:pPr>
              <w:spacing w:line="360" w:lineRule="auto"/>
              <w:jc w:val="left"/>
              <w:rPr>
                <w:rFonts w:ascii="宋体" w:hAnsi="宋体" w:eastAsia="宋体" w:cs="宋体"/>
                <w:sz w:val="24"/>
                <w:szCs w:val="24"/>
              </w:rPr>
            </w:pPr>
            <w:r>
              <w:rPr>
                <w:rFonts w:ascii="宋体" w:hAnsi="宋体" w:eastAsia="宋体" w:cs="宋体"/>
                <w:sz w:val="24"/>
                <w:szCs w:val="24"/>
              </w:rPr>
              <w:t>3. 投标人对项目需求（含可研编制规范、卫生健康教学设备更新特点、国债项目审批要求）理解基本清楚、响应计划匹配性一般、工作服务方案完整性一般，得 2 分；</w:t>
            </w:r>
          </w:p>
          <w:p w14:paraId="67BC4155">
            <w:p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4. 不提供不得分。</w:t>
            </w:r>
          </w:p>
        </w:tc>
        <w:tc>
          <w:tcPr>
            <w:tcW w:w="850" w:type="dxa"/>
            <w:noWrap w:val="0"/>
            <w:vAlign w:val="center"/>
          </w:tcPr>
          <w:p w14:paraId="3A1D2AF0">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3EA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2E3D8A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26" w:type="dxa"/>
            <w:noWrap w:val="0"/>
            <w:vAlign w:val="center"/>
          </w:tcPr>
          <w:p w14:paraId="52D0C39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项目技术方案</w:t>
            </w:r>
          </w:p>
        </w:tc>
        <w:tc>
          <w:tcPr>
            <w:tcW w:w="6977" w:type="dxa"/>
            <w:noWrap w:val="0"/>
            <w:vAlign w:val="center"/>
          </w:tcPr>
          <w:p w14:paraId="6FE2C33C">
            <w:pPr>
              <w:spacing w:line="360" w:lineRule="auto"/>
              <w:jc w:val="left"/>
              <w:rPr>
                <w:rFonts w:hint="eastAsia" w:ascii="宋体" w:hAnsi="宋体" w:eastAsia="宋体" w:cs="宋体"/>
                <w:sz w:val="24"/>
                <w:szCs w:val="24"/>
              </w:rPr>
            </w:pPr>
            <w:r>
              <w:rPr>
                <w:rFonts w:hint="eastAsia" w:ascii="宋体" w:hAnsi="宋体" w:eastAsia="宋体" w:cs="宋体"/>
                <w:sz w:val="24"/>
                <w:szCs w:val="24"/>
              </w:rPr>
              <w:t>对投标人结合用户需求提出的项目总体设计、工作思路、技术路线分析以及是否能实现落地可执行的建设目标等，进行综合评分：</w:t>
            </w:r>
          </w:p>
          <w:p w14:paraId="207746A4">
            <w:pPr>
              <w:numPr>
                <w:ilvl w:val="0"/>
                <w:numId w:val="5"/>
              </w:numPr>
              <w:spacing w:line="360" w:lineRule="auto"/>
              <w:jc w:val="left"/>
              <w:rPr>
                <w:rFonts w:ascii="宋体" w:hAnsi="宋体" w:eastAsia="宋体" w:cs="宋体"/>
                <w:sz w:val="24"/>
                <w:szCs w:val="24"/>
              </w:rPr>
            </w:pPr>
            <w:r>
              <w:rPr>
                <w:rFonts w:ascii="宋体" w:hAnsi="宋体" w:eastAsia="宋体" w:cs="宋体"/>
                <w:sz w:val="24"/>
                <w:szCs w:val="24"/>
              </w:rPr>
              <w:t>投标人对国家和海南省省委省政府最新战略部署（尤其卫生健康、教育、国债投资相关领域）理解深刻，针对本项目（卫生健康职业学院实训设备更新可研编制）提出的总体设计、工作思路、技术路线专业精准、科学合理，完全符合国家、海南省可研编制及国债项目审批要求，落地可执行性强，得 15 分；</w:t>
            </w:r>
          </w:p>
          <w:p w14:paraId="75B09D12">
            <w:pPr>
              <w:numPr>
                <w:ilvl w:val="0"/>
                <w:numId w:val="5"/>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投标人对国家和海南省省委省政府最新战略部署（尤其卫生健康、教育、国债投资相关领域）比较理解，针对本项目提出的总体设计、工作思路、技术路线具备一定科学合理性，基本符合相关编制及审批要求，但针对性一般，落地可执行性较好，得 10 分；</w:t>
            </w:r>
          </w:p>
          <w:p w14:paraId="2DA97FE2">
            <w:pPr>
              <w:numPr>
                <w:ilvl w:val="0"/>
                <w:numId w:val="5"/>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投标人对国家和海南省省委省政府最新战略部署（尤其卫生健康、教育、国债投资相关领域）有一定理解，针对本项目提出的总体设计、工作思路、技术路线科学合理性、针对性较差，基本满足编制及审批基础要求，落地可执行性一般，得 5 分；</w:t>
            </w:r>
          </w:p>
          <w:p w14:paraId="37ED3ECB">
            <w:pPr>
              <w:numPr>
                <w:ilvl w:val="0"/>
                <w:numId w:val="5"/>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不提供不得分。</w:t>
            </w:r>
          </w:p>
        </w:tc>
        <w:tc>
          <w:tcPr>
            <w:tcW w:w="850" w:type="dxa"/>
            <w:noWrap w:val="0"/>
            <w:vAlign w:val="center"/>
          </w:tcPr>
          <w:p w14:paraId="4560418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5CA3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36A2D08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26" w:type="dxa"/>
            <w:noWrap w:val="0"/>
            <w:vAlign w:val="center"/>
          </w:tcPr>
          <w:p w14:paraId="1550295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工作重点、难点及其解决措施</w:t>
            </w:r>
          </w:p>
        </w:tc>
        <w:tc>
          <w:tcPr>
            <w:tcW w:w="6977" w:type="dxa"/>
            <w:noWrap w:val="0"/>
            <w:vAlign w:val="center"/>
          </w:tcPr>
          <w:p w14:paraId="5493F969">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综合评价投标人对项目实施过程中遇到的重点、难点问题理解把握程度以及解决措施合理性、可行性、针对性等：</w:t>
            </w:r>
          </w:p>
          <w:p w14:paraId="445BE7D5">
            <w:pPr>
              <w:numPr>
                <w:ilvl w:val="0"/>
                <w:numId w:val="6"/>
              </w:numPr>
              <w:spacing w:line="360" w:lineRule="auto"/>
              <w:jc w:val="left"/>
              <w:rPr>
                <w:rFonts w:ascii="宋体" w:hAnsi="宋体" w:eastAsia="宋体" w:cs="宋体"/>
                <w:sz w:val="24"/>
                <w:szCs w:val="24"/>
              </w:rPr>
            </w:pPr>
            <w:r>
              <w:rPr>
                <w:rFonts w:ascii="宋体" w:hAnsi="宋体" w:eastAsia="宋体" w:cs="宋体"/>
                <w:sz w:val="24"/>
                <w:szCs w:val="24"/>
              </w:rPr>
              <w:t>投标人对本项目重点（如设备更新需求调研、投资估算精准性、国债政策适配性）、难点（如卫生健康专业设备技术参数梳理、可研编制深度契合审批要求）理解深刻，提出的解决措施科学合理、客观可行且针对性强，得 15 分；</w:t>
            </w:r>
          </w:p>
          <w:p w14:paraId="75676342">
            <w:pPr>
              <w:numPr>
                <w:ilvl w:val="0"/>
                <w:numId w:val="6"/>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投标人对本项目重点、难点问题基本理解，提出的解决措施基本可行，能覆盖主要问题，得 10 分；</w:t>
            </w:r>
          </w:p>
          <w:p w14:paraId="5BA8CB08">
            <w:pPr>
              <w:numPr>
                <w:ilvl w:val="0"/>
                <w:numId w:val="6"/>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投标人对本项目重点、难点问题有一定理解，提出相应解决措施，但针对性和可行性一般，得 5 分；</w:t>
            </w:r>
          </w:p>
          <w:p w14:paraId="45543063">
            <w:pPr>
              <w:numPr>
                <w:ilvl w:val="0"/>
                <w:numId w:val="6"/>
              </w:num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不提供不得分。</w:t>
            </w:r>
          </w:p>
        </w:tc>
        <w:tc>
          <w:tcPr>
            <w:tcW w:w="850" w:type="dxa"/>
            <w:noWrap w:val="0"/>
            <w:vAlign w:val="center"/>
          </w:tcPr>
          <w:p w14:paraId="5C2C8D84">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15分</w:t>
            </w:r>
          </w:p>
        </w:tc>
      </w:tr>
      <w:tr w14:paraId="18E2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dxa"/>
            <w:noWrap w:val="0"/>
            <w:vAlign w:val="center"/>
          </w:tcPr>
          <w:p w14:paraId="1C31998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26" w:type="dxa"/>
            <w:noWrap w:val="0"/>
            <w:vAlign w:val="center"/>
          </w:tcPr>
          <w:p w14:paraId="2590057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工作进度计划安排及保障措施</w:t>
            </w:r>
          </w:p>
        </w:tc>
        <w:tc>
          <w:tcPr>
            <w:tcW w:w="6977" w:type="dxa"/>
            <w:noWrap w:val="0"/>
            <w:vAlign w:val="center"/>
          </w:tcPr>
          <w:p w14:paraId="144DC131">
            <w:pPr>
              <w:spacing w:line="360" w:lineRule="auto"/>
              <w:jc w:val="left"/>
              <w:rPr>
                <w:rFonts w:hint="eastAsia" w:ascii="宋体" w:hAnsi="宋体" w:eastAsia="宋体" w:cs="宋体"/>
                <w:sz w:val="24"/>
                <w:szCs w:val="24"/>
              </w:rPr>
            </w:pPr>
            <w:r>
              <w:rPr>
                <w:rFonts w:hint="eastAsia" w:ascii="宋体" w:hAnsi="宋体" w:eastAsia="宋体" w:cs="宋体"/>
                <w:sz w:val="24"/>
                <w:szCs w:val="24"/>
              </w:rPr>
              <w:t>综合评价投标人的工作进度计划安排及保障措施情况：</w:t>
            </w:r>
          </w:p>
          <w:p w14:paraId="3A69E9AC">
            <w:pPr>
              <w:spacing w:line="360" w:lineRule="auto"/>
              <w:jc w:val="left"/>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工作进度计划安排及保障措施适用性强，贴合可研编制全流程（含需求调研、方案设计、编制评审、修改完善等），质量管理制度完善，实施过程务实，完成方案编制的时间、进度计划与国债项目申报要求及采购方需求高度契合，得 10 分；</w:t>
            </w:r>
          </w:p>
          <w:p w14:paraId="549E8FF0">
            <w:pPr>
              <w:spacing w:line="360" w:lineRule="auto"/>
              <w:jc w:val="left"/>
              <w:rPr>
                <w:rFonts w:ascii="宋体" w:hAnsi="宋体" w:eastAsia="宋体" w:cs="宋体"/>
                <w:sz w:val="24"/>
                <w:szCs w:val="24"/>
              </w:rPr>
            </w:pPr>
            <w:r>
              <w:rPr>
                <w:rFonts w:ascii="宋体" w:hAnsi="宋体" w:eastAsia="宋体" w:cs="宋体"/>
                <w:sz w:val="24"/>
                <w:szCs w:val="24"/>
              </w:rPr>
              <w:t>2. 工作进度计划安排及保障措施适用性较强，有一定的质量管理内容，覆盖可研编制主要环节，完成方案编制的时间、进度计划基本满足国债项目申报要求及采购方需要，得 6 分；</w:t>
            </w:r>
          </w:p>
          <w:p w14:paraId="6A5B6B08">
            <w:pPr>
              <w:spacing w:line="360" w:lineRule="auto"/>
              <w:jc w:val="left"/>
              <w:rPr>
                <w:rFonts w:ascii="宋体" w:hAnsi="宋体" w:eastAsia="宋体" w:cs="宋体"/>
                <w:sz w:val="24"/>
                <w:szCs w:val="24"/>
              </w:rPr>
            </w:pPr>
            <w:r>
              <w:rPr>
                <w:rFonts w:ascii="宋体" w:hAnsi="宋体" w:eastAsia="宋体" w:cs="宋体"/>
                <w:sz w:val="24"/>
                <w:szCs w:val="24"/>
              </w:rPr>
              <w:t>3. 工作进度计划安排及保障措施适用性差，未充分考虑国债项目申报时间要求，完成方案编制的时间、进度计划不满足采购方需求，得 2 分；</w:t>
            </w:r>
          </w:p>
          <w:p w14:paraId="6D718CC9">
            <w:pPr>
              <w:spacing w:line="360" w:lineRule="auto"/>
              <w:jc w:val="left"/>
              <w:rPr>
                <w:rFonts w:hint="eastAsia" w:ascii="宋体" w:hAnsi="宋体" w:eastAsia="宋体" w:cs="宋体"/>
                <w:sz w:val="24"/>
                <w:szCs w:val="24"/>
                <w:lang w:val="en-US" w:eastAsia="zh-Hans"/>
              </w:rPr>
            </w:pPr>
            <w:r>
              <w:rPr>
                <w:rFonts w:ascii="宋体" w:hAnsi="宋体" w:eastAsia="宋体" w:cs="宋体"/>
                <w:sz w:val="24"/>
                <w:szCs w:val="24"/>
              </w:rPr>
              <w:t>4. 不提供不得分。</w:t>
            </w:r>
          </w:p>
        </w:tc>
        <w:tc>
          <w:tcPr>
            <w:tcW w:w="850" w:type="dxa"/>
            <w:noWrap w:val="0"/>
            <w:vAlign w:val="center"/>
          </w:tcPr>
          <w:p w14:paraId="0F0157A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10分</w:t>
            </w:r>
          </w:p>
        </w:tc>
      </w:tr>
      <w:tr w14:paraId="6627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4" w:type="dxa"/>
            <w:gridSpan w:val="3"/>
            <w:noWrap w:val="0"/>
            <w:vAlign w:val="center"/>
          </w:tcPr>
          <w:p w14:paraId="3FC53B9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总 </w:t>
            </w:r>
            <w:r>
              <w:rPr>
                <w:rFonts w:ascii="宋体" w:hAnsi="宋体" w:eastAsia="宋体" w:cs="宋体"/>
                <w:sz w:val="24"/>
                <w:szCs w:val="24"/>
              </w:rPr>
              <w:t xml:space="preserve">   </w:t>
            </w:r>
            <w:r>
              <w:rPr>
                <w:rFonts w:hint="eastAsia" w:ascii="宋体" w:hAnsi="宋体" w:eastAsia="宋体" w:cs="宋体"/>
                <w:sz w:val="24"/>
                <w:szCs w:val="24"/>
              </w:rPr>
              <w:t>分</w:t>
            </w:r>
          </w:p>
        </w:tc>
        <w:tc>
          <w:tcPr>
            <w:tcW w:w="850" w:type="dxa"/>
            <w:noWrap w:val="0"/>
            <w:vAlign w:val="center"/>
          </w:tcPr>
          <w:p w14:paraId="4B9E6F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100分</w:t>
            </w:r>
          </w:p>
        </w:tc>
      </w:tr>
    </w:tbl>
    <w:p w14:paraId="6D43A728">
      <w:pPr>
        <w:rPr>
          <w:b/>
          <w:color w:val="000000"/>
          <w:position w:val="2"/>
          <w:sz w:val="32"/>
          <w:szCs w:val="32"/>
        </w:rPr>
      </w:pPr>
      <w:r>
        <w:rPr>
          <w:rFonts w:hint="eastAsia" w:ascii="仿宋" w:hAnsi="仿宋" w:eastAsia="仿宋" w:cs="仿宋"/>
          <w:color w:val="000000"/>
          <w:szCs w:val="28"/>
        </w:rPr>
        <w:br w:type="page"/>
      </w:r>
    </w:p>
    <w:p w14:paraId="34F4A83A">
      <w:pPr>
        <w:pStyle w:val="2"/>
        <w:adjustRightInd w:val="0"/>
        <w:snapToGrid w:val="0"/>
        <w:spacing w:line="560" w:lineRule="exact"/>
        <w:rPr>
          <w:rFonts w:hint="eastAsia" w:ascii="仿宋" w:hAnsi="仿宋" w:eastAsia="仿宋" w:cs="仿宋"/>
          <w:sz w:val="44"/>
          <w:lang w:eastAsia="zh-CN"/>
        </w:rPr>
      </w:pPr>
      <w:bookmarkStart w:id="40" w:name="_Toc22407"/>
      <w:r>
        <w:rPr>
          <w:rFonts w:hint="eastAsia" w:ascii="仿宋" w:hAnsi="仿宋" w:eastAsia="仿宋" w:cs="仿宋"/>
          <w:sz w:val="44"/>
        </w:rPr>
        <w:t>第四部分 授予合同</w:t>
      </w:r>
      <w:bookmarkEnd w:id="36"/>
      <w:bookmarkEnd w:id="37"/>
      <w:bookmarkEnd w:id="40"/>
      <w:r>
        <w:rPr>
          <w:rFonts w:hint="eastAsia" w:ascii="仿宋" w:hAnsi="仿宋" w:eastAsia="仿宋" w:cs="仿宋"/>
          <w:sz w:val="44"/>
          <w:lang w:eastAsia="zh-CN"/>
        </w:rPr>
        <w:t>（参考模板）</w:t>
      </w:r>
    </w:p>
    <w:p w14:paraId="62F99962">
      <w:pPr>
        <w:adjustRightInd w:val="0"/>
        <w:snapToGrid w:val="0"/>
        <w:spacing w:line="560" w:lineRule="exact"/>
        <w:ind w:firstLine="640" w:firstLineChars="200"/>
        <w:rPr>
          <w:rFonts w:ascii="仿宋" w:hAnsi="仿宋" w:eastAsia="仿宋" w:cs="仿宋"/>
          <w:sz w:val="32"/>
          <w:szCs w:val="32"/>
        </w:rPr>
      </w:pPr>
      <w:bookmarkStart w:id="41" w:name="_Toc325620721"/>
      <w:bookmarkStart w:id="42" w:name="_Toc8997"/>
      <w:bookmarkStart w:id="43" w:name="_Toc332979562"/>
    </w:p>
    <w:p w14:paraId="4CCDDE4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一、签订合同</w:t>
      </w:r>
      <w:bookmarkEnd w:id="41"/>
      <w:bookmarkEnd w:id="42"/>
      <w:bookmarkEnd w:id="43"/>
    </w:p>
    <w:p w14:paraId="108D00ED">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1.评审工作结束后，采购人向成交供应商签发《中标通知书》，在7个工作日内，由采购人和成交供应商签订合同。合同签订的内容不能超出磋商文件和响应文件的实质性内容。</w:t>
      </w:r>
    </w:p>
    <w:p w14:paraId="758FBA1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2.磋商文件、采购人的报价文件及评审过程中有关澄清文件等均可为合同附件。</w:t>
      </w:r>
    </w:p>
    <w:p w14:paraId="695DE2A4">
      <w:pPr>
        <w:adjustRightInd w:val="0"/>
        <w:snapToGrid w:val="0"/>
        <w:spacing w:line="560" w:lineRule="exact"/>
        <w:ind w:firstLine="640" w:firstLineChars="200"/>
        <w:rPr>
          <w:rFonts w:hint="eastAsia" w:ascii="黑体" w:hAnsi="黑体" w:eastAsia="黑体" w:cs="黑体"/>
          <w:sz w:val="32"/>
          <w:szCs w:val="32"/>
        </w:rPr>
      </w:pPr>
      <w:bookmarkStart w:id="44" w:name="_Toc332979563"/>
      <w:bookmarkStart w:id="45" w:name="_Toc325620722"/>
      <w:bookmarkStart w:id="46" w:name="_Toc16534"/>
      <w:r>
        <w:rPr>
          <w:rFonts w:hint="eastAsia" w:ascii="黑体" w:hAnsi="黑体" w:eastAsia="黑体" w:cs="黑体"/>
          <w:sz w:val="32"/>
          <w:szCs w:val="32"/>
        </w:rPr>
        <w:t>二、</w:t>
      </w:r>
      <w:bookmarkEnd w:id="11"/>
      <w:bookmarkEnd w:id="12"/>
      <w:bookmarkEnd w:id="13"/>
      <w:bookmarkEnd w:id="14"/>
      <w:bookmarkEnd w:id="15"/>
      <w:bookmarkEnd w:id="16"/>
      <w:bookmarkEnd w:id="44"/>
      <w:bookmarkEnd w:id="45"/>
      <w:bookmarkEnd w:id="46"/>
      <w:bookmarkStart w:id="47" w:name="_Toc356490388"/>
      <w:bookmarkStart w:id="48" w:name="_Toc325620723"/>
      <w:bookmarkStart w:id="49" w:name="_Toc356491327"/>
      <w:bookmarkStart w:id="50" w:name="_Toc40089798"/>
      <w:bookmarkStart w:id="51" w:name="_Toc905"/>
      <w:r>
        <w:rPr>
          <w:rFonts w:hint="eastAsia" w:ascii="黑体" w:hAnsi="黑体" w:eastAsia="黑体" w:cs="黑体"/>
          <w:sz w:val="32"/>
          <w:szCs w:val="32"/>
        </w:rPr>
        <w:t>合同履行</w:t>
      </w:r>
    </w:p>
    <w:p w14:paraId="55AFC69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成交供应商应严格按照合同约定的服务内容、质量标准、服务期限等履行义务，确保按时交付合格的可行性研究报告；</w:t>
      </w:r>
    </w:p>
    <w:p w14:paraId="309566D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通过采购人组织的内部评审及相关部门的审批（如涉及），若因成交供应商原因导致报告未通过评审或审批的，成交供应商需在规定时间内无偿修改完善，直至通过，若逾期未完成或修改后仍不符合要求的，采购人有权解除合同并要求赔偿损失；</w:t>
      </w:r>
    </w:p>
    <w:p w14:paraId="34F6227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合同履行过程中，任何一方不得擅自变更合同内容，如需变更，需经双方协商一致并签订书面补充协议。</w:t>
      </w:r>
    </w:p>
    <w:p w14:paraId="4C6D2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三、付款方式</w:t>
      </w:r>
    </w:p>
    <w:p w14:paraId="7D51299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本项目付款方式分两期支付：（1）第一期：合同签订后 10 个工作日内，采购人向成交供应商支付合同总金额的 40% 作为预付款；（2）第二期：成交供应商交付合格的可行性研究报告并通过采购人验收后 15 个工作日内，采购人向成交供应商支付剩余 60% 合同款项；</w:t>
      </w:r>
    </w:p>
    <w:p w14:paraId="05D6CC3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成交供应商申请付款时，需向采购人提供合法有效的等额发票，否则采购人有权顺延付款时间，且不承担违约责任。</w:t>
      </w:r>
    </w:p>
    <w:p w14:paraId="23152B1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四、验收标准</w:t>
      </w:r>
    </w:p>
    <w:p w14:paraId="5549458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可行性研究报告需符合国家、海南省关于可行性研究报告编制的相关规范及超长期特别国债项目申请的审批要求；</w:t>
      </w:r>
    </w:p>
    <w:p w14:paraId="267E06C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报告内容应完整，包含项目背景、需求分析、建设方案、投资估算、资金筹措、效益分析、风险评估等核心章节，数据准确、论证充分；</w:t>
      </w:r>
    </w:p>
    <w:p w14:paraId="1483862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报告需结合海南卫生健康职业学院实训教学设备更新的实际需求，明确设备更新的范围、标准、数量及投资明细，符合学校学科发展规划；</w:t>
      </w:r>
    </w:p>
    <w:p w14:paraId="257A6C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验收由采购人组织相关专业人员组成验收小组，验收合格的出具验收报告；验收不合格的，成交供应商需按要求整改后重新申请验收。</w:t>
      </w:r>
    </w:p>
    <w:p w14:paraId="6ED40D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p>
    <w:p w14:paraId="243531F5">
      <w:pPr>
        <w:rPr>
          <w:rFonts w:ascii="仿宋" w:hAnsi="仿宋" w:eastAsia="仿宋" w:cs="仿宋"/>
          <w:color w:val="FF0000"/>
        </w:rPr>
      </w:pPr>
    </w:p>
    <w:p w14:paraId="3270557D">
      <w:pPr>
        <w:rPr>
          <w:rFonts w:ascii="仿宋" w:hAnsi="仿宋" w:eastAsia="仿宋" w:cs="仿宋"/>
          <w:color w:val="FF0000"/>
        </w:rPr>
      </w:pPr>
    </w:p>
    <w:p w14:paraId="1F012FB8">
      <w:pPr>
        <w:rPr>
          <w:rFonts w:ascii="仿宋" w:hAnsi="仿宋" w:eastAsia="仿宋" w:cs="仿宋"/>
          <w:color w:val="FF0000"/>
        </w:rPr>
      </w:pPr>
    </w:p>
    <w:p w14:paraId="100D0B8E">
      <w:pPr>
        <w:rPr>
          <w:rFonts w:ascii="仿宋" w:hAnsi="仿宋" w:eastAsia="仿宋" w:cs="仿宋"/>
          <w:color w:val="FF0000"/>
        </w:rPr>
      </w:pPr>
    </w:p>
    <w:p w14:paraId="3B0DDF7D">
      <w:pPr>
        <w:rPr>
          <w:rFonts w:ascii="仿宋" w:hAnsi="仿宋" w:eastAsia="仿宋" w:cs="仿宋"/>
          <w:color w:val="FF0000"/>
        </w:rPr>
      </w:pPr>
    </w:p>
    <w:p w14:paraId="55A39FA8">
      <w:pPr>
        <w:rPr>
          <w:rFonts w:hint="eastAsia" w:ascii="仿宋" w:hAnsi="仿宋" w:eastAsia="仿宋" w:cs="仿宋"/>
          <w:color w:val="FF0000"/>
        </w:rPr>
      </w:pPr>
    </w:p>
    <w:p w14:paraId="2B1B71F4">
      <w:pPr>
        <w:rPr>
          <w:rFonts w:hint="eastAsia" w:ascii="仿宋" w:hAnsi="仿宋" w:eastAsia="仿宋" w:cs="仿宋"/>
          <w:color w:val="FF0000"/>
          <w:lang w:val="en-US" w:eastAsia="zh-CN"/>
        </w:rPr>
      </w:pPr>
    </w:p>
    <w:p w14:paraId="701322E1">
      <w:pPr>
        <w:rPr>
          <w:rFonts w:hint="eastAsia" w:ascii="仿宋" w:hAnsi="仿宋" w:eastAsia="仿宋" w:cs="仿宋"/>
          <w:color w:val="FF0000"/>
          <w:lang w:val="en-US" w:eastAsia="zh-CN"/>
        </w:rPr>
      </w:pPr>
    </w:p>
    <w:p w14:paraId="38D163DE">
      <w:pPr>
        <w:rPr>
          <w:rFonts w:hint="eastAsia" w:ascii="仿宋" w:hAnsi="仿宋" w:eastAsia="仿宋" w:cs="仿宋"/>
          <w:color w:val="FF0000"/>
          <w:lang w:val="en-US" w:eastAsia="zh-CN"/>
        </w:rPr>
      </w:pPr>
    </w:p>
    <w:p w14:paraId="61B9189E">
      <w:pPr>
        <w:rPr>
          <w:rFonts w:hint="eastAsia" w:ascii="仿宋" w:hAnsi="仿宋" w:eastAsia="仿宋" w:cs="仿宋"/>
          <w:color w:val="FF0000"/>
          <w:lang w:val="en-US" w:eastAsia="zh-CN"/>
        </w:rPr>
      </w:pPr>
    </w:p>
    <w:p w14:paraId="2F94C706">
      <w:pPr>
        <w:rPr>
          <w:rFonts w:hint="eastAsia" w:ascii="仿宋" w:hAnsi="仿宋" w:eastAsia="仿宋" w:cs="仿宋"/>
          <w:color w:val="FF0000"/>
          <w:lang w:val="en-US" w:eastAsia="zh-CN"/>
        </w:rPr>
      </w:pPr>
    </w:p>
    <w:p w14:paraId="003B16DC">
      <w:pPr>
        <w:rPr>
          <w:rFonts w:hint="eastAsia" w:ascii="仿宋" w:hAnsi="仿宋" w:eastAsia="仿宋" w:cs="仿宋"/>
          <w:color w:val="FF0000"/>
          <w:lang w:val="en-US" w:eastAsia="zh-CN"/>
        </w:rPr>
      </w:pPr>
    </w:p>
    <w:p w14:paraId="3C93FC6B">
      <w:pPr>
        <w:rPr>
          <w:rFonts w:hint="eastAsia" w:ascii="仿宋" w:hAnsi="仿宋" w:eastAsia="仿宋" w:cs="仿宋"/>
          <w:color w:val="FF0000"/>
          <w:lang w:val="en-US" w:eastAsia="zh-CN"/>
        </w:rPr>
      </w:pPr>
    </w:p>
    <w:p w14:paraId="5E4C30C5">
      <w:pPr>
        <w:rPr>
          <w:rFonts w:hint="eastAsia" w:ascii="仿宋" w:hAnsi="仿宋" w:eastAsia="仿宋" w:cs="仿宋"/>
          <w:color w:val="FF0000"/>
          <w:lang w:val="en-US" w:eastAsia="zh-CN"/>
        </w:rPr>
      </w:pPr>
    </w:p>
    <w:p w14:paraId="7D9F6E9C">
      <w:pPr>
        <w:rPr>
          <w:rFonts w:hint="eastAsia" w:ascii="仿宋" w:hAnsi="仿宋" w:eastAsia="仿宋" w:cs="仿宋"/>
          <w:color w:val="FF0000"/>
          <w:lang w:val="en-US" w:eastAsia="zh-CN"/>
        </w:rPr>
      </w:pPr>
    </w:p>
    <w:p w14:paraId="682279E6">
      <w:pPr>
        <w:pStyle w:val="2"/>
        <w:adjustRightInd w:val="0"/>
        <w:snapToGrid w:val="0"/>
        <w:spacing w:line="560" w:lineRule="exact"/>
        <w:rPr>
          <w:rFonts w:hint="eastAsia" w:asciiTheme="majorEastAsia" w:hAnsiTheme="majorEastAsia" w:eastAsiaTheme="majorEastAsia" w:cstheme="majorEastAsia"/>
          <w:sz w:val="44"/>
        </w:rPr>
      </w:pPr>
      <w:bookmarkStart w:id="52" w:name="_Toc11038"/>
      <w:r>
        <w:rPr>
          <w:rFonts w:hint="eastAsia" w:asciiTheme="majorEastAsia" w:hAnsiTheme="majorEastAsia" w:eastAsiaTheme="majorEastAsia" w:cstheme="majorEastAsia"/>
          <w:sz w:val="44"/>
        </w:rPr>
        <w:t xml:space="preserve">第五部分 </w:t>
      </w:r>
      <w:bookmarkEnd w:id="47"/>
      <w:bookmarkEnd w:id="48"/>
      <w:bookmarkEnd w:id="49"/>
      <w:r>
        <w:rPr>
          <w:rFonts w:hint="eastAsia" w:asciiTheme="majorEastAsia" w:hAnsiTheme="majorEastAsia" w:eastAsiaTheme="majorEastAsia" w:cstheme="majorEastAsia"/>
          <w:sz w:val="44"/>
        </w:rPr>
        <w:t>项目需求</w:t>
      </w:r>
      <w:bookmarkEnd w:id="50"/>
      <w:bookmarkEnd w:id="51"/>
      <w:bookmarkEnd w:id="52"/>
    </w:p>
    <w:p w14:paraId="233606E0">
      <w:pPr>
        <w:adjustRightInd w:val="0"/>
        <w:snapToGrid w:val="0"/>
        <w:spacing w:line="560" w:lineRule="exact"/>
        <w:ind w:firstLine="640" w:firstLineChars="200"/>
        <w:rPr>
          <w:rFonts w:ascii="仿宋" w:hAnsi="仿宋" w:eastAsia="仿宋" w:cs="仿宋"/>
          <w:sz w:val="32"/>
          <w:szCs w:val="32"/>
        </w:rPr>
      </w:pPr>
      <w:bookmarkStart w:id="53" w:name="_Toc425948677"/>
    </w:p>
    <w:p w14:paraId="453D2BB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62561B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采购项目名称：海南卫生</w:t>
      </w:r>
      <w:r>
        <w:rPr>
          <w:rFonts w:hint="eastAsia" w:ascii="仿宋" w:hAnsi="仿宋" w:eastAsia="仿宋" w:cs="仿宋"/>
          <w:sz w:val="32"/>
          <w:szCs w:val="32"/>
          <w:lang w:eastAsia="zh-CN"/>
        </w:rPr>
        <w:t>健康职业学院超长期国债设备更新项目可研性报告项目</w:t>
      </w:r>
    </w:p>
    <w:p w14:paraId="7D7AF895">
      <w:pPr>
        <w:adjustRightInd w:val="0"/>
        <w:snapToGrid w:val="0"/>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采购项目编号：</w:t>
      </w:r>
      <w:r>
        <w:rPr>
          <w:rFonts w:hint="eastAsia" w:ascii="仿宋" w:hAnsi="仿宋" w:eastAsia="仿宋" w:cs="仿宋"/>
          <w:b w:val="0"/>
          <w:bCs/>
          <w:sz w:val="32"/>
          <w:szCs w:val="32"/>
          <w:highlight w:val="none"/>
        </w:rPr>
        <w:t>HNWJY-FW202</w:t>
      </w:r>
      <w:r>
        <w:rPr>
          <w:rFonts w:hint="eastAsia" w:ascii="仿宋" w:hAnsi="仿宋" w:eastAsia="仿宋" w:cs="仿宋"/>
          <w:b w:val="0"/>
          <w:bCs/>
          <w:sz w:val="32"/>
          <w:szCs w:val="32"/>
          <w:highlight w:val="none"/>
          <w:lang w:val="en-US" w:eastAsia="zh-CN"/>
        </w:rPr>
        <w:t>6001</w:t>
      </w:r>
    </w:p>
    <w:p w14:paraId="2C211121">
      <w:pPr>
        <w:keepNext w:val="0"/>
        <w:keepLines w:val="0"/>
        <w:pageBreakBefore w:val="0"/>
        <w:widowControl w:val="0"/>
        <w:kinsoku/>
        <w:wordWrap/>
        <w:overflowPunct/>
        <w:topLinePunct w:val="0"/>
        <w:autoSpaceDE/>
        <w:autoSpaceDN/>
        <w:bidi w:val="0"/>
        <w:adjustRightInd w:val="0"/>
        <w:snapToGrid w:val="0"/>
        <w:spacing w:line="560" w:lineRule="exact"/>
        <w:ind w:left="319" w:leftChars="114"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项目预算：</w:t>
      </w:r>
      <w:r>
        <w:rPr>
          <w:rFonts w:hint="eastAsia" w:ascii="仿宋" w:hAnsi="仿宋" w:eastAsia="仿宋" w:cs="仿宋"/>
          <w:sz w:val="32"/>
          <w:szCs w:val="32"/>
          <w:lang w:val="en-US" w:eastAsia="zh-CN"/>
        </w:rPr>
        <w:t>99</w:t>
      </w:r>
      <w:r>
        <w:rPr>
          <w:rFonts w:hint="eastAsia" w:ascii="仿宋" w:hAnsi="仿宋" w:eastAsia="仿宋" w:cs="仿宋"/>
          <w:sz w:val="32"/>
          <w:szCs w:val="32"/>
        </w:rPr>
        <w:t>000.00元</w:t>
      </w:r>
    </w:p>
    <w:p w14:paraId="14D8BC6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2AEDA8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1.合同履行期限：合同签订后20个工作日交付可行性研究报告。</w:t>
      </w:r>
    </w:p>
    <w:p w14:paraId="7B1CA57C">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bookmarkStart w:id="54" w:name="_Toc21799"/>
      <w:bookmarkStart w:id="55" w:name="_Toc40089799"/>
      <w:r>
        <w:rPr>
          <w:rFonts w:hint="eastAsia" w:ascii="仿宋" w:hAnsi="仿宋" w:eastAsia="仿宋" w:cs="仿宋"/>
          <w:color w:val="auto"/>
          <w:sz w:val="32"/>
          <w:szCs w:val="32"/>
          <w:highlight w:val="none"/>
          <w:lang w:val="en-US" w:eastAsia="zh-CN"/>
        </w:rPr>
        <w:t>2.支付方式：根据合同要求。</w:t>
      </w:r>
    </w:p>
    <w:p w14:paraId="7B6BA4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lang w:val="en-US" w:eastAsia="zh-CN"/>
        </w:rPr>
        <w:t>3</w:t>
      </w:r>
      <w:bookmarkStart w:id="112" w:name="_GoBack"/>
      <w:bookmarkEnd w:id="112"/>
      <w:r>
        <w:rPr>
          <w:rFonts w:hint="eastAsia" w:ascii="仿宋" w:hAnsi="仿宋" w:eastAsia="仿宋" w:cs="仿宋"/>
          <w:color w:val="auto"/>
          <w:sz w:val="32"/>
          <w:szCs w:val="32"/>
          <w:highlight w:val="none"/>
          <w:lang w:val="en-US" w:eastAsia="zh-CN"/>
        </w:rPr>
        <w:t>.履约验收要求：根据合同要求。</w:t>
      </w:r>
    </w:p>
    <w:p w14:paraId="270558DB">
      <w:pPr>
        <w:adjustRightInd w:val="0"/>
        <w:snapToGrid w:val="0"/>
        <w:spacing w:line="560" w:lineRule="exact"/>
        <w:ind w:firstLine="643" w:firstLineChars="200"/>
        <w:jc w:val="left"/>
        <w:rPr>
          <w:rFonts w:hint="eastAsia" w:ascii="仿宋" w:hAnsi="仿宋" w:eastAsia="仿宋" w:cs="仿宋"/>
          <w:b/>
          <w:bCs w:val="0"/>
          <w:sz w:val="32"/>
          <w:szCs w:val="32"/>
        </w:rPr>
      </w:pPr>
      <w:r>
        <w:rPr>
          <w:rFonts w:hint="eastAsia" w:ascii="仿宋" w:hAnsi="仿宋" w:eastAsia="仿宋" w:cs="仿宋"/>
          <w:b/>
          <w:bCs w:val="0"/>
          <w:sz w:val="32"/>
          <w:szCs w:val="32"/>
          <w:lang w:eastAsia="zh-CN"/>
        </w:rPr>
        <w:t>三、技术</w:t>
      </w:r>
      <w:r>
        <w:rPr>
          <w:rFonts w:hint="eastAsia" w:ascii="仿宋" w:hAnsi="仿宋" w:eastAsia="仿宋" w:cs="仿宋"/>
          <w:b/>
          <w:bCs w:val="0"/>
          <w:sz w:val="32"/>
          <w:szCs w:val="32"/>
        </w:rPr>
        <w:t>需求</w:t>
      </w:r>
    </w:p>
    <w:p w14:paraId="659689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（一）按相关规范进行该项目的可研编制工作，编制的文件内容、深度需符合国家、海南省可行性研究报告编制和审批的要求，同时符合超长期特别国债项目申请可研编制和审批的要求。</w:t>
      </w:r>
    </w:p>
    <w:p w14:paraId="772494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（二）通过</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教学学科的发展，结合专业特点，构建卫生健康的</w:t>
      </w:r>
      <w:r>
        <w:rPr>
          <w:rFonts w:hint="eastAsia" w:ascii="仿宋" w:hAnsi="仿宋" w:eastAsia="仿宋" w:cs="仿宋"/>
          <w:sz w:val="32"/>
          <w:szCs w:val="32"/>
          <w:lang w:val="en-US" w:eastAsia="zh-CN"/>
        </w:rPr>
        <w:t>教育教学</w:t>
      </w:r>
      <w:r>
        <w:rPr>
          <w:rFonts w:hint="eastAsia" w:ascii="仿宋" w:hAnsi="仿宋" w:eastAsia="仿宋" w:cs="仿宋"/>
          <w:sz w:val="32"/>
          <w:szCs w:val="32"/>
        </w:rPr>
        <w:t>硬件设施，针对课程安排配备相应教学设备，建设高标准的</w:t>
      </w:r>
      <w:r>
        <w:rPr>
          <w:rFonts w:hint="eastAsia" w:ascii="仿宋" w:hAnsi="仿宋" w:eastAsia="仿宋" w:cs="仿宋"/>
          <w:sz w:val="32"/>
          <w:szCs w:val="32"/>
          <w:lang w:val="en-US" w:eastAsia="zh-CN"/>
        </w:rPr>
        <w:t>实训基地</w:t>
      </w:r>
      <w:r>
        <w:rPr>
          <w:rFonts w:hint="eastAsia" w:ascii="仿宋" w:hAnsi="仿宋" w:eastAsia="仿宋" w:cs="仿宋"/>
          <w:sz w:val="32"/>
          <w:szCs w:val="32"/>
        </w:rPr>
        <w:t>，为我校各类专业的学生和教师提供学习、实验、研究和进一步开发的平台。学生在此平台完成学科认知、专业实验和毕业设计（论文）等实践环节，教师也可以在此平台下指导学生进行开放性实验及相关科研活动。而不断培养具有</w:t>
      </w:r>
      <w:r>
        <w:rPr>
          <w:rFonts w:hint="eastAsia" w:ascii="仿宋" w:hAnsi="仿宋" w:eastAsia="仿宋" w:cs="仿宋"/>
          <w:sz w:val="32"/>
          <w:szCs w:val="32"/>
          <w:lang w:val="en-US" w:eastAsia="zh-CN"/>
        </w:rPr>
        <w:t>卫生健康</w:t>
      </w:r>
      <w:r>
        <w:rPr>
          <w:rFonts w:hint="eastAsia" w:ascii="仿宋" w:hAnsi="仿宋" w:eastAsia="仿宋" w:cs="仿宋"/>
          <w:sz w:val="32"/>
          <w:szCs w:val="32"/>
        </w:rPr>
        <w:t>基本理论、基础知识和基本技能；具备在相关领域从事科研、教学工作的基本素养的应用型人才。完善</w:t>
      </w:r>
      <w:r>
        <w:rPr>
          <w:rFonts w:hint="eastAsia" w:ascii="仿宋" w:hAnsi="仿宋" w:eastAsia="仿宋" w:cs="仿宋"/>
          <w:sz w:val="32"/>
          <w:szCs w:val="32"/>
          <w:lang w:val="en-US" w:eastAsia="zh-CN"/>
        </w:rPr>
        <w:t>相关</w:t>
      </w:r>
      <w:r>
        <w:rPr>
          <w:rFonts w:hint="eastAsia" w:ascii="仿宋" w:hAnsi="仿宋" w:eastAsia="仿宋" w:cs="仿宋"/>
          <w:sz w:val="32"/>
          <w:szCs w:val="32"/>
        </w:rPr>
        <w:t>专业学科的教学实验室设备更新。该项目预算</w:t>
      </w:r>
      <w:r>
        <w:rPr>
          <w:rFonts w:hint="eastAsia" w:ascii="仿宋" w:hAnsi="仿宋" w:eastAsia="仿宋" w:cs="仿宋"/>
          <w:sz w:val="32"/>
          <w:szCs w:val="32"/>
          <w:lang w:val="en-US" w:eastAsia="zh-CN"/>
        </w:rPr>
        <w:t>56</w:t>
      </w:r>
      <w:r>
        <w:rPr>
          <w:rFonts w:hint="eastAsia" w:ascii="仿宋" w:hAnsi="仿宋" w:eastAsia="仿宋" w:cs="仿宋"/>
          <w:sz w:val="32"/>
          <w:szCs w:val="32"/>
        </w:rPr>
        <w:t>00万元，计划申请超长期特别国债，可研编制费招标控制价</w:t>
      </w:r>
      <w:r>
        <w:rPr>
          <w:rFonts w:hint="eastAsia" w:ascii="仿宋" w:hAnsi="仿宋" w:eastAsia="仿宋" w:cs="仿宋"/>
          <w:sz w:val="32"/>
          <w:szCs w:val="32"/>
          <w:lang w:val="en-US" w:eastAsia="zh-CN"/>
        </w:rPr>
        <w:t>9.9</w:t>
      </w:r>
      <w:r>
        <w:rPr>
          <w:rFonts w:hint="eastAsia" w:ascii="仿宋" w:hAnsi="仿宋" w:eastAsia="仿宋" w:cs="仿宋"/>
          <w:sz w:val="32"/>
          <w:szCs w:val="32"/>
        </w:rPr>
        <w:t>万元。</w:t>
      </w:r>
    </w:p>
    <w:p w14:paraId="320AA1A6">
      <w:pPr>
        <w:adjustRightInd w:val="0"/>
        <w:snapToGrid w:val="0"/>
        <w:spacing w:line="560" w:lineRule="exact"/>
        <w:ind w:firstLine="643" w:firstLineChars="200"/>
        <w:jc w:val="left"/>
        <w:rPr>
          <w:rFonts w:hint="eastAsia" w:ascii="仿宋" w:hAnsi="仿宋" w:eastAsia="仿宋" w:cs="仿宋"/>
          <w:b/>
          <w:bCs w:val="0"/>
          <w:sz w:val="32"/>
          <w:szCs w:val="32"/>
        </w:rPr>
      </w:pPr>
    </w:p>
    <w:p w14:paraId="71928A46">
      <w:pPr>
        <w:adjustRightInd w:val="0"/>
        <w:snapToGrid w:val="0"/>
        <w:spacing w:line="560" w:lineRule="exact"/>
        <w:ind w:firstLine="643" w:firstLineChars="200"/>
        <w:jc w:val="left"/>
        <w:rPr>
          <w:rFonts w:hint="eastAsia" w:ascii="仿宋" w:hAnsi="仿宋" w:eastAsia="仿宋" w:cs="仿宋"/>
          <w:b/>
          <w:bCs w:val="0"/>
          <w:sz w:val="32"/>
          <w:szCs w:val="32"/>
        </w:rPr>
      </w:pPr>
    </w:p>
    <w:p w14:paraId="5BD13072">
      <w:pPr>
        <w:adjustRightInd w:val="0"/>
        <w:snapToGrid w:val="0"/>
        <w:spacing w:line="560" w:lineRule="exact"/>
        <w:ind w:firstLine="643" w:firstLineChars="200"/>
        <w:jc w:val="left"/>
        <w:rPr>
          <w:rFonts w:hint="eastAsia" w:ascii="仿宋" w:hAnsi="仿宋" w:eastAsia="仿宋" w:cs="仿宋"/>
          <w:b/>
          <w:bCs w:val="0"/>
          <w:sz w:val="32"/>
          <w:szCs w:val="32"/>
        </w:rPr>
      </w:pPr>
    </w:p>
    <w:p w14:paraId="2AB44665">
      <w:pPr>
        <w:adjustRightInd w:val="0"/>
        <w:snapToGrid w:val="0"/>
        <w:spacing w:line="560" w:lineRule="exact"/>
        <w:ind w:firstLine="643" w:firstLineChars="200"/>
        <w:jc w:val="left"/>
        <w:rPr>
          <w:rFonts w:hint="eastAsia" w:ascii="仿宋" w:hAnsi="仿宋" w:eastAsia="仿宋" w:cs="仿宋"/>
          <w:b/>
          <w:bCs w:val="0"/>
          <w:sz w:val="32"/>
          <w:szCs w:val="32"/>
        </w:rPr>
      </w:pPr>
    </w:p>
    <w:p w14:paraId="11DE1149">
      <w:pPr>
        <w:adjustRightInd w:val="0"/>
        <w:snapToGrid w:val="0"/>
        <w:spacing w:line="560" w:lineRule="exact"/>
        <w:ind w:firstLine="643" w:firstLineChars="200"/>
        <w:jc w:val="left"/>
        <w:rPr>
          <w:rFonts w:hint="eastAsia" w:ascii="仿宋" w:hAnsi="仿宋" w:eastAsia="仿宋" w:cs="仿宋"/>
          <w:b/>
          <w:bCs w:val="0"/>
          <w:sz w:val="32"/>
          <w:szCs w:val="32"/>
        </w:rPr>
      </w:pPr>
    </w:p>
    <w:p w14:paraId="4097124E">
      <w:pPr>
        <w:adjustRightInd w:val="0"/>
        <w:snapToGrid w:val="0"/>
        <w:spacing w:line="560" w:lineRule="exact"/>
        <w:ind w:firstLine="643" w:firstLineChars="200"/>
        <w:jc w:val="left"/>
        <w:rPr>
          <w:rFonts w:hint="eastAsia" w:ascii="仿宋" w:hAnsi="仿宋" w:eastAsia="仿宋" w:cs="仿宋"/>
          <w:b/>
          <w:bCs w:val="0"/>
          <w:sz w:val="32"/>
          <w:szCs w:val="32"/>
        </w:rPr>
      </w:pPr>
    </w:p>
    <w:p w14:paraId="5CD55088">
      <w:pPr>
        <w:adjustRightInd w:val="0"/>
        <w:snapToGrid w:val="0"/>
        <w:spacing w:line="560" w:lineRule="exact"/>
        <w:ind w:firstLine="643" w:firstLineChars="200"/>
        <w:jc w:val="left"/>
        <w:rPr>
          <w:rFonts w:hint="eastAsia" w:ascii="仿宋" w:hAnsi="仿宋" w:eastAsia="仿宋" w:cs="仿宋"/>
          <w:b/>
          <w:bCs w:val="0"/>
          <w:sz w:val="32"/>
          <w:szCs w:val="32"/>
        </w:rPr>
      </w:pPr>
    </w:p>
    <w:p w14:paraId="75735CE3">
      <w:pPr>
        <w:adjustRightInd w:val="0"/>
        <w:snapToGrid w:val="0"/>
        <w:spacing w:line="560" w:lineRule="exact"/>
        <w:ind w:firstLine="643" w:firstLineChars="200"/>
        <w:jc w:val="left"/>
        <w:rPr>
          <w:rFonts w:hint="eastAsia" w:ascii="仿宋" w:hAnsi="仿宋" w:eastAsia="仿宋" w:cs="仿宋"/>
          <w:b/>
          <w:bCs w:val="0"/>
          <w:sz w:val="32"/>
          <w:szCs w:val="32"/>
        </w:rPr>
      </w:pPr>
    </w:p>
    <w:p w14:paraId="592932C6">
      <w:pPr>
        <w:adjustRightInd w:val="0"/>
        <w:snapToGrid w:val="0"/>
        <w:spacing w:line="560" w:lineRule="exact"/>
        <w:ind w:firstLine="643" w:firstLineChars="200"/>
        <w:jc w:val="left"/>
        <w:rPr>
          <w:rFonts w:hint="eastAsia" w:ascii="仿宋" w:hAnsi="仿宋" w:eastAsia="仿宋" w:cs="仿宋"/>
          <w:b/>
          <w:bCs w:val="0"/>
          <w:sz w:val="32"/>
          <w:szCs w:val="32"/>
        </w:rPr>
      </w:pPr>
    </w:p>
    <w:p w14:paraId="7E7167D5">
      <w:pPr>
        <w:adjustRightInd w:val="0"/>
        <w:snapToGrid w:val="0"/>
        <w:spacing w:line="560" w:lineRule="exact"/>
        <w:ind w:firstLine="643" w:firstLineChars="200"/>
        <w:jc w:val="left"/>
        <w:rPr>
          <w:rFonts w:hint="eastAsia" w:ascii="仿宋" w:hAnsi="仿宋" w:eastAsia="仿宋" w:cs="仿宋"/>
          <w:b/>
          <w:bCs w:val="0"/>
          <w:sz w:val="32"/>
          <w:szCs w:val="32"/>
        </w:rPr>
      </w:pPr>
    </w:p>
    <w:p w14:paraId="60DDFC60">
      <w:pPr>
        <w:adjustRightInd w:val="0"/>
        <w:snapToGrid w:val="0"/>
        <w:spacing w:line="560" w:lineRule="exact"/>
        <w:ind w:firstLine="643" w:firstLineChars="200"/>
        <w:jc w:val="left"/>
        <w:rPr>
          <w:rFonts w:hint="eastAsia" w:ascii="仿宋" w:hAnsi="仿宋" w:eastAsia="仿宋" w:cs="仿宋"/>
          <w:b/>
          <w:bCs w:val="0"/>
          <w:sz w:val="32"/>
          <w:szCs w:val="32"/>
        </w:rPr>
      </w:pPr>
    </w:p>
    <w:p w14:paraId="0341FB05">
      <w:pPr>
        <w:adjustRightInd w:val="0"/>
        <w:snapToGrid w:val="0"/>
        <w:spacing w:line="560" w:lineRule="exact"/>
        <w:ind w:firstLine="643" w:firstLineChars="200"/>
        <w:jc w:val="left"/>
        <w:rPr>
          <w:rFonts w:hint="eastAsia" w:ascii="仿宋" w:hAnsi="仿宋" w:eastAsia="仿宋" w:cs="仿宋"/>
          <w:b/>
          <w:bCs w:val="0"/>
          <w:sz w:val="32"/>
          <w:szCs w:val="32"/>
        </w:rPr>
      </w:pPr>
    </w:p>
    <w:p w14:paraId="7A49A349">
      <w:pPr>
        <w:adjustRightInd w:val="0"/>
        <w:snapToGrid w:val="0"/>
        <w:spacing w:line="560" w:lineRule="exact"/>
        <w:ind w:firstLine="643" w:firstLineChars="200"/>
        <w:jc w:val="left"/>
        <w:rPr>
          <w:rFonts w:hint="eastAsia" w:ascii="仿宋" w:hAnsi="仿宋" w:eastAsia="仿宋" w:cs="仿宋"/>
          <w:b/>
          <w:bCs w:val="0"/>
          <w:sz w:val="32"/>
          <w:szCs w:val="32"/>
        </w:rPr>
      </w:pPr>
    </w:p>
    <w:p w14:paraId="2EFD8820">
      <w:pPr>
        <w:adjustRightInd w:val="0"/>
        <w:snapToGrid w:val="0"/>
        <w:spacing w:line="560" w:lineRule="exact"/>
        <w:ind w:firstLine="643" w:firstLineChars="200"/>
        <w:jc w:val="left"/>
        <w:rPr>
          <w:rFonts w:hint="eastAsia" w:ascii="仿宋" w:hAnsi="仿宋" w:eastAsia="仿宋" w:cs="仿宋"/>
          <w:b/>
          <w:bCs w:val="0"/>
          <w:sz w:val="32"/>
          <w:szCs w:val="32"/>
        </w:rPr>
      </w:pPr>
    </w:p>
    <w:p w14:paraId="50311641">
      <w:pPr>
        <w:adjustRightInd w:val="0"/>
        <w:snapToGrid w:val="0"/>
        <w:spacing w:line="560" w:lineRule="exact"/>
        <w:ind w:firstLine="643" w:firstLineChars="200"/>
        <w:jc w:val="left"/>
        <w:rPr>
          <w:rFonts w:hint="eastAsia" w:ascii="仿宋" w:hAnsi="仿宋" w:eastAsia="仿宋" w:cs="仿宋"/>
          <w:b/>
          <w:bCs w:val="0"/>
          <w:sz w:val="32"/>
          <w:szCs w:val="32"/>
        </w:rPr>
      </w:pPr>
    </w:p>
    <w:p w14:paraId="2AA833E8">
      <w:pPr>
        <w:adjustRightInd w:val="0"/>
        <w:snapToGrid w:val="0"/>
        <w:spacing w:line="560" w:lineRule="exact"/>
        <w:ind w:firstLine="643" w:firstLineChars="200"/>
        <w:jc w:val="left"/>
        <w:rPr>
          <w:rFonts w:hint="eastAsia" w:ascii="仿宋" w:hAnsi="仿宋" w:eastAsia="仿宋" w:cs="仿宋"/>
          <w:b/>
          <w:bCs w:val="0"/>
          <w:sz w:val="32"/>
          <w:szCs w:val="32"/>
        </w:rPr>
      </w:pPr>
    </w:p>
    <w:p w14:paraId="2A73E32D">
      <w:pPr>
        <w:adjustRightInd w:val="0"/>
        <w:snapToGrid w:val="0"/>
        <w:spacing w:line="560" w:lineRule="exact"/>
        <w:ind w:firstLine="643" w:firstLineChars="200"/>
        <w:jc w:val="left"/>
        <w:rPr>
          <w:rFonts w:hint="eastAsia" w:ascii="仿宋" w:hAnsi="仿宋" w:eastAsia="仿宋" w:cs="仿宋"/>
          <w:b/>
          <w:bCs w:val="0"/>
          <w:sz w:val="32"/>
          <w:szCs w:val="32"/>
        </w:rPr>
      </w:pPr>
    </w:p>
    <w:p w14:paraId="32C7BB89">
      <w:pPr>
        <w:adjustRightInd w:val="0"/>
        <w:snapToGrid w:val="0"/>
        <w:spacing w:line="560" w:lineRule="exact"/>
        <w:ind w:firstLine="643" w:firstLineChars="200"/>
        <w:jc w:val="left"/>
        <w:rPr>
          <w:rFonts w:hint="eastAsia" w:ascii="仿宋" w:hAnsi="仿宋" w:eastAsia="仿宋" w:cs="仿宋"/>
          <w:b/>
          <w:bCs w:val="0"/>
          <w:sz w:val="32"/>
          <w:szCs w:val="32"/>
        </w:rPr>
      </w:pPr>
    </w:p>
    <w:p w14:paraId="48D0C6CF">
      <w:pPr>
        <w:adjustRightInd w:val="0"/>
        <w:snapToGrid w:val="0"/>
        <w:spacing w:line="560" w:lineRule="exact"/>
        <w:ind w:firstLine="643" w:firstLineChars="200"/>
        <w:jc w:val="left"/>
        <w:rPr>
          <w:rFonts w:hint="eastAsia" w:ascii="仿宋" w:hAnsi="仿宋" w:eastAsia="仿宋" w:cs="仿宋"/>
          <w:b/>
          <w:bCs w:val="0"/>
          <w:sz w:val="32"/>
          <w:szCs w:val="32"/>
        </w:rPr>
      </w:pPr>
    </w:p>
    <w:p w14:paraId="09CD8BEF">
      <w:pPr>
        <w:adjustRightInd w:val="0"/>
        <w:snapToGrid w:val="0"/>
        <w:spacing w:line="560" w:lineRule="exact"/>
        <w:ind w:firstLine="643" w:firstLineChars="200"/>
        <w:jc w:val="left"/>
        <w:rPr>
          <w:rFonts w:hint="eastAsia" w:ascii="仿宋" w:hAnsi="仿宋" w:eastAsia="仿宋" w:cs="仿宋"/>
          <w:b/>
          <w:bCs w:val="0"/>
          <w:sz w:val="32"/>
          <w:szCs w:val="32"/>
        </w:rPr>
      </w:pPr>
    </w:p>
    <w:p w14:paraId="65C027C2">
      <w:pPr>
        <w:pStyle w:val="2"/>
        <w:ind w:firstLine="1767" w:firstLineChars="400"/>
        <w:jc w:val="both"/>
        <w:rPr>
          <w:rFonts w:hAnsi="宋体" w:cs="宋体"/>
          <w:sz w:val="44"/>
        </w:rPr>
      </w:pPr>
      <w:bookmarkStart w:id="56" w:name="_Toc12517"/>
      <w:r>
        <w:rPr>
          <w:rFonts w:hint="eastAsia" w:hAnsi="宋体" w:cs="宋体"/>
          <w:sz w:val="44"/>
        </w:rPr>
        <w:t>第六部分 报价文件格式</w:t>
      </w:r>
      <w:bookmarkEnd w:id="53"/>
      <w:bookmarkEnd w:id="54"/>
      <w:bookmarkEnd w:id="55"/>
      <w:bookmarkEnd w:id="56"/>
    </w:p>
    <w:p w14:paraId="3B7456CE">
      <w:pPr>
        <w:adjustRightInd w:val="0"/>
        <w:snapToGrid w:val="0"/>
        <w:spacing w:line="560" w:lineRule="exact"/>
        <w:ind w:left="638" w:leftChars="228"/>
        <w:rPr>
          <w:rFonts w:ascii="黑体" w:hAnsi="黑体" w:eastAsia="黑体" w:cs="黑体"/>
          <w:sz w:val="32"/>
          <w:szCs w:val="32"/>
        </w:rPr>
      </w:pPr>
    </w:p>
    <w:p w14:paraId="620830D5">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14AC6B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响应承诺函</w:t>
      </w:r>
      <w:r>
        <w:rPr>
          <w:rFonts w:hint="eastAsia" w:ascii="仿宋_GB2312" w:hAnsi="仿宋_GB2312" w:eastAsia="仿宋_GB2312" w:cs="仿宋_GB2312"/>
          <w:sz w:val="32"/>
          <w:szCs w:val="32"/>
        </w:rPr>
        <w:t>（详见附件1）</w:t>
      </w:r>
    </w:p>
    <w:p w14:paraId="49319D4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5A63668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798107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07643F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0B6D71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4AF7829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4449A09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72B1A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05450BD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3.★技术响应表（详见附件5）</w:t>
      </w:r>
    </w:p>
    <w:p w14:paraId="591DA06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4.投标货物产品图片等证明货物的合格性和符合磋商文件规定的技术资料。（如有）</w:t>
      </w:r>
    </w:p>
    <w:p w14:paraId="50BFDF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5.供应商或制造商在采购人所属地区的售后服务维修机构数量及分布情况（如有）。</w:t>
      </w:r>
    </w:p>
    <w:p w14:paraId="6A2E42B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6.技术服务、技术培训、售后服务的内容和措施（如有）。</w:t>
      </w:r>
    </w:p>
    <w:p w14:paraId="25B18D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7.供应商同类项目实施情况一览表并提供能证明其业绩属实的合同复印件（如有）。</w:t>
      </w:r>
    </w:p>
    <w:p w14:paraId="4113372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8.选配件、专用耗材、售后服务优惠表（如有）。</w:t>
      </w:r>
    </w:p>
    <w:p w14:paraId="563A25F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9.磋商文件规定或供应商认为其它应介绍或提交的资料和文件。</w:t>
      </w:r>
    </w:p>
    <w:p w14:paraId="0649EA6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43D31E9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★报价一览表（详见附件6）</w:t>
      </w:r>
    </w:p>
    <w:p w14:paraId="244F67E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35439E7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755F864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F57C4E">
      <w:pPr>
        <w:rPr>
          <w:rFonts w:ascii="方正公文黑体" w:hAnsi="方正公文黑体" w:eastAsia="方正公文黑体" w:cs="方正公文黑体"/>
          <w:sz w:val="36"/>
          <w:szCs w:val="36"/>
        </w:rPr>
      </w:pPr>
      <w:bookmarkStart w:id="57" w:name="_Toc14759"/>
      <w:bookmarkStart w:id="58" w:name="_Toc40089800"/>
      <w:bookmarkStart w:id="59" w:name="_Toc356491342"/>
      <w:bookmarkStart w:id="60" w:name="_Toc356490394"/>
      <w:r>
        <w:rPr>
          <w:rFonts w:hint="eastAsia" w:ascii="方正公文黑体" w:hAnsi="方正公文黑体" w:eastAsia="方正公文黑体" w:cs="方正公文黑体"/>
          <w:sz w:val="36"/>
          <w:szCs w:val="36"/>
        </w:rPr>
        <w:t>附件</w:t>
      </w:r>
      <w:bookmarkEnd w:id="57"/>
      <w:bookmarkEnd w:id="58"/>
    </w:p>
    <w:p w14:paraId="04B4E8E2">
      <w:pPr>
        <w:jc w:val="center"/>
        <w:rPr>
          <w:rFonts w:ascii="仿宋_GB2312" w:hAnsi="仿宋_GB2312" w:eastAsia="仿宋_GB2312" w:cs="仿宋_GB2312"/>
          <w:b/>
        </w:rPr>
      </w:pPr>
    </w:p>
    <w:p w14:paraId="5FDA6700">
      <w:pPr>
        <w:jc w:val="center"/>
        <w:rPr>
          <w:rFonts w:ascii="仿宋_GB2312" w:hAnsi="仿宋_GB2312" w:eastAsia="仿宋_GB2312" w:cs="仿宋_GB2312"/>
          <w:b/>
        </w:rPr>
      </w:pPr>
    </w:p>
    <w:p w14:paraId="7281881F">
      <w:pPr>
        <w:jc w:val="center"/>
        <w:rPr>
          <w:rFonts w:ascii="仿宋_GB2312" w:hAnsi="仿宋_GB2312" w:eastAsia="仿宋_GB2312" w:cs="仿宋_GB2312"/>
          <w:b/>
        </w:rPr>
      </w:pPr>
    </w:p>
    <w:p w14:paraId="6C68088A">
      <w:pPr>
        <w:jc w:val="center"/>
        <w:rPr>
          <w:rFonts w:ascii="仿宋_GB2312" w:hAnsi="仿宋_GB2312" w:eastAsia="仿宋_GB2312" w:cs="仿宋_GB2312"/>
          <w:b/>
        </w:rPr>
      </w:pPr>
    </w:p>
    <w:p w14:paraId="422C3C32">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hAnsi="仿宋_GB2312" w:eastAsia="仿宋_GB2312" w:cs="仿宋_GB2312"/>
          <w:b/>
          <w:bCs w:val="0"/>
          <w:sz w:val="36"/>
          <w:szCs w:val="36"/>
        </w:rPr>
      </w:pPr>
      <w:bookmarkStart w:id="61" w:name="_Toc40089801"/>
      <w:bookmarkStart w:id="62" w:name="_Toc1227"/>
      <w:r>
        <w:rPr>
          <w:rFonts w:hint="eastAsia" w:ascii="仿宋_GB2312" w:hAnsi="仿宋_GB2312" w:eastAsia="仿宋_GB2312" w:cs="仿宋_GB2312"/>
          <w:b/>
          <w:bCs w:val="0"/>
          <w:sz w:val="36"/>
          <w:szCs w:val="36"/>
        </w:rPr>
        <w:t>正本或副本</w:t>
      </w:r>
      <w:bookmarkEnd w:id="61"/>
      <w:bookmarkEnd w:id="62"/>
    </w:p>
    <w:p w14:paraId="491510B1">
      <w:pPr>
        <w:ind w:firstLine="2168" w:firstLineChars="600"/>
        <w:rPr>
          <w:rFonts w:ascii="仿宋_GB2312" w:hAnsi="仿宋_GB2312" w:eastAsia="仿宋_GB2312" w:cs="仿宋_GB2312"/>
          <w:b/>
          <w:bCs w:val="0"/>
          <w:sz w:val="36"/>
          <w:szCs w:val="36"/>
          <w:u w:val="single"/>
        </w:rPr>
      </w:pPr>
      <w:bookmarkStart w:id="63" w:name="_Toc40089802"/>
      <w:bookmarkStart w:id="64" w:name="_Toc27492"/>
      <w:r>
        <w:rPr>
          <w:rFonts w:hint="eastAsia" w:ascii="仿宋_GB2312" w:hAnsi="仿宋_GB2312" w:eastAsia="仿宋_GB2312" w:cs="仿宋_GB2312"/>
          <w:b/>
          <w:bCs w:val="0"/>
          <w:sz w:val="36"/>
          <w:szCs w:val="36"/>
          <w:u w:val="single"/>
        </w:rPr>
        <w:t>（项目名称）</w:t>
      </w:r>
      <w:bookmarkEnd w:id="63"/>
      <w:bookmarkEnd w:id="64"/>
      <w:bookmarkStart w:id="65" w:name="_Toc40089803"/>
      <w:bookmarkStart w:id="66" w:name="_Toc2490"/>
      <w:r>
        <w:rPr>
          <w:rFonts w:hint="eastAsia" w:ascii="仿宋_GB2312" w:hAnsi="仿宋_GB2312" w:eastAsia="仿宋_GB2312" w:cs="仿宋_GB2312"/>
          <w:b/>
          <w:bCs w:val="0"/>
          <w:sz w:val="36"/>
          <w:szCs w:val="36"/>
          <w:u w:val="single"/>
        </w:rPr>
        <w:t xml:space="preserve">             </w:t>
      </w:r>
    </w:p>
    <w:p w14:paraId="285564F6">
      <w:pPr>
        <w:rPr>
          <w:rFonts w:ascii="仿宋_GB2312" w:hAnsi="仿宋_GB2312" w:eastAsia="仿宋_GB2312" w:cs="仿宋_GB2312"/>
        </w:rPr>
      </w:pPr>
    </w:p>
    <w:p w14:paraId="620101EE">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5"/>
      <w:bookmarkEnd w:id="66"/>
      <w:r>
        <w:rPr>
          <w:rFonts w:hint="eastAsia" w:ascii="仿宋_GB2312" w:hAnsi="仿宋_GB2312" w:eastAsia="仿宋_GB2312" w:cs="仿宋_GB2312"/>
          <w:b/>
          <w:bCs w:val="0"/>
          <w:sz w:val="36"/>
          <w:szCs w:val="36"/>
          <w:u w:val="single"/>
        </w:rPr>
        <w:t xml:space="preserve">             </w:t>
      </w:r>
    </w:p>
    <w:p w14:paraId="6FC530A1">
      <w:pPr>
        <w:rPr>
          <w:rFonts w:ascii="仿宋_GB2312" w:hAnsi="仿宋_GB2312" w:eastAsia="仿宋_GB2312" w:cs="仿宋_GB2312"/>
        </w:rPr>
      </w:pPr>
    </w:p>
    <w:p w14:paraId="31132BC3">
      <w:pPr>
        <w:rPr>
          <w:rFonts w:ascii="仿宋_GB2312" w:hAnsi="仿宋_GB2312" w:eastAsia="仿宋_GB2312" w:cs="仿宋_GB2312"/>
        </w:rPr>
      </w:pPr>
    </w:p>
    <w:p w14:paraId="51604168">
      <w:pPr>
        <w:jc w:val="center"/>
        <w:rPr>
          <w:rFonts w:ascii="仿宋_GB2312" w:hAnsi="仿宋_GB2312" w:eastAsia="仿宋_GB2312" w:cs="仿宋_GB2312"/>
          <w:b/>
          <w:bCs w:val="0"/>
          <w:sz w:val="52"/>
          <w:szCs w:val="52"/>
        </w:rPr>
      </w:pPr>
      <w:bookmarkStart w:id="67" w:name="_Toc17456"/>
      <w:bookmarkStart w:id="68" w:name="_Toc40089805"/>
    </w:p>
    <w:p w14:paraId="6BF2A2C0">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0A3C129F">
      <w:pPr>
        <w:rPr>
          <w:rFonts w:ascii="仿宋_GB2312" w:hAnsi="仿宋_GB2312" w:eastAsia="仿宋_GB2312" w:cs="仿宋_GB2312"/>
        </w:rPr>
      </w:pPr>
    </w:p>
    <w:p w14:paraId="2C02A9DC">
      <w:pPr>
        <w:rPr>
          <w:rFonts w:ascii="仿宋_GB2312" w:hAnsi="仿宋_GB2312" w:eastAsia="仿宋_GB2312" w:cs="仿宋_GB2312"/>
        </w:rPr>
      </w:pPr>
    </w:p>
    <w:p w14:paraId="32817FAC">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40089806"/>
      <w:bookmarkStart w:id="70"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9"/>
      <w:bookmarkEnd w:id="70"/>
    </w:p>
    <w:p w14:paraId="4AF6BE83">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71" w:name="_Toc27017"/>
      <w:bookmarkStart w:id="72"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1"/>
      <w:bookmarkEnd w:id="72"/>
      <w:r>
        <w:rPr>
          <w:rFonts w:hint="eastAsia" w:ascii="仿宋_GB2312" w:hAnsi="仿宋_GB2312" w:eastAsia="仿宋_GB2312" w:cs="仿宋_GB2312"/>
          <w:b/>
          <w:bCs w:val="0"/>
          <w:sz w:val="32"/>
          <w:szCs w:val="32"/>
          <w:u w:val="single"/>
        </w:rPr>
        <w:t xml:space="preserve">       </w:t>
      </w:r>
    </w:p>
    <w:p w14:paraId="6AE0DD3B">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AE5AF81">
      <w:pPr>
        <w:pStyle w:val="19"/>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4551F237">
      <w:pPr>
        <w:rPr>
          <w:rFonts w:ascii="仿宋_GB2312" w:hAnsi="仿宋_GB2312" w:eastAsia="仿宋_GB2312" w:cs="仿宋_GB2312"/>
        </w:rPr>
      </w:pPr>
      <w:r>
        <w:rPr>
          <w:rFonts w:hint="eastAsia" w:ascii="仿宋_GB2312" w:hAnsi="仿宋_GB2312" w:eastAsia="仿宋_GB2312" w:cs="仿宋_GB2312"/>
        </w:rPr>
        <w:br w:type="page"/>
      </w:r>
    </w:p>
    <w:p w14:paraId="58ECF7F5">
      <w:pPr>
        <w:pStyle w:val="2"/>
        <w:spacing w:line="240" w:lineRule="auto"/>
        <w:rPr>
          <w:rFonts w:ascii="仿宋_GB2312" w:hAnsi="仿宋_GB2312" w:eastAsia="仿宋_GB2312" w:cs="仿宋_GB2312"/>
          <w:szCs w:val="36"/>
        </w:rPr>
      </w:pPr>
      <w:bookmarkStart w:id="73" w:name="_Toc9943"/>
      <w:bookmarkStart w:id="74" w:name="_Toc25558"/>
      <w:bookmarkStart w:id="75" w:name="_Toc40089808"/>
      <w:r>
        <w:rPr>
          <w:rFonts w:hint="eastAsia"/>
        </w:rPr>
        <w:t>一、商务部分</w:t>
      </w:r>
      <w:bookmarkEnd w:id="73"/>
    </w:p>
    <w:p w14:paraId="34FFC79C">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9"/>
      <w:bookmarkEnd w:id="60"/>
      <w:bookmarkEnd w:id="74"/>
      <w:bookmarkEnd w:id="75"/>
    </w:p>
    <w:p w14:paraId="72A564FA">
      <w:pPr>
        <w:pStyle w:val="21"/>
        <w:spacing w:line="360" w:lineRule="auto"/>
        <w:jc w:val="center"/>
        <w:rPr>
          <w:rFonts w:ascii="仿宋_GB2312" w:hAnsi="仿宋_GB2312" w:eastAsia="仿宋_GB2312" w:cs="仿宋_GB2312"/>
          <w:b/>
          <w:bCs w:val="0"/>
          <w:sz w:val="36"/>
          <w:szCs w:val="36"/>
        </w:rPr>
      </w:pPr>
      <w:bookmarkStart w:id="76" w:name="_Toc7957"/>
      <w:bookmarkStart w:id="77" w:name="_Toc40"/>
      <w:r>
        <w:rPr>
          <w:rFonts w:hint="eastAsia" w:ascii="仿宋_GB2312" w:hAnsi="仿宋_GB2312" w:eastAsia="仿宋_GB2312" w:cs="仿宋_GB2312"/>
          <w:b/>
          <w:bCs w:val="0"/>
          <w:sz w:val="36"/>
          <w:szCs w:val="36"/>
        </w:rPr>
        <w:t>响应承诺函</w:t>
      </w:r>
      <w:bookmarkEnd w:id="76"/>
      <w:bookmarkEnd w:id="77"/>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90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18A2CFC7">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bookmarkStart w:id="78" w:name="_Toc323129568"/>
      <w:bookmarkStart w:id="79" w:name="_Toc323130135"/>
      <w:bookmarkStart w:id="80" w:name="_Toc40089809"/>
      <w:bookmarkStart w:id="81" w:name="_Toc26307"/>
      <w:bookmarkStart w:id="82" w:name="_Toc325620729"/>
      <w:bookmarkStart w:id="83" w:name="_Toc356491343"/>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1344"/>
      <w:bookmarkStart w:id="85" w:name="_Toc356490395"/>
    </w:p>
    <w:p w14:paraId="066A086B">
      <w:pPr>
        <w:pStyle w:val="21"/>
        <w:spacing w:line="360" w:lineRule="auto"/>
        <w:jc w:val="center"/>
        <w:rPr>
          <w:rFonts w:hint="eastAsia" w:ascii="仿宋_GB2312" w:hAnsi="仿宋_GB2312" w:eastAsia="仿宋_GB2312" w:cs="仿宋_GB2312"/>
          <w:b/>
          <w:bCs w:val="0"/>
          <w:sz w:val="36"/>
          <w:szCs w:val="36"/>
        </w:rPr>
      </w:pPr>
      <w:bookmarkStart w:id="86" w:name="_Toc22979"/>
      <w:bookmarkStart w:id="87" w:name="_Toc524016633"/>
      <w:bookmarkStart w:id="88" w:name="_Toc524016575"/>
      <w:bookmarkStart w:id="89" w:name="_Toc8229"/>
      <w:bookmarkStart w:id="90" w:name="_Toc32320_WPSOffice_Level2"/>
      <w:bookmarkStart w:id="91" w:name="_Toc3901"/>
      <w:bookmarkStart w:id="92" w:name="_Toc16945"/>
      <w:bookmarkStart w:id="93" w:name="_Toc23717"/>
      <w:bookmarkStart w:id="94" w:name="_Toc28196"/>
      <w:bookmarkStart w:id="95" w:name="_Toc524016738"/>
      <w:bookmarkStart w:id="96" w:name="_Toc14824"/>
    </w:p>
    <w:p w14:paraId="1B952390">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86"/>
      <w:bookmarkEnd w:id="87"/>
      <w:bookmarkEnd w:id="88"/>
      <w:bookmarkEnd w:id="89"/>
      <w:bookmarkEnd w:id="90"/>
      <w:bookmarkEnd w:id="91"/>
      <w:bookmarkEnd w:id="92"/>
      <w:bookmarkEnd w:id="93"/>
      <w:bookmarkEnd w:id="94"/>
      <w:bookmarkEnd w:id="95"/>
      <w:bookmarkEnd w:id="96"/>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82C7111">
      <w:pPr>
        <w:pStyle w:val="21"/>
        <w:spacing w:line="360" w:lineRule="auto"/>
        <w:jc w:val="center"/>
        <w:rPr>
          <w:rFonts w:hint="eastAsia" w:ascii="仿宋_GB2312" w:hAnsi="仿宋_GB2312" w:eastAsia="仿宋_GB2312" w:cs="仿宋_GB2312"/>
          <w:b/>
          <w:bCs w:val="0"/>
          <w:sz w:val="36"/>
          <w:szCs w:val="36"/>
        </w:rPr>
      </w:pPr>
    </w:p>
    <w:p w14:paraId="5A97541D">
      <w:pPr>
        <w:pStyle w:val="21"/>
        <w:spacing w:line="360" w:lineRule="auto"/>
        <w:jc w:val="center"/>
        <w:rPr>
          <w:rFonts w:hint="eastAsia" w:ascii="仿宋_GB2312" w:hAnsi="仿宋_GB2312" w:eastAsia="仿宋_GB2312" w:cs="仿宋_GB2312"/>
          <w:b/>
          <w:bCs w:val="0"/>
          <w:sz w:val="36"/>
          <w:szCs w:val="36"/>
        </w:rPr>
      </w:pPr>
    </w:p>
    <w:p w14:paraId="6A324B3F">
      <w:pPr>
        <w:pStyle w:val="21"/>
        <w:spacing w:line="360" w:lineRule="auto"/>
        <w:jc w:val="center"/>
        <w:rPr>
          <w:rFonts w:hint="eastAsia" w:ascii="仿宋_GB2312" w:hAnsi="仿宋_GB2312" w:eastAsia="仿宋_GB2312" w:cs="仿宋_GB2312"/>
          <w:b/>
          <w:bCs w:val="0"/>
          <w:sz w:val="36"/>
          <w:szCs w:val="36"/>
        </w:rPr>
      </w:pPr>
    </w:p>
    <w:p w14:paraId="344B0A63">
      <w:pPr>
        <w:pStyle w:val="21"/>
        <w:spacing w:line="360" w:lineRule="auto"/>
        <w:jc w:val="center"/>
        <w:rPr>
          <w:rFonts w:hint="eastAsia" w:ascii="仿宋_GB2312" w:hAnsi="仿宋_GB2312" w:eastAsia="仿宋_GB2312" w:cs="仿宋_GB2312"/>
          <w:b/>
          <w:bCs w:val="0"/>
          <w:sz w:val="36"/>
          <w:szCs w:val="36"/>
        </w:rPr>
      </w:pPr>
    </w:p>
    <w:p w14:paraId="338B09B7">
      <w:pPr>
        <w:pStyle w:val="21"/>
        <w:spacing w:line="360" w:lineRule="auto"/>
        <w:jc w:val="center"/>
        <w:rPr>
          <w:rFonts w:hint="eastAsia" w:ascii="仿宋_GB2312" w:hAnsi="仿宋_GB2312" w:eastAsia="仿宋_GB2312" w:cs="仿宋_GB2312"/>
          <w:b/>
          <w:bCs w:val="0"/>
          <w:sz w:val="36"/>
          <w:szCs w:val="36"/>
        </w:rPr>
      </w:pPr>
    </w:p>
    <w:p w14:paraId="172DCD55">
      <w:pPr>
        <w:pStyle w:val="21"/>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040EA3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DF07A4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6748C81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6702A20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5AD112A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B22360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EF8DF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0CBB5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11E9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AAD6C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660A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68B22A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7FC26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A753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F7B97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A979B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448B1D8">
      <w:pPr>
        <w:rPr>
          <w:rFonts w:ascii="仿宋_GB2312" w:hAnsi="仿宋_GB2312" w:eastAsia="仿宋_GB2312" w:cs="仿宋_GB2312"/>
        </w:rPr>
      </w:pPr>
      <w:r>
        <w:rPr>
          <w:rFonts w:hint="eastAsia" w:ascii="仿宋_GB2312" w:hAnsi="仿宋_GB2312" w:eastAsia="仿宋_GB2312" w:cs="仿宋_GB2312"/>
          <w:szCs w:val="28"/>
        </w:rPr>
        <w:br w:type="page"/>
      </w:r>
      <w:bookmarkStart w:id="97" w:name="_Toc24686"/>
      <w:bookmarkStart w:id="98" w:name="_Toc513627405"/>
      <w:bookmarkStart w:id="99" w:name="_Toc40089810"/>
      <w:r>
        <w:rPr>
          <w:rFonts w:hint="eastAsia" w:ascii="方正公文黑体" w:hAnsi="方正公文黑体" w:eastAsia="方正公文黑体" w:cs="方正公文黑体"/>
          <w:sz w:val="36"/>
          <w:szCs w:val="36"/>
        </w:rPr>
        <w:t>附件3</w:t>
      </w:r>
    </w:p>
    <w:p w14:paraId="10D71918">
      <w:pPr>
        <w:rPr>
          <w:rFonts w:ascii="仿宋_GB2312" w:hAnsi="仿宋_GB2312" w:eastAsia="仿宋_GB2312" w:cs="仿宋_GB2312"/>
        </w:rPr>
      </w:pPr>
    </w:p>
    <w:p w14:paraId="65A82368">
      <w:pPr>
        <w:pStyle w:val="21"/>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97"/>
      <w:bookmarkEnd w:id="98"/>
      <w:bookmarkEnd w:id="99"/>
      <w:r>
        <w:rPr>
          <w:rFonts w:hint="eastAsia" w:ascii="仿宋_GB2312" w:hAnsi="仿宋_GB2312" w:eastAsia="仿宋_GB2312" w:cs="仿宋_GB2312"/>
          <w:b/>
          <w:bCs w:val="0"/>
          <w:sz w:val="32"/>
          <w:szCs w:val="32"/>
        </w:rPr>
        <w:t>函</w:t>
      </w:r>
    </w:p>
    <w:p w14:paraId="5E114E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75A2BD7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138A87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555DD0C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06DB5F5E">
      <w:pPr>
        <w:snapToGrid w:val="0"/>
        <w:spacing w:line="560" w:lineRule="exact"/>
        <w:ind w:firstLine="480"/>
        <w:rPr>
          <w:rFonts w:ascii="仿宋_GB2312" w:hAnsi="仿宋_GB2312" w:eastAsia="仿宋_GB2312" w:cs="仿宋_GB2312"/>
          <w:sz w:val="32"/>
          <w:szCs w:val="32"/>
        </w:rPr>
      </w:pPr>
    </w:p>
    <w:p w14:paraId="0A1C8348">
      <w:pPr>
        <w:snapToGrid w:val="0"/>
        <w:spacing w:line="560" w:lineRule="exact"/>
        <w:rPr>
          <w:rFonts w:ascii="仿宋_GB2312" w:hAnsi="仿宋_GB2312" w:eastAsia="仿宋_GB2312" w:cs="仿宋_GB2312"/>
          <w:sz w:val="32"/>
          <w:szCs w:val="32"/>
        </w:rPr>
      </w:pPr>
    </w:p>
    <w:p w14:paraId="776CDF4B">
      <w:pPr>
        <w:snapToGrid w:val="0"/>
        <w:spacing w:line="560" w:lineRule="exact"/>
        <w:rPr>
          <w:rFonts w:ascii="仿宋_GB2312" w:hAnsi="仿宋_GB2312" w:eastAsia="仿宋_GB2312" w:cs="仿宋_GB2312"/>
          <w:sz w:val="32"/>
          <w:szCs w:val="32"/>
        </w:rPr>
      </w:pPr>
    </w:p>
    <w:p w14:paraId="5042CD01">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0C0C6C2B">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5D2F4EEB">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40656F12">
      <w:pPr>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8AD35FA">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100" w:name="_Toc9292"/>
      <w:bookmarkStart w:id="101" w:name="_Toc40089811"/>
      <w:r>
        <w:rPr>
          <w:rFonts w:hint="eastAsia" w:ascii="方正公文黑体" w:hAnsi="方正公文黑体" w:eastAsia="方正公文黑体" w:cs="方正公文黑体"/>
          <w:sz w:val="36"/>
          <w:szCs w:val="36"/>
        </w:rPr>
        <w:t>附件4</w:t>
      </w:r>
      <w:bookmarkEnd w:id="100"/>
      <w:bookmarkEnd w:id="101"/>
    </w:p>
    <w:p w14:paraId="086ABF27">
      <w:pPr>
        <w:pStyle w:val="10"/>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90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561A00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4D1521F">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磋商文件要求</w:t>
            </w:r>
          </w:p>
        </w:tc>
        <w:tc>
          <w:tcPr>
            <w:tcW w:w="1673" w:type="dxa"/>
            <w:vAlign w:val="center"/>
          </w:tcPr>
          <w:p w14:paraId="4EC2CAE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B62ED7E">
            <w:pPr>
              <w:adjustRightInd w:val="0"/>
              <w:spacing w:line="500" w:lineRule="atLeast"/>
              <w:jc w:val="center"/>
              <w:rPr>
                <w:rFonts w:ascii="仿宋_GB2312" w:hAnsi="仿宋_GB2312" w:eastAsia="仿宋_GB2312" w:cs="仿宋_GB2312"/>
                <w:b/>
                <w:sz w:val="32"/>
                <w:szCs w:val="32"/>
              </w:rPr>
            </w:pPr>
            <w:r>
              <w:rPr>
                <w:rStyle w:val="32"/>
                <w:rFonts w:hint="eastAsia" w:ascii="仿宋_GB2312" w:hAnsi="仿宋_GB2312" w:eastAsia="仿宋_GB2312" w:cs="仿宋_GB2312"/>
                <w:b/>
                <w:bCs w:val="0"/>
                <w:szCs w:val="28"/>
              </w:rPr>
              <w:t>正偏离理由</w:t>
            </w:r>
          </w:p>
        </w:tc>
      </w:tr>
      <w:tr w14:paraId="70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9E24AC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4BB9BE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242FB5F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756C1CE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0E8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7BAA3D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1BAB7D7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02C58E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0B1BAB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78E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A276CF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2035CB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42489EE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21D6738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4228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D54E31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65DF55C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77235E9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4E55B6B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61B8FEE0">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注：1.按照磋商文件第五部分项目需求中的商务需求的顺序对应逐条应答，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35154C5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41F58BE4">
      <w:pPr>
        <w:spacing w:line="480" w:lineRule="auto"/>
        <w:rPr>
          <w:rFonts w:ascii="仿宋_GB2312" w:hAnsi="仿宋_GB2312" w:eastAsia="仿宋_GB2312" w:cs="仿宋_GB2312"/>
          <w:sz w:val="24"/>
        </w:rPr>
      </w:pPr>
    </w:p>
    <w:p w14:paraId="0FA427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470080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31E924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4AF7D95B">
      <w:r>
        <w:rPr>
          <w:rFonts w:hint="eastAsia"/>
        </w:rPr>
        <w:br w:type="page"/>
      </w:r>
      <w:bookmarkStart w:id="102" w:name="_Toc40089812"/>
      <w:bookmarkStart w:id="103" w:name="_Toc23941"/>
    </w:p>
    <w:p w14:paraId="6402AD57">
      <w:pPr>
        <w:pStyle w:val="2"/>
        <w:numPr>
          <w:ilvl w:val="0"/>
          <w:numId w:val="7"/>
        </w:numPr>
        <w:spacing w:line="240" w:lineRule="auto"/>
      </w:pPr>
      <w:bookmarkStart w:id="104" w:name="_Toc21595"/>
      <w:r>
        <w:rPr>
          <w:rFonts w:hint="eastAsia"/>
        </w:rPr>
        <w:t>资信部分</w:t>
      </w:r>
      <w:bookmarkEnd w:id="104"/>
    </w:p>
    <w:p w14:paraId="0139C35B">
      <w:pPr>
        <w:rPr>
          <w:rFonts w:ascii="仿宋_GB2312" w:hAnsi="仿宋_GB2312" w:eastAsia="仿宋_GB2312" w:cs="仿宋_GB2312"/>
          <w:kern w:val="0"/>
          <w:sz w:val="32"/>
          <w:szCs w:val="32"/>
        </w:rPr>
      </w:pPr>
    </w:p>
    <w:p w14:paraId="5B51CD2D">
      <w:pPr>
        <w:pStyle w:val="31"/>
        <w:widowControl/>
        <w:adjustRightInd w:val="0"/>
        <w:snapToGrid w:val="0"/>
        <w:spacing w:line="560" w:lineRule="exact"/>
        <w:ind w:firstLine="640"/>
        <w:jc w:val="left"/>
        <w:textAlignment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2EF5DF2E">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31B0944C">
      <w:pPr>
        <w:pStyle w:val="21"/>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.承诺函(样本)</w:t>
      </w:r>
    </w:p>
    <w:p w14:paraId="37143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268B87E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3856BDE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p>
    <w:p w14:paraId="4C2FF762">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A45C6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48F67B46">
      <w:pPr>
        <w:snapToGrid w:val="0"/>
        <w:spacing w:line="560" w:lineRule="exact"/>
        <w:rPr>
          <w:rFonts w:ascii="仿宋_GB2312" w:hAnsi="仿宋_GB2312" w:eastAsia="仿宋_GB2312" w:cs="仿宋_GB2312"/>
          <w:sz w:val="32"/>
          <w:szCs w:val="32"/>
        </w:rPr>
      </w:pPr>
    </w:p>
    <w:p w14:paraId="67C0D1C2">
      <w:pPr>
        <w:snapToGrid w:val="0"/>
        <w:spacing w:line="560" w:lineRule="exact"/>
        <w:rPr>
          <w:rFonts w:ascii="仿宋_GB2312" w:hAnsi="仿宋_GB2312" w:eastAsia="仿宋_GB2312" w:cs="仿宋_GB2312"/>
          <w:sz w:val="32"/>
          <w:szCs w:val="32"/>
        </w:rPr>
      </w:pPr>
    </w:p>
    <w:p w14:paraId="7E362343">
      <w:pPr>
        <w:snapToGrid w:val="0"/>
        <w:spacing w:line="560" w:lineRule="exact"/>
        <w:rPr>
          <w:rFonts w:ascii="仿宋_GB2312" w:hAnsi="仿宋_GB2312" w:eastAsia="仿宋_GB2312" w:cs="仿宋_GB2312"/>
          <w:sz w:val="32"/>
          <w:szCs w:val="32"/>
        </w:rPr>
      </w:pPr>
    </w:p>
    <w:p w14:paraId="3EF7845C">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BCE2BB8">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034F317">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24641E6"/>
    <w:p w14:paraId="3C2FFAB3">
      <w:pPr>
        <w:rPr>
          <w:rFonts w:ascii="仿宋_GB2312" w:hAnsi="仿宋_GB2312" w:eastAsia="仿宋_GB2312" w:cs="仿宋_GB2312"/>
          <w:kern w:val="0"/>
          <w:sz w:val="32"/>
          <w:szCs w:val="32"/>
        </w:rPr>
      </w:pPr>
    </w:p>
    <w:p w14:paraId="110D4E94"/>
    <w:p w14:paraId="2C5918E5"/>
    <w:p w14:paraId="4B97DC2D"/>
    <w:p w14:paraId="496FC311"/>
    <w:p w14:paraId="296A1C57"/>
    <w:p w14:paraId="3994539E"/>
    <w:p w14:paraId="65C7E24C"/>
    <w:p w14:paraId="66ED3278">
      <w:pPr>
        <w:pStyle w:val="2"/>
        <w:numPr>
          <w:ilvl w:val="0"/>
          <w:numId w:val="7"/>
        </w:numPr>
        <w:spacing w:line="240" w:lineRule="auto"/>
      </w:pPr>
      <w:bookmarkStart w:id="105" w:name="_Toc28212"/>
      <w:r>
        <w:rPr>
          <w:rFonts w:hint="eastAsia"/>
        </w:rPr>
        <w:t>技术部分</w:t>
      </w:r>
      <w:bookmarkEnd w:id="105"/>
    </w:p>
    <w:p w14:paraId="19685ADF">
      <w:pPr>
        <w:rPr>
          <w:rFonts w:ascii="仿宋_GB2312" w:hAnsi="仿宋_GB2312" w:eastAsia="仿宋_GB2312" w:cs="仿宋_GB2312"/>
          <w:b/>
          <w:kern w:val="0"/>
          <w:sz w:val="36"/>
          <w:szCs w:val="36"/>
        </w:rPr>
      </w:pPr>
      <w:bookmarkStart w:id="106" w:name="_Toc248"/>
    </w:p>
    <w:bookmarkEnd w:id="106"/>
    <w:p w14:paraId="5B9280DE">
      <w:pPr>
        <w:rPr>
          <w:rFonts w:ascii="方正公文黑体" w:hAnsi="方正公文黑体" w:eastAsia="方正公文黑体" w:cs="方正公文黑体"/>
          <w:sz w:val="36"/>
          <w:szCs w:val="36"/>
        </w:rPr>
      </w:pPr>
      <w:r>
        <w:rPr>
          <w:rFonts w:hint="eastAsia" w:ascii="黑体" w:hAnsi="黑体" w:eastAsia="黑体" w:cs="黑体"/>
          <w:b/>
          <w:bCs w:val="0"/>
          <w:sz w:val="36"/>
          <w:szCs w:val="36"/>
        </w:rPr>
        <w:t>附件5</w:t>
      </w:r>
    </w:p>
    <w:p w14:paraId="13A88570">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7A9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073B6773">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项目</w:t>
            </w:r>
          </w:p>
        </w:tc>
        <w:tc>
          <w:tcPr>
            <w:tcW w:w="2208" w:type="dxa"/>
            <w:vAlign w:val="center"/>
          </w:tcPr>
          <w:p w14:paraId="711CE612">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磋商文件要求</w:t>
            </w:r>
          </w:p>
        </w:tc>
        <w:tc>
          <w:tcPr>
            <w:tcW w:w="2181" w:type="dxa"/>
            <w:vAlign w:val="center"/>
          </w:tcPr>
          <w:p w14:paraId="26490A6A">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报价文件响应情况</w:t>
            </w:r>
          </w:p>
        </w:tc>
        <w:tc>
          <w:tcPr>
            <w:tcW w:w="1565" w:type="dxa"/>
            <w:vAlign w:val="center"/>
          </w:tcPr>
          <w:p w14:paraId="4F37BD98">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响应程度</w:t>
            </w:r>
          </w:p>
        </w:tc>
        <w:tc>
          <w:tcPr>
            <w:tcW w:w="1850" w:type="dxa"/>
            <w:vAlign w:val="center"/>
          </w:tcPr>
          <w:p w14:paraId="06F1AAA8">
            <w:pPr>
              <w:widowControl/>
              <w:autoSpaceDE w:val="0"/>
              <w:autoSpaceDN w:val="0"/>
              <w:adjustRightInd w:val="0"/>
              <w:spacing w:before="50" w:after="50" w:line="440" w:lineRule="exact"/>
              <w:jc w:val="center"/>
              <w:rPr>
                <w:rStyle w:val="32"/>
                <w:rFonts w:cs="仿宋"/>
                <w:b/>
                <w:bCs w:val="0"/>
                <w:sz w:val="32"/>
                <w:szCs w:val="32"/>
              </w:rPr>
            </w:pPr>
            <w:r>
              <w:rPr>
                <w:rStyle w:val="32"/>
                <w:rFonts w:hint="eastAsia" w:cs="仿宋"/>
                <w:b/>
                <w:bCs w:val="0"/>
                <w:sz w:val="32"/>
                <w:szCs w:val="32"/>
              </w:rPr>
              <w:t>正偏离理由</w:t>
            </w:r>
          </w:p>
        </w:tc>
      </w:tr>
      <w:tr w14:paraId="007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9A52047">
            <w:pPr>
              <w:widowControl/>
              <w:autoSpaceDE w:val="0"/>
              <w:autoSpaceDN w:val="0"/>
              <w:adjustRightInd w:val="0"/>
              <w:spacing w:before="50" w:after="50" w:line="440" w:lineRule="exact"/>
              <w:jc w:val="center"/>
              <w:rPr>
                <w:rStyle w:val="32"/>
                <w:rFonts w:cs="仿宋"/>
                <w:sz w:val="32"/>
                <w:szCs w:val="32"/>
              </w:rPr>
            </w:pPr>
          </w:p>
        </w:tc>
        <w:tc>
          <w:tcPr>
            <w:tcW w:w="2208" w:type="dxa"/>
            <w:vAlign w:val="center"/>
          </w:tcPr>
          <w:p w14:paraId="7527F236">
            <w:pPr>
              <w:widowControl/>
              <w:autoSpaceDE w:val="0"/>
              <w:autoSpaceDN w:val="0"/>
              <w:adjustRightInd w:val="0"/>
              <w:spacing w:before="50" w:after="50" w:line="440" w:lineRule="exact"/>
              <w:jc w:val="center"/>
              <w:rPr>
                <w:rStyle w:val="32"/>
                <w:rFonts w:hint="eastAsia" w:eastAsia="仿宋" w:cs="仿宋"/>
                <w:sz w:val="32"/>
                <w:szCs w:val="32"/>
                <w:lang w:val="en-US" w:eastAsia="zh-CN"/>
              </w:rPr>
            </w:pPr>
          </w:p>
        </w:tc>
        <w:tc>
          <w:tcPr>
            <w:tcW w:w="2181" w:type="dxa"/>
            <w:vAlign w:val="center"/>
          </w:tcPr>
          <w:p w14:paraId="10D85C06">
            <w:pPr>
              <w:widowControl/>
              <w:autoSpaceDE w:val="0"/>
              <w:autoSpaceDN w:val="0"/>
              <w:adjustRightInd w:val="0"/>
              <w:spacing w:before="50" w:after="50" w:line="440" w:lineRule="exact"/>
              <w:jc w:val="center"/>
              <w:rPr>
                <w:rStyle w:val="32"/>
                <w:rFonts w:cs="仿宋"/>
                <w:sz w:val="32"/>
                <w:szCs w:val="32"/>
              </w:rPr>
            </w:pPr>
          </w:p>
        </w:tc>
        <w:tc>
          <w:tcPr>
            <w:tcW w:w="1565" w:type="dxa"/>
            <w:vAlign w:val="center"/>
          </w:tcPr>
          <w:p w14:paraId="337A3CAE">
            <w:pPr>
              <w:widowControl/>
              <w:autoSpaceDE w:val="0"/>
              <w:autoSpaceDN w:val="0"/>
              <w:adjustRightInd w:val="0"/>
              <w:spacing w:before="50" w:after="50" w:line="440" w:lineRule="exact"/>
              <w:jc w:val="center"/>
              <w:rPr>
                <w:rStyle w:val="32"/>
                <w:rFonts w:cs="仿宋"/>
                <w:sz w:val="32"/>
                <w:szCs w:val="32"/>
              </w:rPr>
            </w:pPr>
          </w:p>
        </w:tc>
        <w:tc>
          <w:tcPr>
            <w:tcW w:w="1850" w:type="dxa"/>
          </w:tcPr>
          <w:p w14:paraId="6EAD4501">
            <w:pPr>
              <w:widowControl/>
              <w:autoSpaceDE w:val="0"/>
              <w:autoSpaceDN w:val="0"/>
              <w:adjustRightInd w:val="0"/>
              <w:spacing w:before="50" w:after="50" w:line="440" w:lineRule="exact"/>
              <w:jc w:val="center"/>
              <w:rPr>
                <w:rStyle w:val="32"/>
                <w:rFonts w:cs="仿宋"/>
                <w:sz w:val="32"/>
                <w:szCs w:val="32"/>
              </w:rPr>
            </w:pPr>
          </w:p>
        </w:tc>
      </w:tr>
      <w:tr w14:paraId="3E5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7CEF0C4">
            <w:pPr>
              <w:widowControl/>
              <w:autoSpaceDE w:val="0"/>
              <w:autoSpaceDN w:val="0"/>
              <w:adjustRightInd w:val="0"/>
              <w:spacing w:before="50" w:after="50" w:line="440" w:lineRule="exact"/>
              <w:jc w:val="center"/>
              <w:rPr>
                <w:rStyle w:val="32"/>
                <w:rFonts w:cs="仿宋"/>
                <w:sz w:val="32"/>
                <w:szCs w:val="32"/>
              </w:rPr>
            </w:pPr>
          </w:p>
        </w:tc>
        <w:tc>
          <w:tcPr>
            <w:tcW w:w="2208" w:type="dxa"/>
            <w:vAlign w:val="center"/>
          </w:tcPr>
          <w:p w14:paraId="0EB31ADC">
            <w:pPr>
              <w:widowControl/>
              <w:autoSpaceDE w:val="0"/>
              <w:autoSpaceDN w:val="0"/>
              <w:adjustRightInd w:val="0"/>
              <w:spacing w:before="50" w:after="50" w:line="440" w:lineRule="exact"/>
              <w:jc w:val="center"/>
              <w:rPr>
                <w:rStyle w:val="32"/>
                <w:rFonts w:cs="仿宋"/>
                <w:sz w:val="32"/>
                <w:szCs w:val="32"/>
              </w:rPr>
            </w:pPr>
          </w:p>
        </w:tc>
        <w:tc>
          <w:tcPr>
            <w:tcW w:w="2181" w:type="dxa"/>
            <w:vAlign w:val="center"/>
          </w:tcPr>
          <w:p w14:paraId="47429981">
            <w:pPr>
              <w:widowControl/>
              <w:autoSpaceDE w:val="0"/>
              <w:autoSpaceDN w:val="0"/>
              <w:adjustRightInd w:val="0"/>
              <w:spacing w:before="50" w:after="50" w:line="440" w:lineRule="exact"/>
              <w:jc w:val="center"/>
              <w:rPr>
                <w:rStyle w:val="32"/>
                <w:rFonts w:cs="仿宋"/>
                <w:sz w:val="32"/>
                <w:szCs w:val="32"/>
              </w:rPr>
            </w:pPr>
          </w:p>
        </w:tc>
        <w:tc>
          <w:tcPr>
            <w:tcW w:w="1565" w:type="dxa"/>
            <w:vAlign w:val="center"/>
          </w:tcPr>
          <w:p w14:paraId="6D650AD7">
            <w:pPr>
              <w:widowControl/>
              <w:autoSpaceDE w:val="0"/>
              <w:autoSpaceDN w:val="0"/>
              <w:adjustRightInd w:val="0"/>
              <w:spacing w:before="50" w:after="50" w:line="440" w:lineRule="exact"/>
              <w:jc w:val="center"/>
              <w:rPr>
                <w:rStyle w:val="32"/>
                <w:rFonts w:cs="仿宋"/>
                <w:sz w:val="32"/>
                <w:szCs w:val="32"/>
              </w:rPr>
            </w:pPr>
          </w:p>
        </w:tc>
        <w:tc>
          <w:tcPr>
            <w:tcW w:w="1850" w:type="dxa"/>
          </w:tcPr>
          <w:p w14:paraId="394F5FEB">
            <w:pPr>
              <w:widowControl/>
              <w:autoSpaceDE w:val="0"/>
              <w:autoSpaceDN w:val="0"/>
              <w:adjustRightInd w:val="0"/>
              <w:spacing w:before="50" w:after="50" w:line="440" w:lineRule="exact"/>
              <w:jc w:val="center"/>
              <w:rPr>
                <w:rStyle w:val="32"/>
                <w:rFonts w:cs="仿宋"/>
                <w:sz w:val="32"/>
                <w:szCs w:val="32"/>
              </w:rPr>
            </w:pPr>
          </w:p>
        </w:tc>
      </w:tr>
      <w:tr w14:paraId="655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C46858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B14232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42B2A9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721AAAE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C0F9B0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1074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CCFA4D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0D3173C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0A64F8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39E06DB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0E2C338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r w14:paraId="75E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C1CE52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 w:hAnsi="仿宋" w:eastAsia="仿宋" w:cs="仿宋"/>
                <w:bCs w:val="0"/>
                <w:sz w:val="32"/>
                <w:szCs w:val="32"/>
              </w:rPr>
            </w:pPr>
          </w:p>
        </w:tc>
        <w:tc>
          <w:tcPr>
            <w:tcW w:w="2208" w:type="dxa"/>
            <w:vAlign w:val="center"/>
          </w:tcPr>
          <w:p w14:paraId="5398B7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2181" w:type="dxa"/>
            <w:vAlign w:val="center"/>
          </w:tcPr>
          <w:p w14:paraId="177816A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565" w:type="dxa"/>
            <w:vAlign w:val="center"/>
          </w:tcPr>
          <w:p w14:paraId="171B405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c>
          <w:tcPr>
            <w:tcW w:w="1850" w:type="dxa"/>
          </w:tcPr>
          <w:p w14:paraId="722538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 w:hAnsi="仿宋" w:eastAsia="仿宋" w:cs="仿宋"/>
                <w:bCs w:val="0"/>
                <w:sz w:val="32"/>
                <w:szCs w:val="32"/>
              </w:rPr>
            </w:pPr>
          </w:p>
        </w:tc>
      </w:tr>
    </w:tbl>
    <w:p w14:paraId="732C43F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注：</w:t>
      </w:r>
    </w:p>
    <w:p w14:paraId="580034DA">
      <w:pPr>
        <w:adjustRightInd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1.按照磋商文件第五部分项目需求</w:t>
      </w:r>
      <w:r>
        <w:rPr>
          <w:rFonts w:hint="eastAsia" w:ascii="仿宋_GB2312" w:hAnsi="仿宋_GB2312" w:eastAsia="仿宋_GB2312" w:cs="仿宋_GB2312"/>
          <w:sz w:val="32"/>
          <w:szCs w:val="32"/>
          <w:lang w:eastAsia="zh-CN"/>
        </w:rPr>
        <w:t>中的技术需求</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对照磋商文件要求在“响应程度”栏填写“无偏离”或“正偏离”或“负偏离”。</w:t>
      </w:r>
    </w:p>
    <w:p w14:paraId="148EFF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71AFFD5">
      <w:pPr>
        <w:snapToGrid w:val="0"/>
        <w:spacing w:line="560" w:lineRule="exact"/>
        <w:ind w:firstLine="480"/>
        <w:rPr>
          <w:rFonts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C662123">
      <w:pPr>
        <w:snapToGrid w:val="0"/>
        <w:spacing w:line="560" w:lineRule="exact"/>
        <w:ind w:firstLine="480"/>
        <w:rPr>
          <w:rFonts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E947696">
      <w:pPr>
        <w:snapToGrid w:val="0"/>
        <w:spacing w:line="560" w:lineRule="exact"/>
        <w:ind w:firstLine="480"/>
        <w:rPr>
          <w:rFonts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09DF71D7">
      <w:pPr>
        <w:spacing w:line="480" w:lineRule="auto"/>
        <w:ind w:firstLine="480"/>
        <w:rPr>
          <w:rFonts w:ascii="仿宋_GB2312" w:hAnsi="仿宋_GB2312" w:eastAsia="仿宋_GB2312" w:cs="仿宋_GB2312"/>
          <w:sz w:val="24"/>
        </w:rPr>
      </w:pPr>
    </w:p>
    <w:p w14:paraId="54ACCB07">
      <w:pPr>
        <w:rPr>
          <w:rFonts w:ascii="仿宋_GB2312" w:hAnsi="仿宋_GB2312" w:eastAsia="仿宋_GB2312" w:cs="仿宋_GB2312"/>
        </w:rPr>
      </w:pPr>
      <w:r>
        <w:rPr>
          <w:rFonts w:hint="eastAsia" w:ascii="仿宋_GB2312" w:hAnsi="仿宋_GB2312" w:eastAsia="仿宋_GB2312" w:cs="仿宋_GB2312"/>
        </w:rPr>
        <w:br w:type="page"/>
      </w:r>
    </w:p>
    <w:p w14:paraId="654E8506">
      <w:pPr>
        <w:jc w:val="center"/>
        <w:rPr>
          <w:sz w:val="32"/>
          <w:szCs w:val="32"/>
        </w:rPr>
      </w:pPr>
      <w:bookmarkStart w:id="107" w:name="_Toc25388"/>
      <w:r>
        <w:rPr>
          <w:sz w:val="32"/>
          <w:szCs w:val="32"/>
        </w:rPr>
        <w:t>商务及技术证明材料</w:t>
      </w:r>
    </w:p>
    <w:p w14:paraId="385D8C91">
      <w:pPr>
        <w:pStyle w:val="13"/>
        <w:spacing w:before="84"/>
        <w:jc w:val="left"/>
        <w:rPr>
          <w:spacing w:val="-2"/>
        </w:rPr>
      </w:pPr>
    </w:p>
    <w:p w14:paraId="17BF85D7">
      <w:pPr>
        <w:pStyle w:val="13"/>
        <w:spacing w:before="84"/>
        <w:jc w:val="left"/>
        <w:rPr>
          <w:rFonts w:ascii="宋体" w:hAnsi="宋体" w:eastAsia="宋体" w:cs="Times New Roman"/>
          <w:spacing w:val="-2"/>
        </w:rPr>
      </w:pPr>
      <w:r>
        <w:rPr>
          <w:rFonts w:ascii="宋体" w:hAnsi="宋体" w:eastAsia="宋体" w:cs="Times New Roman"/>
          <w:spacing w:val="-2"/>
        </w:rPr>
        <w:t>（供应商根据竞争性磋商文件第</w:t>
      </w:r>
      <w:r>
        <w:rPr>
          <w:rFonts w:hint="eastAsia" w:ascii="宋体" w:hAnsi="宋体" w:eastAsia="宋体" w:cs="Times New Roman"/>
          <w:spacing w:val="-2"/>
        </w:rPr>
        <w:t>三部分</w:t>
      </w:r>
      <w:r>
        <w:rPr>
          <w:rFonts w:ascii="宋体" w:hAnsi="宋体" w:eastAsia="宋体" w:cs="Times New Roman"/>
          <w:spacing w:val="-2"/>
        </w:rPr>
        <w:t>附表 2</w:t>
      </w:r>
      <w:r>
        <w:rPr>
          <w:rFonts w:hint="eastAsia" w:ascii="宋体" w:hAnsi="宋体" w:eastAsia="宋体" w:cs="Times New Roman"/>
          <w:spacing w:val="-2"/>
        </w:rPr>
        <w:t>评分细则表</w:t>
      </w:r>
      <w:r>
        <w:rPr>
          <w:rFonts w:ascii="宋体" w:hAnsi="宋体" w:eastAsia="宋体" w:cs="Times New Roman"/>
          <w:spacing w:val="-2"/>
        </w:rPr>
        <w:t>中的要求提供</w:t>
      </w:r>
      <w:r>
        <w:rPr>
          <w:rFonts w:hint="eastAsia" w:ascii="宋体" w:hAnsi="宋体" w:eastAsia="宋体" w:cs="Times New Roman"/>
          <w:spacing w:val="-2"/>
        </w:rPr>
        <w:t>，格式自拟</w:t>
      </w:r>
      <w:r>
        <w:rPr>
          <w:rFonts w:ascii="宋体" w:hAnsi="宋体" w:eastAsia="宋体" w:cs="Times New Roman"/>
          <w:spacing w:val="-2"/>
        </w:rPr>
        <w:t>）</w:t>
      </w:r>
    </w:p>
    <w:p w14:paraId="4244FCD9"/>
    <w:p w14:paraId="2E000014"/>
    <w:p w14:paraId="600D1F06"/>
    <w:p w14:paraId="27E63D53"/>
    <w:p w14:paraId="398D7C3B"/>
    <w:p w14:paraId="6617B65A"/>
    <w:p w14:paraId="5FE79521"/>
    <w:p w14:paraId="7D1D10CF"/>
    <w:p w14:paraId="651CD5A9"/>
    <w:p w14:paraId="016DD26B"/>
    <w:p w14:paraId="3DDB9D6B"/>
    <w:p w14:paraId="53ECF5AA"/>
    <w:p w14:paraId="45F35A9C"/>
    <w:p w14:paraId="5799A9F5"/>
    <w:p w14:paraId="52795271"/>
    <w:p w14:paraId="0C24E1A4"/>
    <w:p w14:paraId="3821EBD3"/>
    <w:p w14:paraId="0F7AA863"/>
    <w:p w14:paraId="4DEB95DB"/>
    <w:p w14:paraId="4548D095"/>
    <w:p w14:paraId="123BA24D"/>
    <w:p w14:paraId="1A0BE36A"/>
    <w:p w14:paraId="08E1277F"/>
    <w:p w14:paraId="19FF27AC"/>
    <w:p w14:paraId="5929C3DD"/>
    <w:p w14:paraId="407CE55F"/>
    <w:p w14:paraId="0198EDA2"/>
    <w:p w14:paraId="50A27890"/>
    <w:p w14:paraId="1B31C805"/>
    <w:p w14:paraId="6BBC576D"/>
    <w:p w14:paraId="60345867"/>
    <w:p w14:paraId="23E7EA00"/>
    <w:p w14:paraId="3F4ACF7A"/>
    <w:p w14:paraId="41D11C29"/>
    <w:p w14:paraId="0D88FC9E"/>
    <w:p w14:paraId="644A93C0">
      <w:pPr>
        <w:pStyle w:val="2"/>
        <w:spacing w:line="240" w:lineRule="auto"/>
      </w:pPr>
      <w:bookmarkStart w:id="108" w:name="_Toc2093"/>
      <w:r>
        <w:rPr>
          <w:rFonts w:hint="eastAsia"/>
        </w:rPr>
        <w:t>四、报价部分</w:t>
      </w:r>
      <w:bookmarkEnd w:id="107"/>
      <w:bookmarkEnd w:id="108"/>
    </w:p>
    <w:p w14:paraId="6F3D0AA8">
      <w:pPr>
        <w:rPr>
          <w:rFonts w:ascii="方正公文黑体" w:hAnsi="方正公文黑体" w:eastAsia="方正公文黑体" w:cs="方正公文黑体"/>
          <w:sz w:val="36"/>
          <w:szCs w:val="36"/>
        </w:rPr>
      </w:pPr>
      <w:bookmarkStart w:id="109" w:name="_Toc15965"/>
      <w:r>
        <w:rPr>
          <w:rFonts w:hint="eastAsia" w:ascii="方正公文黑体" w:hAnsi="方正公文黑体" w:eastAsia="方正公文黑体" w:cs="方正公文黑体"/>
          <w:sz w:val="36"/>
          <w:szCs w:val="36"/>
        </w:rPr>
        <w:t>附件</w:t>
      </w:r>
      <w:bookmarkEnd w:id="109"/>
      <w:r>
        <w:rPr>
          <w:rFonts w:hint="eastAsia" w:ascii="方正公文黑体" w:hAnsi="方正公文黑体" w:eastAsia="方正公文黑体" w:cs="方正公文黑体"/>
          <w:sz w:val="36"/>
          <w:szCs w:val="36"/>
        </w:rPr>
        <w:t>6</w:t>
      </w:r>
    </w:p>
    <w:p w14:paraId="08CB4F7B">
      <w:pPr>
        <w:jc w:val="center"/>
        <w:rPr>
          <w:rFonts w:ascii="仿宋_GB2312" w:hAnsi="仿宋_GB2312" w:eastAsia="仿宋_GB2312" w:cs="仿宋_GB2312"/>
          <w:b/>
          <w:bCs w:val="0"/>
          <w:sz w:val="36"/>
          <w:szCs w:val="36"/>
        </w:rPr>
      </w:pPr>
    </w:p>
    <w:p w14:paraId="784FFC1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969FB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0F5AF3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64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29B1F9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7C986A2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071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558EE06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EEB055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70F222C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A65D93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571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B1D1A5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580928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6B2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2BC948E">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D8CF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bl>
    <w:p w14:paraId="693D8A46">
      <w:pPr>
        <w:adjustRightInd w:val="0"/>
        <w:snapToGrid w:val="0"/>
        <w:spacing w:line="560" w:lineRule="exact"/>
        <w:rPr>
          <w:rFonts w:ascii="仿宋_GB2312" w:hAnsi="仿宋_GB2312" w:eastAsia="仿宋_GB2312" w:cs="仿宋_GB2312"/>
          <w:bCs w:val="0"/>
          <w:sz w:val="32"/>
          <w:szCs w:val="32"/>
        </w:rPr>
      </w:pPr>
    </w:p>
    <w:p w14:paraId="7551E2F9">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68CF109">
      <w:pPr>
        <w:adjustRightInd w:val="0"/>
        <w:snapToGrid w:val="0"/>
        <w:spacing w:line="560" w:lineRule="exact"/>
        <w:ind w:firstLine="320" w:firstLineChars="100"/>
        <w:rPr>
          <w:rFonts w:ascii="仿宋_GB2312" w:hAnsi="仿宋_GB2312" w:eastAsia="仿宋_GB2312" w:cs="仿宋_GB2312"/>
          <w:sz w:val="32"/>
          <w:szCs w:val="32"/>
        </w:rPr>
      </w:pPr>
    </w:p>
    <w:p w14:paraId="1F1FAEFE">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FB02A7E">
      <w:pPr>
        <w:adjustRightInd w:val="0"/>
        <w:snapToGrid w:val="0"/>
        <w:spacing w:line="560" w:lineRule="exact"/>
        <w:ind w:firstLine="1600" w:firstLineChars="500"/>
        <w:rPr>
          <w:rFonts w:hint="eastAsia" w:ascii="仿宋_GB2312" w:hAnsi="仿宋_GB2312" w:eastAsia="仿宋_GB2312" w:cs="仿宋_GB2312"/>
          <w:sz w:val="32"/>
          <w:szCs w:val="32"/>
        </w:rPr>
      </w:pPr>
    </w:p>
    <w:p w14:paraId="30493F5A">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37E0A75F">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204C8816">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84"/>
    <w:bookmarkEnd w:id="85"/>
    <w:bookmarkEnd w:id="102"/>
    <w:bookmarkEnd w:id="103"/>
    <w:p w14:paraId="12F75996">
      <w:pPr>
        <w:pStyle w:val="2"/>
        <w:spacing w:line="240" w:lineRule="auto"/>
      </w:pPr>
      <w:bookmarkStart w:id="110" w:name="_Toc22438"/>
      <w:bookmarkStart w:id="111" w:name="_Toc4812"/>
      <w:r>
        <w:rPr>
          <w:rFonts w:hint="eastAsia"/>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B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23A7F873">
            <w:pPr>
              <w:pStyle w:val="14"/>
              <w:adjustRightInd w:val="0"/>
              <w:snapToGrid w:val="0"/>
              <w:spacing w:line="560" w:lineRule="exact"/>
              <w:ind w:firstLine="0" w:firstLineChars="0"/>
              <w:rPr>
                <w:rFonts w:ascii="仿宋_GB2312" w:hAnsi="仿宋_GB2312" w:eastAsia="仿宋_GB2312" w:cs="仿宋_GB2312"/>
                <w:sz w:val="32"/>
                <w:szCs w:val="32"/>
              </w:rPr>
            </w:pPr>
          </w:p>
          <w:p w14:paraId="6C610823">
            <w:pPr>
              <w:pStyle w:val="14"/>
              <w:adjustRightInd w:val="0"/>
              <w:snapToGrid w:val="0"/>
              <w:spacing w:line="560" w:lineRule="exact"/>
              <w:ind w:firstLine="0" w:firstLineChars="0"/>
              <w:jc w:val="center"/>
              <w:rPr>
                <w:rFonts w:ascii="仿宋_GB2312" w:hAnsi="仿宋_GB2312" w:eastAsia="仿宋_GB2312" w:cs="仿宋_GB2312"/>
                <w:sz w:val="32"/>
                <w:szCs w:val="32"/>
              </w:rPr>
            </w:pPr>
          </w:p>
          <w:p w14:paraId="0A7E8AAD">
            <w:pPr>
              <w:pStyle w:val="14"/>
              <w:adjustRightInd w:val="0"/>
              <w:snapToGrid w:val="0"/>
              <w:spacing w:line="560" w:lineRule="exact"/>
              <w:ind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30AAA4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342F38B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410BC3F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600691C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A1CC94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65DB4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DA9902">
      <w:pPr>
        <w:adjustRightInd w:val="0"/>
        <w:snapToGrid w:val="0"/>
        <w:spacing w:line="560" w:lineRule="exact"/>
        <w:rPr>
          <w:rFonts w:ascii="仿宋_GB2312" w:hAnsi="仿宋_GB2312" w:eastAsia="仿宋_GB2312" w:cs="仿宋_GB2312"/>
          <w:vanish/>
          <w:sz w:val="32"/>
          <w:szCs w:val="32"/>
        </w:rPr>
      </w:pPr>
    </w:p>
    <w:p w14:paraId="19A21B1D">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21D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6828ACB">
            <w:pPr>
              <w:pStyle w:val="14"/>
              <w:adjustRightInd w:val="0"/>
              <w:snapToGrid w:val="0"/>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6946C225">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B4CADA-D81D-41A9-89B3-D38461BD70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0C5FBDE-304B-4FA2-A980-343D4D4A59C6}"/>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488DD216-B22F-4A5D-9E99-B6863EC37C8B}"/>
  </w:font>
  <w:font w:name="仿宋_GB2312">
    <w:panose1 w:val="02010609030101010101"/>
    <w:charset w:val="86"/>
    <w:family w:val="modern"/>
    <w:pitch w:val="default"/>
    <w:sig w:usb0="00000001" w:usb1="080E0000" w:usb2="00000000" w:usb3="00000000" w:csb0="00040000" w:csb1="00000000"/>
    <w:embedRegular r:id="rId4" w:fontKey="{08CB0D9B-690B-4751-A22F-2249EA7D5BEB}"/>
  </w:font>
  <w:font w:name="方正公文黑体">
    <w:altName w:val="黑体"/>
    <w:panose1 w:val="02000500000000000000"/>
    <w:charset w:val="86"/>
    <w:family w:val="auto"/>
    <w:pitch w:val="default"/>
    <w:sig w:usb0="00000000" w:usb1="00000000" w:usb2="00000016" w:usb3="00000000" w:csb0="00040001" w:csb1="00000000"/>
    <w:embedRegular r:id="rId5" w:fontKey="{711E920A-DC90-40DA-9662-637E09EC1EFC}"/>
  </w:font>
  <w:font w:name="WPSEMBED1">
    <w:panose1 w:val="02010609030101010101"/>
    <w:charset w:val="86"/>
    <w:family w:val="auto"/>
    <w:pitch w:val="default"/>
    <w:sig w:usb0="00000001" w:usb1="080E0000" w:usb2="00000000" w:usb3="00000000" w:csb0="00040000" w:csb1="00000000"/>
  </w:font>
  <w:font w:name="KSOF7892C2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5D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32D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32D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48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8D66">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3D8D66">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09BFE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3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0DAB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C0DAB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D785">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5F45D">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65F45D">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C6">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9B86">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4F9B86">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06FC">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32</w:t>
    </w:r>
    <w:r>
      <w:fldChar w:fldCharType="end"/>
    </w:r>
  </w:p>
  <w:p w14:paraId="498EC160">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86B3">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2CEF">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E4A">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9670">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F5DA">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356A">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DF340BDE"/>
    <w:multiLevelType w:val="singleLevel"/>
    <w:tmpl w:val="DF340BDE"/>
    <w:lvl w:ilvl="0" w:tentative="0">
      <w:start w:val="1"/>
      <w:numFmt w:val="decimal"/>
      <w:suff w:val="space"/>
      <w:lvlText w:val="%1."/>
      <w:lvlJc w:val="left"/>
    </w:lvl>
  </w:abstractNum>
  <w:abstractNum w:abstractNumId="3">
    <w:nsid w:val="F6C1D2B7"/>
    <w:multiLevelType w:val="singleLevel"/>
    <w:tmpl w:val="F6C1D2B7"/>
    <w:lvl w:ilvl="0" w:tentative="0">
      <w:start w:val="1"/>
      <w:numFmt w:val="decimal"/>
      <w:suff w:val="space"/>
      <w:lvlText w:val="%1."/>
      <w:lvlJc w:val="left"/>
    </w:lvl>
  </w:abstractNum>
  <w:abstractNum w:abstractNumId="4">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5">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6">
    <w:nsid w:val="35DB52C3"/>
    <w:multiLevelType w:val="singleLevel"/>
    <w:tmpl w:val="35DB52C3"/>
    <w:lvl w:ilvl="0" w:tentative="0">
      <w:start w:val="1"/>
      <w:numFmt w:val="decimal"/>
      <w:lvlText w:val="%1."/>
      <w:lvlJc w:val="left"/>
      <w:pPr>
        <w:tabs>
          <w:tab w:val="left" w:pos="312"/>
        </w:tabs>
      </w:p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B22B0"/>
    <w:rsid w:val="010E4F6E"/>
    <w:rsid w:val="013712F7"/>
    <w:rsid w:val="013C246A"/>
    <w:rsid w:val="01535BBA"/>
    <w:rsid w:val="016F7099"/>
    <w:rsid w:val="01AE10A4"/>
    <w:rsid w:val="01AF3A4F"/>
    <w:rsid w:val="01C27B77"/>
    <w:rsid w:val="01DA23AF"/>
    <w:rsid w:val="01E0373D"/>
    <w:rsid w:val="02451033"/>
    <w:rsid w:val="026F7BA0"/>
    <w:rsid w:val="028C62E2"/>
    <w:rsid w:val="02D8307B"/>
    <w:rsid w:val="02EC2996"/>
    <w:rsid w:val="02FE5FA0"/>
    <w:rsid w:val="03215DBB"/>
    <w:rsid w:val="03744E73"/>
    <w:rsid w:val="03B92498"/>
    <w:rsid w:val="03BA4A14"/>
    <w:rsid w:val="03C03826"/>
    <w:rsid w:val="03E1761F"/>
    <w:rsid w:val="04210BBD"/>
    <w:rsid w:val="043A0EC2"/>
    <w:rsid w:val="04BD1B14"/>
    <w:rsid w:val="04C21C5A"/>
    <w:rsid w:val="04CB6CBF"/>
    <w:rsid w:val="05080FE1"/>
    <w:rsid w:val="051536FE"/>
    <w:rsid w:val="0521245C"/>
    <w:rsid w:val="0524197F"/>
    <w:rsid w:val="0539563E"/>
    <w:rsid w:val="053E676B"/>
    <w:rsid w:val="0569541C"/>
    <w:rsid w:val="06220A34"/>
    <w:rsid w:val="063B0A20"/>
    <w:rsid w:val="063D115E"/>
    <w:rsid w:val="063D7F45"/>
    <w:rsid w:val="06515A71"/>
    <w:rsid w:val="06966A2B"/>
    <w:rsid w:val="069D2831"/>
    <w:rsid w:val="06B362BB"/>
    <w:rsid w:val="06CC1424"/>
    <w:rsid w:val="06E03B70"/>
    <w:rsid w:val="06E67100"/>
    <w:rsid w:val="07043A2A"/>
    <w:rsid w:val="07281BB4"/>
    <w:rsid w:val="07586296"/>
    <w:rsid w:val="076013B7"/>
    <w:rsid w:val="07630750"/>
    <w:rsid w:val="077E558A"/>
    <w:rsid w:val="07854B6B"/>
    <w:rsid w:val="07943000"/>
    <w:rsid w:val="08156C5F"/>
    <w:rsid w:val="081D4626"/>
    <w:rsid w:val="084F19EE"/>
    <w:rsid w:val="08DA0EE6"/>
    <w:rsid w:val="09542027"/>
    <w:rsid w:val="09831F2B"/>
    <w:rsid w:val="09A432A2"/>
    <w:rsid w:val="09BC4A90"/>
    <w:rsid w:val="09BE64C0"/>
    <w:rsid w:val="09FB55B8"/>
    <w:rsid w:val="0A3F0100"/>
    <w:rsid w:val="0A560A40"/>
    <w:rsid w:val="0A7B2255"/>
    <w:rsid w:val="0B04224A"/>
    <w:rsid w:val="0B16263E"/>
    <w:rsid w:val="0B8B2FBA"/>
    <w:rsid w:val="0B9B2EA1"/>
    <w:rsid w:val="0BDA3067"/>
    <w:rsid w:val="0BED6A7B"/>
    <w:rsid w:val="0BF70C1C"/>
    <w:rsid w:val="0C65652A"/>
    <w:rsid w:val="0C6C07D5"/>
    <w:rsid w:val="0C8353F1"/>
    <w:rsid w:val="0C9D49EB"/>
    <w:rsid w:val="0CA5180B"/>
    <w:rsid w:val="0CB02DAF"/>
    <w:rsid w:val="0CB63A18"/>
    <w:rsid w:val="0CD143AE"/>
    <w:rsid w:val="0CF74AB8"/>
    <w:rsid w:val="0D181FDD"/>
    <w:rsid w:val="0D3D1A44"/>
    <w:rsid w:val="0D5648B3"/>
    <w:rsid w:val="0D5D3E94"/>
    <w:rsid w:val="0D761459"/>
    <w:rsid w:val="0D766D04"/>
    <w:rsid w:val="0E192009"/>
    <w:rsid w:val="0E812BF3"/>
    <w:rsid w:val="0E9733D5"/>
    <w:rsid w:val="0EB06E60"/>
    <w:rsid w:val="0EB10E23"/>
    <w:rsid w:val="0EF07055"/>
    <w:rsid w:val="0EFB1BB6"/>
    <w:rsid w:val="0F317386"/>
    <w:rsid w:val="0F5574D8"/>
    <w:rsid w:val="0F601A19"/>
    <w:rsid w:val="0F6C64AC"/>
    <w:rsid w:val="0FA1275E"/>
    <w:rsid w:val="0FB76D11"/>
    <w:rsid w:val="0FD55F4E"/>
    <w:rsid w:val="0FE16FFE"/>
    <w:rsid w:val="0FE32D76"/>
    <w:rsid w:val="0FE33B06"/>
    <w:rsid w:val="0FF705D0"/>
    <w:rsid w:val="10017FB3"/>
    <w:rsid w:val="10090BD7"/>
    <w:rsid w:val="10235B8D"/>
    <w:rsid w:val="10515328"/>
    <w:rsid w:val="1088396D"/>
    <w:rsid w:val="108B0D18"/>
    <w:rsid w:val="109567B4"/>
    <w:rsid w:val="111700D2"/>
    <w:rsid w:val="11190C87"/>
    <w:rsid w:val="11765524"/>
    <w:rsid w:val="11B83D8F"/>
    <w:rsid w:val="11D67F1C"/>
    <w:rsid w:val="123A29F6"/>
    <w:rsid w:val="123E35CF"/>
    <w:rsid w:val="12450EE5"/>
    <w:rsid w:val="12490E8B"/>
    <w:rsid w:val="125A54BA"/>
    <w:rsid w:val="12DE7825"/>
    <w:rsid w:val="12E070F9"/>
    <w:rsid w:val="12E952FB"/>
    <w:rsid w:val="131821D8"/>
    <w:rsid w:val="132A2348"/>
    <w:rsid w:val="13347445"/>
    <w:rsid w:val="133C34EE"/>
    <w:rsid w:val="133F619B"/>
    <w:rsid w:val="13853604"/>
    <w:rsid w:val="138F79D2"/>
    <w:rsid w:val="13DF0BCE"/>
    <w:rsid w:val="13E0137B"/>
    <w:rsid w:val="13E56991"/>
    <w:rsid w:val="13EC5CCF"/>
    <w:rsid w:val="13F84916"/>
    <w:rsid w:val="14187963"/>
    <w:rsid w:val="145C05DA"/>
    <w:rsid w:val="1468384A"/>
    <w:rsid w:val="14793E91"/>
    <w:rsid w:val="147A2925"/>
    <w:rsid w:val="14A730DD"/>
    <w:rsid w:val="150572EB"/>
    <w:rsid w:val="15945E81"/>
    <w:rsid w:val="15AC3C0A"/>
    <w:rsid w:val="15CA407F"/>
    <w:rsid w:val="15DE222E"/>
    <w:rsid w:val="15DF7B3C"/>
    <w:rsid w:val="15FD2BBA"/>
    <w:rsid w:val="16900E36"/>
    <w:rsid w:val="16D77AEA"/>
    <w:rsid w:val="16D96054"/>
    <w:rsid w:val="17127A9D"/>
    <w:rsid w:val="17140673"/>
    <w:rsid w:val="17141B46"/>
    <w:rsid w:val="17231CAA"/>
    <w:rsid w:val="172F13BB"/>
    <w:rsid w:val="17365147"/>
    <w:rsid w:val="17417AEF"/>
    <w:rsid w:val="17617B9E"/>
    <w:rsid w:val="17C50FB3"/>
    <w:rsid w:val="17EE07BE"/>
    <w:rsid w:val="18883998"/>
    <w:rsid w:val="1896721E"/>
    <w:rsid w:val="189D5A8C"/>
    <w:rsid w:val="18C2202E"/>
    <w:rsid w:val="18C33745"/>
    <w:rsid w:val="18F31AB7"/>
    <w:rsid w:val="1901426D"/>
    <w:rsid w:val="191C10A7"/>
    <w:rsid w:val="191C2DD1"/>
    <w:rsid w:val="1925050E"/>
    <w:rsid w:val="197B254B"/>
    <w:rsid w:val="19A46172"/>
    <w:rsid w:val="19B96B20"/>
    <w:rsid w:val="19C46CD8"/>
    <w:rsid w:val="19C84D8B"/>
    <w:rsid w:val="19DE010A"/>
    <w:rsid w:val="19F245C4"/>
    <w:rsid w:val="1A014E15"/>
    <w:rsid w:val="1A0A7151"/>
    <w:rsid w:val="1A18186E"/>
    <w:rsid w:val="1A2B0002"/>
    <w:rsid w:val="1A2C531A"/>
    <w:rsid w:val="1A361CF4"/>
    <w:rsid w:val="1A5361CB"/>
    <w:rsid w:val="1A785A33"/>
    <w:rsid w:val="1AA2382E"/>
    <w:rsid w:val="1B112A4D"/>
    <w:rsid w:val="1B3A4B9B"/>
    <w:rsid w:val="1B46065D"/>
    <w:rsid w:val="1B4E306E"/>
    <w:rsid w:val="1BA50EE0"/>
    <w:rsid w:val="1BAB583C"/>
    <w:rsid w:val="1BB3C7C0"/>
    <w:rsid w:val="1BDD4B1E"/>
    <w:rsid w:val="1C146065"/>
    <w:rsid w:val="1CFA6CD7"/>
    <w:rsid w:val="1D3C1D18"/>
    <w:rsid w:val="1D4209B0"/>
    <w:rsid w:val="1D726A12"/>
    <w:rsid w:val="1DD42870"/>
    <w:rsid w:val="1DD45AAC"/>
    <w:rsid w:val="1DE91A1B"/>
    <w:rsid w:val="1DF50EBD"/>
    <w:rsid w:val="1E122A78"/>
    <w:rsid w:val="1E2D340E"/>
    <w:rsid w:val="1E7554E1"/>
    <w:rsid w:val="1E7A7A86"/>
    <w:rsid w:val="1E804B75"/>
    <w:rsid w:val="1ED57D2E"/>
    <w:rsid w:val="1EF62324"/>
    <w:rsid w:val="1F765554"/>
    <w:rsid w:val="1F845AC6"/>
    <w:rsid w:val="1F884CCF"/>
    <w:rsid w:val="1F9B949E"/>
    <w:rsid w:val="1F9F033C"/>
    <w:rsid w:val="1FEF6E6E"/>
    <w:rsid w:val="20350AB8"/>
    <w:rsid w:val="209B0A84"/>
    <w:rsid w:val="20C0056A"/>
    <w:rsid w:val="210D14B1"/>
    <w:rsid w:val="21887642"/>
    <w:rsid w:val="219407F2"/>
    <w:rsid w:val="219F2875"/>
    <w:rsid w:val="21DB2A55"/>
    <w:rsid w:val="21E87D78"/>
    <w:rsid w:val="220B1CB9"/>
    <w:rsid w:val="220F3557"/>
    <w:rsid w:val="22227D34"/>
    <w:rsid w:val="22250FCC"/>
    <w:rsid w:val="225E0B1F"/>
    <w:rsid w:val="22AD2D70"/>
    <w:rsid w:val="22B366F6"/>
    <w:rsid w:val="22B660C8"/>
    <w:rsid w:val="22E6561F"/>
    <w:rsid w:val="23005595"/>
    <w:rsid w:val="23294AEC"/>
    <w:rsid w:val="232E330C"/>
    <w:rsid w:val="2330729E"/>
    <w:rsid w:val="233139A1"/>
    <w:rsid w:val="23377EE9"/>
    <w:rsid w:val="23C2284B"/>
    <w:rsid w:val="23FE7B1E"/>
    <w:rsid w:val="2412563B"/>
    <w:rsid w:val="243674C1"/>
    <w:rsid w:val="24963C3A"/>
    <w:rsid w:val="24D77410"/>
    <w:rsid w:val="25903244"/>
    <w:rsid w:val="25C94365"/>
    <w:rsid w:val="25CD79B1"/>
    <w:rsid w:val="25F5597A"/>
    <w:rsid w:val="263E440B"/>
    <w:rsid w:val="26924756"/>
    <w:rsid w:val="269A09F7"/>
    <w:rsid w:val="2739601D"/>
    <w:rsid w:val="27433CA3"/>
    <w:rsid w:val="2771221C"/>
    <w:rsid w:val="278136ED"/>
    <w:rsid w:val="278E3045"/>
    <w:rsid w:val="279B0C50"/>
    <w:rsid w:val="279D270A"/>
    <w:rsid w:val="27A75FE0"/>
    <w:rsid w:val="27DA0163"/>
    <w:rsid w:val="288938C1"/>
    <w:rsid w:val="28B3769A"/>
    <w:rsid w:val="28DD71C8"/>
    <w:rsid w:val="290F795D"/>
    <w:rsid w:val="2976189C"/>
    <w:rsid w:val="29BD4AD2"/>
    <w:rsid w:val="29CD6601"/>
    <w:rsid w:val="29E9585C"/>
    <w:rsid w:val="29F758E8"/>
    <w:rsid w:val="2A307B20"/>
    <w:rsid w:val="2A566664"/>
    <w:rsid w:val="2A701253"/>
    <w:rsid w:val="2A8274CB"/>
    <w:rsid w:val="2A8D3BB3"/>
    <w:rsid w:val="2AAF03D5"/>
    <w:rsid w:val="2AC82E3D"/>
    <w:rsid w:val="2ADF07C0"/>
    <w:rsid w:val="2AF1729B"/>
    <w:rsid w:val="2B871CB0"/>
    <w:rsid w:val="2BD10AFE"/>
    <w:rsid w:val="2C301C6E"/>
    <w:rsid w:val="2C9454FE"/>
    <w:rsid w:val="2C9A25B7"/>
    <w:rsid w:val="2CAD22EA"/>
    <w:rsid w:val="2CB238EE"/>
    <w:rsid w:val="2CBC077F"/>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CD1E4C"/>
    <w:rsid w:val="2FD44032"/>
    <w:rsid w:val="2FED7D34"/>
    <w:rsid w:val="302A5A00"/>
    <w:rsid w:val="302E54F0"/>
    <w:rsid w:val="3058256D"/>
    <w:rsid w:val="307F3D64"/>
    <w:rsid w:val="31175F84"/>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644F60"/>
    <w:rsid w:val="33D20888"/>
    <w:rsid w:val="33EE0701"/>
    <w:rsid w:val="33FB7DDF"/>
    <w:rsid w:val="33FF6CF8"/>
    <w:rsid w:val="340C5B48"/>
    <w:rsid w:val="34131094"/>
    <w:rsid w:val="342033A2"/>
    <w:rsid w:val="344828F8"/>
    <w:rsid w:val="3451508A"/>
    <w:rsid w:val="34520673"/>
    <w:rsid w:val="34E44900"/>
    <w:rsid w:val="35176F31"/>
    <w:rsid w:val="351C625F"/>
    <w:rsid w:val="35487054"/>
    <w:rsid w:val="3579427A"/>
    <w:rsid w:val="359B6AF0"/>
    <w:rsid w:val="35B74975"/>
    <w:rsid w:val="35E52AF5"/>
    <w:rsid w:val="36405F7D"/>
    <w:rsid w:val="36591B2F"/>
    <w:rsid w:val="366A2FFA"/>
    <w:rsid w:val="3676199F"/>
    <w:rsid w:val="36A96651"/>
    <w:rsid w:val="36C42F0E"/>
    <w:rsid w:val="36D04C5A"/>
    <w:rsid w:val="36D22A64"/>
    <w:rsid w:val="36DC2DE1"/>
    <w:rsid w:val="3711707E"/>
    <w:rsid w:val="37272C99"/>
    <w:rsid w:val="37865C12"/>
    <w:rsid w:val="379C71E3"/>
    <w:rsid w:val="37E312B6"/>
    <w:rsid w:val="37E56DDC"/>
    <w:rsid w:val="37F214F9"/>
    <w:rsid w:val="37FA5416"/>
    <w:rsid w:val="37FFE6AC"/>
    <w:rsid w:val="38691F82"/>
    <w:rsid w:val="38B13162"/>
    <w:rsid w:val="391D15F5"/>
    <w:rsid w:val="39730417"/>
    <w:rsid w:val="3A410CD0"/>
    <w:rsid w:val="3A5F655A"/>
    <w:rsid w:val="3A7B57D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300A46"/>
    <w:rsid w:val="3D7959A4"/>
    <w:rsid w:val="3D8E3A72"/>
    <w:rsid w:val="3D98189B"/>
    <w:rsid w:val="3DBF1E7D"/>
    <w:rsid w:val="3DC120E1"/>
    <w:rsid w:val="3DDC1999"/>
    <w:rsid w:val="3DDEB4E4"/>
    <w:rsid w:val="3E6B3412"/>
    <w:rsid w:val="3E976956"/>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2294664"/>
    <w:rsid w:val="42462B6D"/>
    <w:rsid w:val="428B4A24"/>
    <w:rsid w:val="429D17C3"/>
    <w:rsid w:val="42B40F7C"/>
    <w:rsid w:val="42B7058F"/>
    <w:rsid w:val="42F779C3"/>
    <w:rsid w:val="43291B47"/>
    <w:rsid w:val="43344A35"/>
    <w:rsid w:val="438C45B0"/>
    <w:rsid w:val="43AB0A6B"/>
    <w:rsid w:val="43C81360"/>
    <w:rsid w:val="43F17F21"/>
    <w:rsid w:val="441A4EF4"/>
    <w:rsid w:val="444958B2"/>
    <w:rsid w:val="448B0D0B"/>
    <w:rsid w:val="44901E7E"/>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C073D"/>
    <w:rsid w:val="47680E90"/>
    <w:rsid w:val="47B6FF77"/>
    <w:rsid w:val="48304052"/>
    <w:rsid w:val="483616A5"/>
    <w:rsid w:val="485458B8"/>
    <w:rsid w:val="485C6F76"/>
    <w:rsid w:val="486453C9"/>
    <w:rsid w:val="486A6E89"/>
    <w:rsid w:val="488F68F0"/>
    <w:rsid w:val="4891774B"/>
    <w:rsid w:val="48A50E28"/>
    <w:rsid w:val="48F65CAE"/>
    <w:rsid w:val="490966A2"/>
    <w:rsid w:val="49234F3A"/>
    <w:rsid w:val="494E0559"/>
    <w:rsid w:val="49935F6C"/>
    <w:rsid w:val="49C600F0"/>
    <w:rsid w:val="49EC224C"/>
    <w:rsid w:val="4A1365B8"/>
    <w:rsid w:val="4A722AB5"/>
    <w:rsid w:val="4AF2550B"/>
    <w:rsid w:val="4B1878F5"/>
    <w:rsid w:val="4B4C383A"/>
    <w:rsid w:val="4B670273"/>
    <w:rsid w:val="4B746C0F"/>
    <w:rsid w:val="4B95246F"/>
    <w:rsid w:val="4BA534D3"/>
    <w:rsid w:val="4C51283A"/>
    <w:rsid w:val="4C581661"/>
    <w:rsid w:val="4C59739B"/>
    <w:rsid w:val="4C5E6D05"/>
    <w:rsid w:val="4C7F417C"/>
    <w:rsid w:val="4C875185"/>
    <w:rsid w:val="4C8C14A2"/>
    <w:rsid w:val="4C8F03ED"/>
    <w:rsid w:val="4CC3201B"/>
    <w:rsid w:val="4D4128AF"/>
    <w:rsid w:val="4D942C25"/>
    <w:rsid w:val="4DA91E14"/>
    <w:rsid w:val="4DA9F889"/>
    <w:rsid w:val="4E0B430A"/>
    <w:rsid w:val="4E20644E"/>
    <w:rsid w:val="4E740A62"/>
    <w:rsid w:val="4E876790"/>
    <w:rsid w:val="4E8D1FFD"/>
    <w:rsid w:val="4EB533A9"/>
    <w:rsid w:val="4ED92673"/>
    <w:rsid w:val="4EFF657E"/>
    <w:rsid w:val="4F0C71D9"/>
    <w:rsid w:val="4F140E7E"/>
    <w:rsid w:val="4F2B26E0"/>
    <w:rsid w:val="4F604B42"/>
    <w:rsid w:val="4F610F13"/>
    <w:rsid w:val="4F7640F5"/>
    <w:rsid w:val="4F8B2F41"/>
    <w:rsid w:val="4F93361D"/>
    <w:rsid w:val="4F9A44F8"/>
    <w:rsid w:val="4F9E0374"/>
    <w:rsid w:val="4F9E7FF4"/>
    <w:rsid w:val="4FA90414"/>
    <w:rsid w:val="4FB93147"/>
    <w:rsid w:val="4FC305DC"/>
    <w:rsid w:val="4FCD4A8E"/>
    <w:rsid w:val="4FD23C92"/>
    <w:rsid w:val="4FFA9109"/>
    <w:rsid w:val="503462A6"/>
    <w:rsid w:val="507871BF"/>
    <w:rsid w:val="50D937EF"/>
    <w:rsid w:val="51142088"/>
    <w:rsid w:val="511E6A63"/>
    <w:rsid w:val="51313675"/>
    <w:rsid w:val="51501312"/>
    <w:rsid w:val="516079D1"/>
    <w:rsid w:val="516B7B44"/>
    <w:rsid w:val="51721D7C"/>
    <w:rsid w:val="52131FB2"/>
    <w:rsid w:val="523D285F"/>
    <w:rsid w:val="524644C3"/>
    <w:rsid w:val="527A5F1B"/>
    <w:rsid w:val="528172AA"/>
    <w:rsid w:val="52927709"/>
    <w:rsid w:val="52990A97"/>
    <w:rsid w:val="529F7C3F"/>
    <w:rsid w:val="52A1781D"/>
    <w:rsid w:val="52A766E1"/>
    <w:rsid w:val="52CC7D2D"/>
    <w:rsid w:val="52E21FCD"/>
    <w:rsid w:val="53852DC9"/>
    <w:rsid w:val="53876B42"/>
    <w:rsid w:val="53DF2D8E"/>
    <w:rsid w:val="53F9269E"/>
    <w:rsid w:val="53FF2B7C"/>
    <w:rsid w:val="54065CB8"/>
    <w:rsid w:val="544F44F7"/>
    <w:rsid w:val="5461435C"/>
    <w:rsid w:val="547A0C90"/>
    <w:rsid w:val="547B6AD0"/>
    <w:rsid w:val="549C3AA8"/>
    <w:rsid w:val="549F14FC"/>
    <w:rsid w:val="54BD29C9"/>
    <w:rsid w:val="54E57FC4"/>
    <w:rsid w:val="54F77CF7"/>
    <w:rsid w:val="551C1A85"/>
    <w:rsid w:val="555313D1"/>
    <w:rsid w:val="55684751"/>
    <w:rsid w:val="557B1097"/>
    <w:rsid w:val="5587107B"/>
    <w:rsid w:val="55AB5C7A"/>
    <w:rsid w:val="55B27534"/>
    <w:rsid w:val="55C7591B"/>
    <w:rsid w:val="55CE0A58"/>
    <w:rsid w:val="55CE3334"/>
    <w:rsid w:val="55D4285A"/>
    <w:rsid w:val="55DF5509"/>
    <w:rsid w:val="5605091D"/>
    <w:rsid w:val="5616066A"/>
    <w:rsid w:val="562211C9"/>
    <w:rsid w:val="564D6793"/>
    <w:rsid w:val="56D45B12"/>
    <w:rsid w:val="56EE60A5"/>
    <w:rsid w:val="56FC793A"/>
    <w:rsid w:val="57FA1966"/>
    <w:rsid w:val="583D0E0B"/>
    <w:rsid w:val="585D494D"/>
    <w:rsid w:val="586B6A32"/>
    <w:rsid w:val="58B935B5"/>
    <w:rsid w:val="58CB5722"/>
    <w:rsid w:val="58D85297"/>
    <w:rsid w:val="58EC5B9C"/>
    <w:rsid w:val="58F85DEC"/>
    <w:rsid w:val="590757B1"/>
    <w:rsid w:val="59581206"/>
    <w:rsid w:val="59BD32BD"/>
    <w:rsid w:val="59DC36CB"/>
    <w:rsid w:val="59E5440B"/>
    <w:rsid w:val="5A6C2FE9"/>
    <w:rsid w:val="5A8838A1"/>
    <w:rsid w:val="5AA82EA1"/>
    <w:rsid w:val="5AC91B3E"/>
    <w:rsid w:val="5ACC6397"/>
    <w:rsid w:val="5ADF7B69"/>
    <w:rsid w:val="5AE34010"/>
    <w:rsid w:val="5AE57128"/>
    <w:rsid w:val="5AFAF733"/>
    <w:rsid w:val="5B2F6A01"/>
    <w:rsid w:val="5B432CD8"/>
    <w:rsid w:val="5B865931"/>
    <w:rsid w:val="5BAF4A67"/>
    <w:rsid w:val="5BDF731D"/>
    <w:rsid w:val="5C421DD1"/>
    <w:rsid w:val="5C4E58CF"/>
    <w:rsid w:val="5C78796F"/>
    <w:rsid w:val="5CFD2954"/>
    <w:rsid w:val="5D351CF6"/>
    <w:rsid w:val="5D4F6922"/>
    <w:rsid w:val="5D6109F5"/>
    <w:rsid w:val="5D681792"/>
    <w:rsid w:val="5DB03139"/>
    <w:rsid w:val="5DBFE2E4"/>
    <w:rsid w:val="5DDF7A87"/>
    <w:rsid w:val="5DE278B7"/>
    <w:rsid w:val="5E40270F"/>
    <w:rsid w:val="5E772EC1"/>
    <w:rsid w:val="5E82108D"/>
    <w:rsid w:val="5E824AD5"/>
    <w:rsid w:val="5E8E6FD6"/>
    <w:rsid w:val="5E9C71C5"/>
    <w:rsid w:val="5ED846F5"/>
    <w:rsid w:val="5F034C6F"/>
    <w:rsid w:val="5F622211"/>
    <w:rsid w:val="5F8F28CB"/>
    <w:rsid w:val="5FB44B2E"/>
    <w:rsid w:val="5FD255E8"/>
    <w:rsid w:val="5FFD49A1"/>
    <w:rsid w:val="601E16EE"/>
    <w:rsid w:val="60512F91"/>
    <w:rsid w:val="60667D3B"/>
    <w:rsid w:val="60864B16"/>
    <w:rsid w:val="608E2818"/>
    <w:rsid w:val="60D47FE9"/>
    <w:rsid w:val="60F8107F"/>
    <w:rsid w:val="613F7EC8"/>
    <w:rsid w:val="61652C49"/>
    <w:rsid w:val="617C580C"/>
    <w:rsid w:val="6192071F"/>
    <w:rsid w:val="61CB6793"/>
    <w:rsid w:val="61D45648"/>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6E5DB3"/>
    <w:rsid w:val="65896749"/>
    <w:rsid w:val="659438DB"/>
    <w:rsid w:val="65CF7132"/>
    <w:rsid w:val="65D9039F"/>
    <w:rsid w:val="668FFD52"/>
    <w:rsid w:val="66AB26EF"/>
    <w:rsid w:val="66BC351E"/>
    <w:rsid w:val="67206C39"/>
    <w:rsid w:val="678533FB"/>
    <w:rsid w:val="67A51172"/>
    <w:rsid w:val="67B7585C"/>
    <w:rsid w:val="6819678B"/>
    <w:rsid w:val="685E3EBD"/>
    <w:rsid w:val="68660FC4"/>
    <w:rsid w:val="68C36416"/>
    <w:rsid w:val="68EB3277"/>
    <w:rsid w:val="68EF0FB9"/>
    <w:rsid w:val="6907627A"/>
    <w:rsid w:val="690E575F"/>
    <w:rsid w:val="69180D06"/>
    <w:rsid w:val="691C1682"/>
    <w:rsid w:val="692A7707"/>
    <w:rsid w:val="692C0A4C"/>
    <w:rsid w:val="6933534A"/>
    <w:rsid w:val="69336C29"/>
    <w:rsid w:val="69375D48"/>
    <w:rsid w:val="69692B1A"/>
    <w:rsid w:val="696A0640"/>
    <w:rsid w:val="69766FE4"/>
    <w:rsid w:val="69CC30A8"/>
    <w:rsid w:val="69D77881"/>
    <w:rsid w:val="6A372C18"/>
    <w:rsid w:val="6A3D1E30"/>
    <w:rsid w:val="6AB04778"/>
    <w:rsid w:val="6AD2649C"/>
    <w:rsid w:val="6B5C045C"/>
    <w:rsid w:val="6B6F3E15"/>
    <w:rsid w:val="6B7036D0"/>
    <w:rsid w:val="6B722607"/>
    <w:rsid w:val="6B841E8D"/>
    <w:rsid w:val="6BBF2EC5"/>
    <w:rsid w:val="6BFB5EC7"/>
    <w:rsid w:val="6C07661A"/>
    <w:rsid w:val="6C3A69EF"/>
    <w:rsid w:val="6C714041"/>
    <w:rsid w:val="6C89702F"/>
    <w:rsid w:val="6C9A748E"/>
    <w:rsid w:val="6CB31D0E"/>
    <w:rsid w:val="6D1E3C1B"/>
    <w:rsid w:val="6D3A6E8E"/>
    <w:rsid w:val="6D4318D3"/>
    <w:rsid w:val="6D8F4B19"/>
    <w:rsid w:val="6DAA3701"/>
    <w:rsid w:val="6DB17E51"/>
    <w:rsid w:val="6DBA3B2E"/>
    <w:rsid w:val="6DFD14DA"/>
    <w:rsid w:val="6E0E3C8F"/>
    <w:rsid w:val="6E2A0D69"/>
    <w:rsid w:val="6E4C2A0A"/>
    <w:rsid w:val="6E4E0530"/>
    <w:rsid w:val="6EA97E5C"/>
    <w:rsid w:val="6ED651FE"/>
    <w:rsid w:val="6F467505"/>
    <w:rsid w:val="6F5150BD"/>
    <w:rsid w:val="702F68EB"/>
    <w:rsid w:val="70453800"/>
    <w:rsid w:val="70AD748E"/>
    <w:rsid w:val="70BB1F0C"/>
    <w:rsid w:val="70DB235B"/>
    <w:rsid w:val="71092E34"/>
    <w:rsid w:val="711E68DF"/>
    <w:rsid w:val="714874B8"/>
    <w:rsid w:val="71897AFB"/>
    <w:rsid w:val="728A3B01"/>
    <w:rsid w:val="72AE2727"/>
    <w:rsid w:val="72C72CA2"/>
    <w:rsid w:val="7309650C"/>
    <w:rsid w:val="733A7699"/>
    <w:rsid w:val="737F118B"/>
    <w:rsid w:val="73BC418E"/>
    <w:rsid w:val="73F70C5C"/>
    <w:rsid w:val="740D083A"/>
    <w:rsid w:val="741E10D9"/>
    <w:rsid w:val="744877CF"/>
    <w:rsid w:val="745213E3"/>
    <w:rsid w:val="748A31AB"/>
    <w:rsid w:val="74A72748"/>
    <w:rsid w:val="74AB2123"/>
    <w:rsid w:val="74CE23CA"/>
    <w:rsid w:val="74DC4AE7"/>
    <w:rsid w:val="753955FE"/>
    <w:rsid w:val="756923C9"/>
    <w:rsid w:val="75705230"/>
    <w:rsid w:val="759E1D9D"/>
    <w:rsid w:val="759E7FEF"/>
    <w:rsid w:val="75FE7BC6"/>
    <w:rsid w:val="76171B4F"/>
    <w:rsid w:val="762B59FB"/>
    <w:rsid w:val="767F0AB9"/>
    <w:rsid w:val="76FF717E"/>
    <w:rsid w:val="77035C3C"/>
    <w:rsid w:val="77313CD6"/>
    <w:rsid w:val="77334767"/>
    <w:rsid w:val="77790089"/>
    <w:rsid w:val="77FA1D1D"/>
    <w:rsid w:val="781F1BE1"/>
    <w:rsid w:val="783E3DBF"/>
    <w:rsid w:val="78873B38"/>
    <w:rsid w:val="78AB4366"/>
    <w:rsid w:val="78C23FF4"/>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A6A1BC"/>
    <w:rsid w:val="7BA94FF8"/>
    <w:rsid w:val="7BDA78A7"/>
    <w:rsid w:val="7BDD5915"/>
    <w:rsid w:val="7C077AC2"/>
    <w:rsid w:val="7C496298"/>
    <w:rsid w:val="7C8141C6"/>
    <w:rsid w:val="7CC14D89"/>
    <w:rsid w:val="7D627B54"/>
    <w:rsid w:val="7D6903CE"/>
    <w:rsid w:val="7D7A4E9D"/>
    <w:rsid w:val="7DBD489D"/>
    <w:rsid w:val="7DE60D6B"/>
    <w:rsid w:val="7DFA0FA7"/>
    <w:rsid w:val="7E097FCF"/>
    <w:rsid w:val="7E1A2770"/>
    <w:rsid w:val="7E1D19FF"/>
    <w:rsid w:val="7ECF5C04"/>
    <w:rsid w:val="7ED76320"/>
    <w:rsid w:val="7EDBB46D"/>
    <w:rsid w:val="7EEF7932"/>
    <w:rsid w:val="7EF96031"/>
    <w:rsid w:val="7F17C953"/>
    <w:rsid w:val="7F47478E"/>
    <w:rsid w:val="7F547970"/>
    <w:rsid w:val="7F7F3ECC"/>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0"/>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annotation reference"/>
    <w:qFormat/>
    <w:uiPriority w:val="0"/>
    <w:rPr>
      <w:sz w:val="21"/>
      <w:szCs w:val="21"/>
    </w:rPr>
  </w:style>
  <w:style w:type="character" w:customStyle="1" w:styleId="30">
    <w:name w:val="标题 1 字符"/>
    <w:link w:val="2"/>
    <w:qFormat/>
    <w:uiPriority w:val="0"/>
    <w:rPr>
      <w:b/>
      <w:kern w:val="44"/>
      <w:sz w:val="36"/>
      <w:szCs w:val="44"/>
    </w:rPr>
  </w:style>
  <w:style w:type="paragraph" w:styleId="31">
    <w:name w:val="List Paragraph"/>
    <w:basedOn w:val="1"/>
    <w:qFormat/>
    <w:uiPriority w:val="99"/>
    <w:pPr>
      <w:ind w:firstLine="420" w:firstLineChars="200"/>
    </w:pPr>
    <w:rPr>
      <w:rFonts w:ascii="Times New Roman"/>
      <w:bCs w:val="0"/>
      <w:sz w:val="21"/>
      <w:szCs w:val="20"/>
    </w:rPr>
  </w:style>
  <w:style w:type="character" w:customStyle="1" w:styleId="32">
    <w:name w:val="样式 仿宋"/>
    <w:qFormat/>
    <w:uiPriority w:val="0"/>
    <w:rPr>
      <w:rFonts w:ascii="仿宋" w:hAnsi="仿宋" w:eastAsia="仿宋"/>
      <w:kern w:val="1"/>
    </w:rPr>
  </w:style>
  <w:style w:type="table" w:customStyle="1" w:styleId="33">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D正文"/>
    <w:basedOn w:val="24"/>
    <w:qFormat/>
    <w:uiPriority w:val="0"/>
    <w:pPr>
      <w:spacing w:before="100" w:beforeAutospacing="1" w:after="100" w:afterAutospacing="1"/>
    </w:pPr>
  </w:style>
  <w:style w:type="paragraph" w:customStyle="1" w:styleId="35">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6">
    <w:name w:val="列表段落1"/>
    <w:basedOn w:val="1"/>
    <w:qFormat/>
    <w:uiPriority w:val="34"/>
    <w:pPr>
      <w:adjustRightInd w:val="0"/>
      <w:snapToGrid w:val="0"/>
    </w:pPr>
    <w:rPr>
      <w:rFonts w:hAnsi="宋体"/>
    </w:rPr>
  </w:style>
  <w:style w:type="paragraph" w:customStyle="1" w:styleId="37">
    <w:name w:val="列出段落1"/>
    <w:basedOn w:val="1"/>
    <w:qFormat/>
    <w:uiPriority w:val="99"/>
    <w:pPr>
      <w:ind w:firstLine="420" w:firstLineChars="200"/>
    </w:pPr>
  </w:style>
  <w:style w:type="paragraph" w:customStyle="1" w:styleId="38">
    <w:name w:val="石墨文档正文"/>
    <w:qFormat/>
    <w:uiPriority w:val="0"/>
    <w:rPr>
      <w:rFonts w:ascii="微软雅黑" w:hAnsi="微软雅黑" w:eastAsia="微软雅黑" w:cs="微软雅黑"/>
      <w:sz w:val="24"/>
      <w:szCs w:val="24"/>
      <w:lang w:val="en-US" w:eastAsia="zh-CN" w:bidi="ar-SA"/>
    </w:rPr>
  </w:style>
  <w:style w:type="character" w:customStyle="1" w:styleId="39">
    <w:name w:val="font11"/>
    <w:basedOn w:val="27"/>
    <w:qFormat/>
    <w:uiPriority w:val="0"/>
    <w:rPr>
      <w:rFonts w:hint="eastAsia" w:ascii="宋体" w:hAnsi="宋体" w:eastAsia="宋体" w:cs="宋体"/>
      <w:color w:val="000008"/>
      <w:sz w:val="22"/>
      <w:szCs w:val="22"/>
      <w:u w:val="none"/>
    </w:rPr>
  </w:style>
  <w:style w:type="paragraph" w:customStyle="1" w:styleId="40">
    <w:name w:val="List Paragraph_7694705a-c3a6-41bb-8515-e14ae0fd478f"/>
    <w:basedOn w:val="1"/>
    <w:qFormat/>
    <w:uiPriority w:val="99"/>
    <w:pPr>
      <w:ind w:firstLine="420" w:firstLineChars="200"/>
    </w:pPr>
  </w:style>
  <w:style w:type="paragraph" w:customStyle="1" w:styleId="41">
    <w:name w:val="列出段落2"/>
    <w:basedOn w:val="1"/>
    <w:qFormat/>
    <w:uiPriority w:val="99"/>
    <w:pPr>
      <w:ind w:firstLine="420" w:firstLineChars="200"/>
    </w:pPr>
  </w:style>
  <w:style w:type="paragraph" w:customStyle="1" w:styleId="42">
    <w:name w:val="无间隔1"/>
    <w:qFormat/>
    <w:uiPriority w:val="1"/>
    <w:rPr>
      <w:rFonts w:ascii="Georgia" w:hAnsi="Georgia" w:eastAsia="宋体" w:cs="Times New Roman"/>
      <w:sz w:val="22"/>
      <w:szCs w:val="22"/>
      <w:lang w:val="en-US" w:eastAsia="zh-CN" w:bidi="ar-SA"/>
    </w:rPr>
  </w:style>
  <w:style w:type="paragraph" w:customStyle="1" w:styleId="43">
    <w:name w:val="Table Paragraph"/>
    <w:basedOn w:val="1"/>
    <w:qFormat/>
    <w:uiPriority w:val="1"/>
  </w:style>
  <w:style w:type="paragraph" w:customStyle="1" w:styleId="44">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9928</Words>
  <Characters>10291</Characters>
  <Lines>177</Lines>
  <Paragraphs>49</Paragraphs>
  <TotalTime>0</TotalTime>
  <ScaleCrop>false</ScaleCrop>
  <LinksUpToDate>false</LinksUpToDate>
  <CharactersWithSpaces>10722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2024-12-12T12:17:00Z</dcterms:created>
  <dc:creator>水岸听涛</dc:creator>
  <cp:lastModifiedBy>15103004526</cp:lastModifiedBy>
  <cp:lastPrinted>2025-07-17T16:03:00Z</cp:lastPrinted>
  <dcterms:modified xsi:type="dcterms:W3CDTF">2026-01-19T03:32:03Z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