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26C0">
      <w:pPr>
        <w:spacing w:line="600" w:lineRule="exact"/>
        <w:rPr>
          <w:rFonts w:hint="eastAsia" w:ascii="方正公文小标宋" w:hAnsi="方正公文小标宋" w:eastAsia="方正公文小标宋" w:cs="方正公文小标宋"/>
        </w:rPr>
      </w:pPr>
    </w:p>
    <w:p w14:paraId="7319771A">
      <w:pPr>
        <w:adjustRightInd w:val="0"/>
        <w:snapToGrid w:val="0"/>
        <w:spacing w:line="420" w:lineRule="auto"/>
        <w:jc w:val="center"/>
        <w:rPr>
          <w:rFonts w:hint="eastAsia" w:asciiTheme="minorEastAsia" w:hAnsiTheme="minorEastAsia" w:eastAsiaTheme="minorEastAsia" w:cstheme="minorEastAsia"/>
          <w:b/>
          <w:bCs w:val="0"/>
          <w:sz w:val="44"/>
          <w:szCs w:val="44"/>
        </w:rPr>
      </w:pPr>
      <w:bookmarkStart w:id="0" w:name="_Toc415058499"/>
      <w:bookmarkStart w:id="1" w:name="_Toc375561633"/>
      <w:bookmarkStart w:id="2" w:name="_Toc415058575"/>
      <w:r>
        <w:rPr>
          <w:rFonts w:hint="eastAsia" w:asciiTheme="minorEastAsia" w:hAnsiTheme="minorEastAsia" w:eastAsiaTheme="minorEastAsia" w:cstheme="minorEastAsia"/>
          <w:b/>
          <w:bCs w:val="0"/>
          <w:sz w:val="44"/>
          <w:szCs w:val="44"/>
        </w:rPr>
        <w:t>海南卫生健康职业学院</w:t>
      </w:r>
    </w:p>
    <w:p w14:paraId="32FB1B1B">
      <w:pPr>
        <w:adjustRightInd w:val="0"/>
        <w:snapToGrid w:val="0"/>
        <w:spacing w:line="420" w:lineRule="auto"/>
        <w:jc w:val="center"/>
        <w:rPr>
          <w:rFonts w:hint="eastAsia" w:asciiTheme="minorEastAsia" w:hAnsiTheme="minorEastAsia" w:eastAsiaTheme="minorEastAsia" w:cstheme="minorEastAsia"/>
          <w:b/>
          <w:bCs w:val="0"/>
          <w:color w:val="auto"/>
          <w:sz w:val="44"/>
          <w:szCs w:val="44"/>
          <w:lang w:eastAsia="zh-CN"/>
        </w:rPr>
      </w:pPr>
      <w:r>
        <w:rPr>
          <w:rFonts w:hint="eastAsia" w:asciiTheme="minorEastAsia" w:hAnsiTheme="minorEastAsia" w:eastAsiaTheme="minorEastAsia" w:cstheme="minorEastAsia"/>
          <w:b/>
          <w:bCs w:val="0"/>
          <w:color w:val="auto"/>
          <w:sz w:val="44"/>
          <w:szCs w:val="44"/>
          <w:lang w:val="en-US" w:eastAsia="zh-CN"/>
        </w:rPr>
        <w:t>基础医学部</w:t>
      </w:r>
      <w:r>
        <w:rPr>
          <w:rFonts w:hint="eastAsia" w:asciiTheme="minorEastAsia" w:hAnsiTheme="minorEastAsia" w:eastAsiaTheme="minorEastAsia" w:cstheme="minorEastAsia"/>
          <w:b/>
          <w:bCs w:val="0"/>
          <w:color w:val="auto"/>
          <w:sz w:val="44"/>
          <w:szCs w:val="44"/>
        </w:rPr>
        <w:t>2025年</w:t>
      </w:r>
      <w:r>
        <w:rPr>
          <w:rFonts w:hint="eastAsia" w:asciiTheme="minorEastAsia" w:hAnsiTheme="minorEastAsia" w:eastAsiaTheme="minorEastAsia" w:cstheme="minorEastAsia"/>
          <w:b/>
          <w:bCs w:val="0"/>
          <w:color w:val="auto"/>
          <w:sz w:val="44"/>
          <w:szCs w:val="44"/>
          <w:lang w:val="en-US" w:eastAsia="zh-CN"/>
        </w:rPr>
        <w:t>除湿机</w:t>
      </w:r>
      <w:r>
        <w:rPr>
          <w:rFonts w:hint="eastAsia" w:asciiTheme="minorEastAsia" w:hAnsiTheme="minorEastAsia" w:eastAsiaTheme="minorEastAsia" w:cstheme="minorEastAsia"/>
          <w:b/>
          <w:bCs w:val="0"/>
          <w:color w:val="auto"/>
          <w:sz w:val="44"/>
          <w:szCs w:val="44"/>
        </w:rPr>
        <w:t>采购项目</w:t>
      </w:r>
    </w:p>
    <w:p w14:paraId="664B9B9F">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7D9E012B">
      <w:pPr>
        <w:adjustRightInd w:val="0"/>
        <w:snapToGrid w:val="0"/>
        <w:spacing w:line="420" w:lineRule="auto"/>
        <w:jc w:val="center"/>
        <w:rPr>
          <w:rFonts w:hint="default" w:asciiTheme="minorEastAsia" w:hAnsiTheme="minorEastAsia" w:eastAsiaTheme="minorEastAsia" w:cstheme="minorEastAsia"/>
          <w:bCs w:val="0"/>
          <w:sz w:val="36"/>
          <w:szCs w:val="36"/>
          <w:lang w:val="en-US"/>
        </w:rPr>
      </w:pPr>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w:t>
      </w:r>
      <w:r>
        <w:rPr>
          <w:rFonts w:hint="default" w:asciiTheme="minorEastAsia" w:hAnsiTheme="minorEastAsia" w:eastAsiaTheme="minorEastAsia" w:cstheme="minorEastAsia"/>
          <w:bCs w:val="0"/>
          <w:sz w:val="36"/>
          <w:szCs w:val="36"/>
          <w:lang w:eastAsia="zh-CN"/>
          <w:woUserID w:val="1"/>
        </w:rPr>
        <w:t>HW20250</w:t>
      </w:r>
      <w:r>
        <w:rPr>
          <w:rFonts w:hint="eastAsia" w:asciiTheme="minorEastAsia" w:hAnsiTheme="minorEastAsia" w:eastAsiaTheme="minorEastAsia" w:cstheme="minorEastAsia"/>
          <w:bCs w:val="0"/>
          <w:sz w:val="36"/>
          <w:szCs w:val="36"/>
          <w:lang w:val="en-US" w:eastAsia="zh-CN"/>
          <w:woUserID w:val="1"/>
        </w:rPr>
        <w:t>20</w:t>
      </w:r>
    </w:p>
    <w:p w14:paraId="319FC9BB">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5A0ACF31">
      <w:pPr>
        <w:spacing w:line="360" w:lineRule="auto"/>
        <w:ind w:firstLine="723" w:firstLineChars="100"/>
        <w:jc w:val="center"/>
        <w:rPr>
          <w:rFonts w:hint="eastAsia" w:hAnsi="宋体"/>
          <w:b/>
          <w:sz w:val="72"/>
          <w:szCs w:val="72"/>
        </w:rPr>
      </w:pPr>
      <w:bookmarkStart w:id="3" w:name="_Toc325446794"/>
      <w:bookmarkStart w:id="4" w:name="_Toc325731733"/>
      <w:bookmarkStart w:id="5" w:name="_Toc326783408"/>
      <w:r>
        <w:rPr>
          <w:rFonts w:hint="eastAsia" w:hAnsi="宋体"/>
          <w:b/>
          <w:sz w:val="72"/>
          <w:szCs w:val="72"/>
        </w:rPr>
        <w:t>竞争性谈判文件</w:t>
      </w:r>
    </w:p>
    <w:p w14:paraId="6BBB76D8"/>
    <w:bookmarkEnd w:id="3"/>
    <w:bookmarkEnd w:id="4"/>
    <w:bookmarkEnd w:id="5"/>
    <w:p w14:paraId="11CB39D4"/>
    <w:p w14:paraId="3C762925"/>
    <w:p w14:paraId="1C1553F3"/>
    <w:p w14:paraId="79424D24"/>
    <w:p w14:paraId="7F96634C"/>
    <w:p w14:paraId="476C5950">
      <w:pPr>
        <w:adjustRightInd w:val="0"/>
        <w:snapToGrid w:val="0"/>
        <w:spacing w:line="420" w:lineRule="auto"/>
        <w:jc w:val="center"/>
        <w:rPr>
          <w:rFonts w:hint="eastAsia" w:asciiTheme="minorEastAsia" w:hAnsiTheme="minorEastAsia" w:eastAsiaTheme="minorEastAsia" w:cstheme="minorEastAsia"/>
          <w:b/>
          <w:sz w:val="36"/>
          <w:szCs w:val="36"/>
        </w:rPr>
      </w:pPr>
    </w:p>
    <w:p w14:paraId="22AB31E6">
      <w:pPr>
        <w:adjustRightInd w:val="0"/>
        <w:snapToGrid w:val="0"/>
        <w:spacing w:line="42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1CA6043F">
      <w:pPr>
        <w:adjustRightInd w:val="0"/>
        <w:snapToGrid w:val="0"/>
        <w:spacing w:line="420" w:lineRule="auto"/>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12</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5</w:t>
      </w:r>
      <w:r>
        <w:rPr>
          <w:rFonts w:hint="eastAsia" w:asciiTheme="minorEastAsia" w:hAnsiTheme="minorEastAsia" w:eastAsiaTheme="minorEastAsia" w:cstheme="minorEastAsia"/>
          <w:b/>
          <w:sz w:val="36"/>
          <w:szCs w:val="36"/>
        </w:rPr>
        <w:t>日</w:t>
      </w:r>
    </w:p>
    <w:p w14:paraId="27FDA780">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5771"/>
      <w:bookmarkStart w:id="7" w:name="_Toc1391"/>
      <w:bookmarkStart w:id="8" w:name="_Toc356491305"/>
      <w:bookmarkStart w:id="9" w:name="_Toc40089788"/>
      <w:r>
        <w:rPr>
          <w:rStyle w:val="23"/>
          <w:rFonts w:hint="eastAsia" w:asciiTheme="minorEastAsia" w:hAnsiTheme="minorEastAsia" w:eastAsiaTheme="minorEastAsia" w:cstheme="minorEastAsia"/>
          <w:sz w:val="32"/>
          <w:szCs w:val="32"/>
        </w:rPr>
        <w:t>目录</w:t>
      </w:r>
    </w:p>
    <w:bookmarkEnd w:id="6"/>
    <w:bookmarkEnd w:id="7"/>
    <w:p w14:paraId="18F61E60">
      <w:pPr>
        <w:pStyle w:val="13"/>
        <w:tabs>
          <w:tab w:val="right" w:leader="dot" w:pos="9746"/>
        </w:tabs>
      </w:pPr>
      <w:r>
        <w:rPr>
          <w:rStyle w:val="23"/>
          <w:rFonts w:hint="eastAsia" w:ascii="仿宋_GB2312" w:hAnsi="仿宋_GB2312" w:eastAsia="仿宋_GB2312" w:cs="仿宋_GB2312"/>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_Toc15771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32"/>
        </w:rPr>
        <w:t>目录</w:t>
      </w:r>
      <w:r>
        <w:tab/>
      </w:r>
      <w:r>
        <w:fldChar w:fldCharType="begin"/>
      </w:r>
      <w:r>
        <w:instrText xml:space="preserve"> PAGEREF _Toc15771 \h </w:instrText>
      </w:r>
      <w:r>
        <w:fldChar w:fldCharType="separate"/>
      </w:r>
      <w:r>
        <w:t>- 1 -</w:t>
      </w:r>
      <w:r>
        <w:fldChar w:fldCharType="end"/>
      </w:r>
      <w:r>
        <w:rPr>
          <w:rFonts w:hint="eastAsia" w:ascii="仿宋_GB2312" w:hAnsi="仿宋_GB2312" w:eastAsia="仿宋_GB2312" w:cs="仿宋_GB2312"/>
          <w:szCs w:val="32"/>
        </w:rPr>
        <w:fldChar w:fldCharType="end"/>
      </w:r>
    </w:p>
    <w:p w14:paraId="3B5CA52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_Toc4328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_Toc4328 \h </w:instrText>
      </w:r>
      <w:r>
        <w:fldChar w:fldCharType="separate"/>
      </w:r>
      <w:r>
        <w:t>- 2 -</w:t>
      </w:r>
      <w:r>
        <w:fldChar w:fldCharType="end"/>
      </w:r>
      <w:r>
        <w:rPr>
          <w:rFonts w:hint="eastAsia" w:ascii="仿宋_GB2312" w:hAnsi="仿宋_GB2312" w:eastAsia="仿宋_GB2312" w:cs="仿宋_GB2312"/>
          <w:szCs w:val="32"/>
        </w:rPr>
        <w:fldChar w:fldCharType="end"/>
      </w:r>
    </w:p>
    <w:p w14:paraId="27D0238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_Toc25688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rPr>
          <w:rFonts w:hint="eastAsia" w:ascii="仿宋_GB2312" w:hAnsi="仿宋_GB2312" w:eastAsia="仿宋_GB2312" w:cs="仿宋_GB2312"/>
          <w:szCs w:val="32"/>
        </w:rPr>
        <w:fldChar w:fldCharType="end"/>
      </w:r>
    </w:p>
    <w:p w14:paraId="53453FAB">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_Toc22387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第三部分 授予合同</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参考模版</w:t>
      </w:r>
      <w:r>
        <w:rPr>
          <w:rFonts w:hint="eastAsia" w:ascii="仿宋_GB2312" w:hAnsi="仿宋_GB2312" w:eastAsia="仿宋_GB2312" w:cs="仿宋_GB2312"/>
          <w:lang w:eastAsia="zh-CN"/>
        </w:rPr>
        <w:t>）</w:t>
      </w:r>
      <w:r>
        <w:tab/>
      </w:r>
      <w:r>
        <w:fldChar w:fldCharType="begin"/>
      </w:r>
      <w:r>
        <w:instrText xml:space="preserve"> PAGEREF _Toc22387 \h </w:instrText>
      </w:r>
      <w:r>
        <w:fldChar w:fldCharType="separate"/>
      </w:r>
      <w:r>
        <w:t>- 10 -</w:t>
      </w:r>
      <w:r>
        <w:fldChar w:fldCharType="end"/>
      </w:r>
      <w:r>
        <w:rPr>
          <w:rFonts w:hint="eastAsia" w:ascii="仿宋_GB2312" w:hAnsi="仿宋_GB2312" w:eastAsia="仿宋_GB2312" w:cs="仿宋_GB2312"/>
          <w:szCs w:val="32"/>
        </w:rPr>
        <w:fldChar w:fldCharType="end"/>
      </w:r>
    </w:p>
    <w:p w14:paraId="4B8C68CF">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rPr>
          <w:rFonts w:hint="eastAsia" w:ascii="仿宋_GB2312" w:hAnsi="仿宋_GB2312" w:eastAsia="仿宋_GB2312" w:cs="仿宋_GB2312"/>
          <w:szCs w:val="32"/>
        </w:rPr>
        <w:fldChar w:fldCharType="end"/>
      </w:r>
    </w:p>
    <w:p w14:paraId="2A29E64D">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_Toc13807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rPr>
          <w:rFonts w:hint="eastAsia" w:ascii="仿宋_GB2312" w:hAnsi="仿宋_GB2312" w:eastAsia="仿宋_GB2312" w:cs="仿宋_GB2312"/>
          <w:szCs w:val="32"/>
        </w:rPr>
        <w:fldChar w:fldCharType="end"/>
      </w:r>
    </w:p>
    <w:p w14:paraId="118BC70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_Toc25070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rPr>
          <w:rFonts w:hint="eastAsia" w:ascii="仿宋_GB2312" w:hAnsi="仿宋_GB2312" w:eastAsia="仿宋_GB2312" w:cs="仿宋_GB2312"/>
          <w:szCs w:val="32"/>
        </w:rPr>
        <w:fldChar w:fldCharType="end"/>
      </w:r>
    </w:p>
    <w:p w14:paraId="43FDDCD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_Toc7917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rPr>
          <w:rFonts w:hint="eastAsia" w:ascii="仿宋_GB2312" w:hAnsi="仿宋_GB2312" w:eastAsia="仿宋_GB2312" w:cs="仿宋_GB2312"/>
          <w:szCs w:val="32"/>
        </w:rPr>
        <w:fldChar w:fldCharType="end"/>
      </w:r>
    </w:p>
    <w:p w14:paraId="5D8568C6">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_Toc19377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rPr>
          <w:rFonts w:hint="eastAsia" w:ascii="仿宋_GB2312" w:hAnsi="仿宋_GB2312" w:eastAsia="仿宋_GB2312" w:cs="仿宋_GB2312"/>
          <w:szCs w:val="32"/>
        </w:rPr>
        <w:fldChar w:fldCharType="end"/>
      </w:r>
    </w:p>
    <w:p w14:paraId="2FC0F661">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_Toc26125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rPr>
          <w:rFonts w:hint="eastAsia" w:ascii="仿宋_GB2312" w:hAnsi="仿宋_GB2312" w:eastAsia="仿宋_GB2312" w:cs="仿宋_GB2312"/>
          <w:szCs w:val="32"/>
        </w:rPr>
        <w:fldChar w:fldCharType="end"/>
      </w:r>
    </w:p>
    <w:p w14:paraId="47E0E87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_Toc4399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rPr>
          <w:rFonts w:hint="eastAsia" w:ascii="仿宋_GB2312" w:hAnsi="仿宋_GB2312" w:eastAsia="仿宋_GB2312" w:cs="仿宋_GB2312"/>
          <w:szCs w:val="32"/>
        </w:rPr>
        <w:fldChar w:fldCharType="end"/>
      </w:r>
    </w:p>
    <w:p w14:paraId="3D51FE14">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_Toc19613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rPr>
          <w:rFonts w:hint="eastAsia" w:ascii="仿宋_GB2312" w:hAnsi="仿宋_GB2312" w:eastAsia="仿宋_GB2312" w:cs="仿宋_GB2312"/>
          <w:szCs w:val="32"/>
        </w:rPr>
        <w:fldChar w:fldCharType="end"/>
      </w:r>
    </w:p>
    <w:p w14:paraId="5B8ACD8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_Toc8584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rPr>
          <w:rFonts w:hint="eastAsia" w:ascii="仿宋_GB2312" w:hAnsi="仿宋_GB2312" w:eastAsia="仿宋_GB2312" w:cs="仿宋_GB2312"/>
          <w:szCs w:val="32"/>
        </w:rPr>
        <w:fldChar w:fldCharType="end"/>
      </w:r>
    </w:p>
    <w:p w14:paraId="2DFE136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_Toc5143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rPr>
          <w:rFonts w:hint="eastAsia" w:ascii="仿宋_GB2312" w:hAnsi="仿宋_GB2312" w:eastAsia="仿宋_GB2312" w:cs="仿宋_GB2312"/>
          <w:szCs w:val="32"/>
        </w:rPr>
        <w:fldChar w:fldCharType="end"/>
      </w:r>
    </w:p>
    <w:p w14:paraId="54740D0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_Toc5029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rPr>
          <w:rFonts w:hint="eastAsia" w:ascii="仿宋_GB2312" w:hAnsi="仿宋_GB2312" w:eastAsia="仿宋_GB2312" w:cs="仿宋_GB2312"/>
          <w:szCs w:val="32"/>
        </w:rPr>
        <w:fldChar w:fldCharType="end"/>
      </w:r>
    </w:p>
    <w:p w14:paraId="12FC845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_Toc19892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rPr>
          <w:rFonts w:hint="eastAsia" w:ascii="仿宋_GB2312" w:hAnsi="仿宋_GB2312" w:eastAsia="仿宋_GB2312" w:cs="仿宋_GB2312"/>
          <w:szCs w:val="32"/>
        </w:rPr>
        <w:fldChar w:fldCharType="end"/>
      </w:r>
    </w:p>
    <w:p w14:paraId="24C8537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_Toc31243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rPr>
          <w:rFonts w:hint="eastAsia" w:ascii="仿宋_GB2312" w:hAnsi="仿宋_GB2312" w:eastAsia="仿宋_GB2312" w:cs="仿宋_GB2312"/>
          <w:szCs w:val="32"/>
        </w:rPr>
        <w:fldChar w:fldCharType="end"/>
      </w:r>
    </w:p>
    <w:p w14:paraId="6F0985AE">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仿宋_GB2312" w:hAnsi="仿宋_GB2312" w:eastAsia="仿宋_GB2312" w:cs="仿宋_GB2312"/>
          <w:szCs w:val="32"/>
        </w:rPr>
        <w:fldChar w:fldCharType="end"/>
      </w:r>
    </w:p>
    <w:p w14:paraId="5B5A671C"/>
    <w:p w14:paraId="3632839A"/>
    <w:p w14:paraId="50739826"/>
    <w:p w14:paraId="30D70324">
      <w:pPr>
        <w:pStyle w:val="3"/>
        <w:rPr>
          <w:rFonts w:hint="eastAsia" w:asciiTheme="minorEastAsia" w:hAnsiTheme="minorEastAsia" w:eastAsiaTheme="minorEastAsia" w:cstheme="minorEastAsia"/>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43A03F10">
      <w:pPr>
        <w:adjustRightInd w:val="0"/>
        <w:snapToGrid w:val="0"/>
        <w:spacing w:line="560" w:lineRule="exact"/>
        <w:ind w:firstLine="643" w:firstLineChars="200"/>
        <w:rPr>
          <w:rFonts w:hint="eastAsia" w:ascii="黑体" w:hAnsi="黑体" w:eastAsia="黑体" w:cs="黑体"/>
          <w:b/>
          <w:bCs w:val="0"/>
          <w:sz w:val="32"/>
          <w:szCs w:val="32"/>
        </w:rPr>
      </w:pPr>
      <w:bookmarkStart w:id="11" w:name="_Toc325582571"/>
      <w:bookmarkStart w:id="12" w:name="_Toc325620702"/>
      <w:bookmarkStart w:id="13" w:name="_Toc325582066"/>
      <w:r>
        <w:rPr>
          <w:rFonts w:hint="eastAsia" w:ascii="黑体" w:hAnsi="黑体" w:eastAsia="黑体" w:cs="黑体"/>
          <w:b/>
          <w:bCs w:val="0"/>
          <w:sz w:val="32"/>
          <w:szCs w:val="32"/>
        </w:rPr>
        <w:t>一、采购项目名称</w:t>
      </w:r>
    </w:p>
    <w:p w14:paraId="75A0317C">
      <w:pPr>
        <w:adjustRightInd w:val="0"/>
        <w:snapToGrid w:val="0"/>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基础医学部</w:t>
      </w:r>
      <w:r>
        <w:rPr>
          <w:rFonts w:hint="eastAsia" w:ascii="仿宋" w:hAnsi="仿宋" w:eastAsia="仿宋" w:cs="仿宋"/>
          <w:color w:val="auto"/>
          <w:sz w:val="32"/>
          <w:szCs w:val="32"/>
        </w:rPr>
        <w:t>2025年</w:t>
      </w:r>
      <w:r>
        <w:rPr>
          <w:rFonts w:hint="eastAsia" w:ascii="仿宋" w:hAnsi="仿宋" w:eastAsia="仿宋" w:cs="仿宋"/>
          <w:color w:val="auto"/>
          <w:sz w:val="32"/>
          <w:szCs w:val="32"/>
          <w:lang w:val="en-US" w:eastAsia="zh-CN"/>
        </w:rPr>
        <w:t>除湿机</w:t>
      </w:r>
      <w:r>
        <w:rPr>
          <w:rFonts w:hint="eastAsia" w:ascii="仿宋" w:hAnsi="仿宋" w:eastAsia="仿宋" w:cs="仿宋"/>
          <w:color w:val="auto"/>
          <w:sz w:val="32"/>
          <w:szCs w:val="32"/>
        </w:rPr>
        <w:t>采购项目</w:t>
      </w:r>
    </w:p>
    <w:p w14:paraId="1D9758BC">
      <w:pPr>
        <w:adjustRightInd w:val="0"/>
        <w:snapToGrid w:val="0"/>
        <w:spacing w:line="560" w:lineRule="exact"/>
        <w:ind w:left="560" w:leftChars="200"/>
        <w:rPr>
          <w:rFonts w:hint="eastAsia" w:ascii="黑体" w:hAnsi="黑体" w:eastAsia="黑体" w:cs="黑体"/>
          <w:b/>
          <w:bCs w:val="0"/>
          <w:sz w:val="32"/>
          <w:szCs w:val="32"/>
        </w:rPr>
      </w:pPr>
      <w:r>
        <w:rPr>
          <w:rFonts w:hint="eastAsia" w:ascii="黑体" w:hAnsi="黑体" w:eastAsia="黑体" w:cs="黑体"/>
          <w:b/>
          <w:bCs w:val="0"/>
          <w:sz w:val="32"/>
          <w:szCs w:val="32"/>
        </w:rPr>
        <w:t>二、采购项目编号</w:t>
      </w:r>
    </w:p>
    <w:p w14:paraId="0D2BFCA6">
      <w:pPr>
        <w:adjustRightInd w:val="0"/>
        <w:snapToGrid w:val="0"/>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HNWJY-HW2025020</w:t>
      </w:r>
    </w:p>
    <w:p w14:paraId="2E0B6903">
      <w:pPr>
        <w:adjustRightInd w:val="0"/>
        <w:snapToGrid w:val="0"/>
        <w:spacing w:line="56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0B6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06C85D1A">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货物名称</w:t>
            </w:r>
          </w:p>
        </w:tc>
        <w:tc>
          <w:tcPr>
            <w:tcW w:w="5866" w:type="dxa"/>
            <w:vAlign w:val="center"/>
          </w:tcPr>
          <w:p w14:paraId="4FA86D16">
            <w:pPr>
              <w:adjustRightInd w:val="0"/>
              <w:snapToGrid w:val="0"/>
              <w:spacing w:line="560" w:lineRule="exact"/>
              <w:ind w:firstLine="640" w:firstLineChars="20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投标人资格要求</w:t>
            </w:r>
          </w:p>
        </w:tc>
        <w:tc>
          <w:tcPr>
            <w:tcW w:w="1617" w:type="dxa"/>
            <w:vAlign w:val="center"/>
          </w:tcPr>
          <w:p w14:paraId="0B6DB924">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6A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21E6336D">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基础医学部</w:t>
            </w:r>
            <w:r>
              <w:rPr>
                <w:rFonts w:hint="eastAsia" w:ascii="仿宋" w:hAnsi="仿宋" w:eastAsia="仿宋" w:cs="仿宋"/>
                <w:color w:val="auto"/>
                <w:sz w:val="32"/>
                <w:szCs w:val="32"/>
              </w:rPr>
              <w:t>2025年</w:t>
            </w:r>
            <w:r>
              <w:rPr>
                <w:rFonts w:hint="eastAsia" w:ascii="仿宋" w:hAnsi="仿宋" w:eastAsia="仿宋" w:cs="仿宋"/>
                <w:color w:val="auto"/>
                <w:sz w:val="32"/>
                <w:szCs w:val="32"/>
                <w:lang w:val="en-US" w:eastAsia="zh-CN"/>
              </w:rPr>
              <w:t>除湿机</w:t>
            </w:r>
            <w:r>
              <w:rPr>
                <w:rFonts w:hint="eastAsia" w:ascii="仿宋" w:hAnsi="仿宋" w:eastAsia="仿宋" w:cs="仿宋"/>
                <w:color w:val="auto"/>
                <w:sz w:val="32"/>
                <w:szCs w:val="32"/>
              </w:rPr>
              <w:t>采购项目</w:t>
            </w:r>
          </w:p>
          <w:p w14:paraId="174F8E5A">
            <w:pPr>
              <w:adjustRightInd w:val="0"/>
              <w:snapToGrid w:val="0"/>
              <w:spacing w:line="560" w:lineRule="exact"/>
              <w:ind w:firstLine="640" w:firstLineChars="200"/>
              <w:rPr>
                <w:rFonts w:hint="eastAsia" w:ascii="仿宋" w:hAnsi="仿宋" w:eastAsia="仿宋" w:cs="仿宋"/>
                <w:color w:val="auto"/>
                <w:sz w:val="32"/>
                <w:szCs w:val="32"/>
              </w:rPr>
            </w:pPr>
          </w:p>
          <w:p w14:paraId="6214DD8C">
            <w:pPr>
              <w:adjustRightInd w:val="0"/>
              <w:snapToGrid w:val="0"/>
              <w:spacing w:line="560" w:lineRule="exact"/>
              <w:jc w:val="center"/>
              <w:textAlignment w:val="center"/>
              <w:rPr>
                <w:rFonts w:hint="eastAsia" w:ascii="仿宋" w:hAnsi="仿宋" w:eastAsia="仿宋" w:cs="仿宋"/>
                <w:color w:val="auto"/>
                <w:kern w:val="0"/>
                <w:sz w:val="32"/>
                <w:szCs w:val="32"/>
              </w:rPr>
            </w:pPr>
          </w:p>
        </w:tc>
        <w:tc>
          <w:tcPr>
            <w:tcW w:w="5866" w:type="dxa"/>
            <w:vAlign w:val="center"/>
          </w:tcPr>
          <w:p w14:paraId="55842F4E">
            <w:pPr>
              <w:pStyle w:val="24"/>
              <w:widowControl/>
              <w:adjustRightInd w:val="0"/>
              <w:snapToGrid w:val="0"/>
              <w:spacing w:line="52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符合《中华人民共和国政府采购法》第二十二条规定，在中国境内注册的具有独立法人资格或个体户（提供营业执照）。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4B17AF4F">
            <w:pPr>
              <w:pStyle w:val="24"/>
              <w:widowControl/>
              <w:adjustRightInd w:val="0"/>
              <w:snapToGrid w:val="0"/>
              <w:spacing w:line="56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66AD39B8">
            <w:pPr>
              <w:pStyle w:val="24"/>
              <w:widowControl/>
              <w:adjustRightInd w:val="0"/>
              <w:snapToGrid w:val="0"/>
              <w:spacing w:line="56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4.本项目不接受联合体参与报价，成交后不允许转包，提交承诺函。</w:t>
            </w:r>
          </w:p>
        </w:tc>
        <w:tc>
          <w:tcPr>
            <w:tcW w:w="1617" w:type="dxa"/>
            <w:vAlign w:val="center"/>
          </w:tcPr>
          <w:p w14:paraId="1E8C47C0">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bCs w:val="0"/>
                <w:color w:val="auto"/>
                <w:kern w:val="0"/>
                <w:sz w:val="32"/>
                <w:szCs w:val="32"/>
                <w:lang w:val="en-US" w:eastAsia="zh-CN"/>
              </w:rPr>
              <w:t>80</w:t>
            </w:r>
            <w:r>
              <w:rPr>
                <w:rFonts w:hint="eastAsia" w:ascii="仿宋" w:hAnsi="仿宋" w:eastAsia="仿宋" w:cs="仿宋"/>
                <w:bCs w:val="0"/>
                <w:color w:val="auto"/>
                <w:kern w:val="0"/>
                <w:sz w:val="32"/>
                <w:szCs w:val="32"/>
              </w:rPr>
              <w:t>00.00</w:t>
            </w:r>
          </w:p>
        </w:tc>
      </w:tr>
    </w:tbl>
    <w:p w14:paraId="270452BC">
      <w:pPr>
        <w:adjustRightInd w:val="0"/>
        <w:snapToGrid w:val="0"/>
        <w:spacing w:line="560" w:lineRule="exact"/>
        <w:ind w:firstLine="640" w:firstLineChars="200"/>
        <w:rPr>
          <w:rFonts w:hint="eastAsia"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6BE6C30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0ED4970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0分至202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0分（北京时间，法定节假日除外），逾期不再受理。</w:t>
      </w:r>
    </w:p>
    <w:p w14:paraId="0CB26C9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3FBB0A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59B58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2312EC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w:t>
      </w:r>
      <w:r>
        <w:rPr>
          <w:rFonts w:hint="eastAsia" w:ascii="仿宋" w:hAnsi="仿宋" w:eastAsia="仿宋" w:cs="仿宋"/>
          <w:sz w:val="32"/>
          <w:szCs w:val="32"/>
          <w:lang w:val="en-US" w:eastAsia="zh-CN"/>
        </w:rPr>
        <w:t>报价文件递交截止时间2025年12月11日上午9时30分前（北京时间）</w:t>
      </w:r>
      <w:r>
        <w:rPr>
          <w:rFonts w:hint="eastAsia" w:ascii="仿宋" w:hAnsi="仿宋" w:eastAsia="仿宋" w:cs="仿宋"/>
          <w:sz w:val="32"/>
          <w:szCs w:val="32"/>
        </w:rPr>
        <w:t>，逾期未提交报价文件者视为自动放弃本项目报价资格。</w:t>
      </w:r>
    </w:p>
    <w:p w14:paraId="281A480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3491AA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5.开标时间及地点</w:t>
      </w:r>
    </w:p>
    <w:p w14:paraId="768FDBF8">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5.1 时</w:t>
      </w:r>
      <w:r>
        <w:rPr>
          <w:rFonts w:hint="eastAsia" w:ascii="仿宋" w:hAnsi="仿宋" w:eastAsia="仿宋" w:cs="仿宋"/>
          <w:color w:val="auto"/>
          <w:sz w:val="32"/>
          <w:szCs w:val="32"/>
        </w:rPr>
        <w:t>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分前</w:t>
      </w:r>
      <w:r>
        <w:rPr>
          <w:rFonts w:hint="eastAsia" w:ascii="仿宋" w:hAnsi="仿宋" w:eastAsia="仿宋" w:cs="仿宋"/>
          <w:color w:val="auto"/>
          <w:sz w:val="32"/>
          <w:szCs w:val="32"/>
        </w:rPr>
        <w:t>（北京时间）；</w:t>
      </w:r>
    </w:p>
    <w:p w14:paraId="07F6A37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BEAEFE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6.报价要求及成交原则</w:t>
      </w:r>
    </w:p>
    <w:p w14:paraId="1F02C75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8A70F1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4BFA59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5E43429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7.报价文件编制要求</w:t>
      </w:r>
    </w:p>
    <w:p w14:paraId="555E73B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38A440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FB096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08117CB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C7A4239">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3E1C790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79494B9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BE6E60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412AD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B867D48">
      <w:pPr>
        <w:rPr>
          <w:rFonts w:hint="eastAsia"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29613"/>
      <w:bookmarkStart w:id="16" w:name="_Toc40089789"/>
    </w:p>
    <w:p w14:paraId="018102A9">
      <w:pPr>
        <w:pStyle w:val="3"/>
        <w:adjustRightInd w:val="0"/>
        <w:snapToGrid w:val="0"/>
        <w:spacing w:line="560" w:lineRule="exact"/>
        <w:rPr>
          <w:rFonts w:hint="eastAsia"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4D4FB628">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25620714"/>
      <w:bookmarkStart w:id="20" w:name="_Toc332979555"/>
      <w:r>
        <w:rPr>
          <w:rFonts w:hint="eastAsia" w:ascii="黑体" w:hAnsi="黑体" w:eastAsia="黑体" w:cs="黑体"/>
          <w:sz w:val="32"/>
          <w:szCs w:val="32"/>
        </w:rPr>
        <w:t>一、开标</w:t>
      </w:r>
      <w:bookmarkEnd w:id="18"/>
      <w:bookmarkEnd w:id="19"/>
      <w:bookmarkEnd w:id="20"/>
    </w:p>
    <w:p w14:paraId="060BEF2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12E3841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3D4E37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7CA7794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3FE3D6DB">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2717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2B66F6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4BDC3561">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25620716"/>
      <w:bookmarkStart w:id="26" w:name="_Toc332979557"/>
      <w:r>
        <w:rPr>
          <w:rFonts w:hint="eastAsia" w:ascii="黑体" w:hAnsi="黑体" w:eastAsia="黑体" w:cs="黑体"/>
          <w:sz w:val="32"/>
          <w:szCs w:val="32"/>
        </w:rPr>
        <w:t>三、评审原则</w:t>
      </w:r>
      <w:bookmarkEnd w:id="24"/>
      <w:bookmarkEnd w:id="25"/>
      <w:bookmarkEnd w:id="26"/>
    </w:p>
    <w:p w14:paraId="59F8B33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35000AD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5DABB27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1EEB58F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45C03F9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7B53569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472EED66">
      <w:pPr>
        <w:adjustRightInd w:val="0"/>
        <w:snapToGrid w:val="0"/>
        <w:spacing w:line="560" w:lineRule="exact"/>
        <w:ind w:firstLine="640" w:firstLineChars="200"/>
        <w:rPr>
          <w:rFonts w:hint="eastAsia" w:ascii="黑体" w:hAnsi="黑体" w:eastAsia="黑体" w:cs="黑体"/>
          <w:sz w:val="32"/>
          <w:szCs w:val="32"/>
        </w:rPr>
      </w:pPr>
      <w:bookmarkStart w:id="27" w:name="_Toc332979558"/>
      <w:bookmarkStart w:id="28" w:name="_Toc325620717"/>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6E564196">
      <w:pPr>
        <w:adjustRightInd w:val="0"/>
        <w:snapToGrid w:val="0"/>
        <w:spacing w:line="560" w:lineRule="exact"/>
        <w:ind w:firstLine="640" w:firstLineChars="200"/>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7E1F08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784148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7113DE4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供应商未按谈判文件要求装订的；</w:t>
      </w:r>
    </w:p>
    <w:p w14:paraId="2243FB5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在整个谈判过程中，供应商有企图影响采购结果公正性的任何活动；</w:t>
      </w:r>
    </w:p>
    <w:p w14:paraId="250E7B5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379EBC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5FA0494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32943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成交供应商不按要求签订合同；</w:t>
      </w:r>
    </w:p>
    <w:p w14:paraId="011708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提供多个报价方案的；</w:t>
      </w:r>
    </w:p>
    <w:p w14:paraId="6BA8A58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供应商必须明确所报产品的品牌、型号及规格参数，描述不清楚的视为无效报价；</w:t>
      </w:r>
    </w:p>
    <w:p w14:paraId="3FE44D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法律、法规规定的其他情况。</w:t>
      </w:r>
    </w:p>
    <w:p w14:paraId="348296B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10DCCF0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1FF5CF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3C9E61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2313EE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4EA5F86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037C4D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4）谈判结束后，谈判小组要求所有参加报价的供应商在规定的时间内进行最后报价及有关承诺。如果报价过程未对文件做实质性变动，供应商的最后报价不得高于其初始报价。</w:t>
      </w:r>
    </w:p>
    <w:p w14:paraId="068726C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09E75C6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0BD00F5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47EA54F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03CACD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1644B4F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4DF3C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6325983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344E85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436CE61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3C30E8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2D11A15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186785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5672077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6F94F2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402B519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58E5D3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03E88C8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0B635F6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7E4E9AE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289A40A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40AF16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17F7FE7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1FEACBD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0D99D2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612FBCA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7F64FA1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5FDABFE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660218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7976B18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59862D6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0B880D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3" w:name="_Toc3341"/>
      <w:bookmarkStart w:id="34" w:name="_Toc332979560"/>
      <w:bookmarkStart w:id="35" w:name="_Toc325620719"/>
      <w:r>
        <w:rPr>
          <w:rFonts w:hint="eastAsia" w:ascii="黑体" w:hAnsi="黑体" w:eastAsia="黑体" w:cs="黑体"/>
          <w:sz w:val="32"/>
          <w:szCs w:val="32"/>
        </w:rPr>
        <w:t>六、中标通知书</w:t>
      </w:r>
      <w:bookmarkEnd w:id="33"/>
      <w:bookmarkEnd w:id="34"/>
      <w:bookmarkEnd w:id="35"/>
    </w:p>
    <w:p w14:paraId="7D7E903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1.评标结束后，由采购人向中标人签发《中标通知书》。</w:t>
      </w:r>
    </w:p>
    <w:p w14:paraId="7B7005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139464A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3EE71870">
      <w:pPr>
        <w:adjustRightInd w:val="0"/>
        <w:snapToGrid w:val="0"/>
        <w:spacing w:line="560" w:lineRule="exact"/>
        <w:ind w:firstLine="640" w:firstLineChars="200"/>
        <w:rPr>
          <w:rFonts w:hint="eastAsia" w:ascii="仿宋_GB2312" w:hAnsi="仿宋_GB2312" w:eastAsia="仿宋_GB2312" w:cs="仿宋_GB2312"/>
          <w:sz w:val="32"/>
          <w:szCs w:val="32"/>
        </w:rPr>
      </w:pPr>
      <w:bookmarkStart w:id="36" w:name="_Toc332979561"/>
      <w:bookmarkStart w:id="37" w:name="_Toc18290"/>
    </w:p>
    <w:p w14:paraId="42A1677D">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50C0857">
      <w:pPr>
        <w:pStyle w:val="3"/>
        <w:adjustRightInd w:val="0"/>
        <w:snapToGrid w:val="0"/>
        <w:spacing w:line="560" w:lineRule="exact"/>
        <w:rPr>
          <w:rFonts w:hint="eastAsia" w:ascii="仿宋_GB2312" w:hAnsi="仿宋_GB2312" w:eastAsia="仿宋_GB2312" w:cs="仿宋_GB2312"/>
          <w:sz w:val="44"/>
          <w:lang w:eastAsia="zh-CN"/>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lang w:eastAsia="zh-CN"/>
        </w:rPr>
        <w:t>（</w:t>
      </w:r>
      <w:r>
        <w:rPr>
          <w:rFonts w:hint="eastAsia" w:ascii="仿宋_GB2312" w:hAnsi="仿宋_GB2312" w:eastAsia="仿宋_GB2312" w:cs="仿宋_GB2312"/>
          <w:sz w:val="44"/>
          <w:lang w:val="en-US" w:eastAsia="zh-CN"/>
        </w:rPr>
        <w:t>参考模版</w:t>
      </w:r>
      <w:r>
        <w:rPr>
          <w:rFonts w:hint="eastAsia" w:ascii="仿宋_GB2312" w:hAnsi="仿宋_GB2312" w:eastAsia="仿宋_GB2312" w:cs="仿宋_GB2312"/>
          <w:sz w:val="44"/>
          <w:lang w:eastAsia="zh-CN"/>
        </w:rPr>
        <w:t>）</w:t>
      </w:r>
      <w:bookmarkEnd w:id="38"/>
    </w:p>
    <w:p w14:paraId="79A8DAF4">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332979562"/>
      <w:bookmarkStart w:id="41" w:name="_Toc8997"/>
      <w:r>
        <w:rPr>
          <w:rFonts w:hint="eastAsia" w:ascii="黑体" w:hAnsi="黑体" w:eastAsia="黑体" w:cs="黑体"/>
          <w:sz w:val="32"/>
          <w:szCs w:val="32"/>
        </w:rPr>
        <w:t>一、签订合同</w:t>
      </w:r>
      <w:bookmarkEnd w:id="39"/>
      <w:bookmarkEnd w:id="40"/>
      <w:bookmarkEnd w:id="41"/>
    </w:p>
    <w:p w14:paraId="5DE4AB5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288D12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2.谈判文件、采购人的报价文件及评审过程中有关澄清文件等均为合同附件。</w:t>
      </w:r>
    </w:p>
    <w:p w14:paraId="4717FEAB">
      <w:pPr>
        <w:adjustRightInd w:val="0"/>
        <w:snapToGrid w:val="0"/>
        <w:spacing w:line="560" w:lineRule="exact"/>
        <w:ind w:firstLine="640" w:firstLineChars="200"/>
        <w:rPr>
          <w:rFonts w:hint="eastAsia" w:ascii="黑体" w:hAnsi="黑体" w:eastAsia="黑体" w:cs="黑体"/>
          <w:sz w:val="32"/>
          <w:szCs w:val="32"/>
          <w:highlight w:val="none"/>
        </w:rPr>
      </w:pPr>
      <w:bookmarkStart w:id="42" w:name="_Toc16534"/>
      <w:bookmarkStart w:id="43" w:name="_Toc332979563"/>
      <w:bookmarkStart w:id="44" w:name="_Toc325620722"/>
      <w:r>
        <w:rPr>
          <w:rFonts w:hint="eastAsia" w:ascii="黑体" w:hAnsi="黑体" w:eastAsia="黑体" w:cs="黑体"/>
          <w:sz w:val="32"/>
          <w:szCs w:val="32"/>
          <w:highlight w:val="none"/>
        </w:rPr>
        <w:t>二、合同格式</w:t>
      </w:r>
      <w:bookmarkEnd w:id="42"/>
      <w:bookmarkEnd w:id="43"/>
      <w:bookmarkEnd w:id="44"/>
    </w:p>
    <w:p w14:paraId="7E91D40A">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详见附件</w:t>
      </w:r>
    </w:p>
    <w:p w14:paraId="3B806F61">
      <w:pPr>
        <w:rPr>
          <w:rFonts w:hint="eastAsia" w:ascii="仿宋_GB2312" w:hAnsi="仿宋_GB2312" w:eastAsia="仿宋_GB2312" w:cs="仿宋_GB2312"/>
        </w:rPr>
      </w:pPr>
    </w:p>
    <w:p w14:paraId="493DBDDF">
      <w:pPr>
        <w:rPr>
          <w:rFonts w:hint="eastAsia" w:ascii="仿宋_GB2312" w:hAnsi="仿宋_GB2312" w:eastAsia="仿宋_GB2312" w:cs="仿宋_GB2312"/>
        </w:rPr>
      </w:pPr>
    </w:p>
    <w:p w14:paraId="60A9E17C">
      <w:pPr>
        <w:rPr>
          <w:rFonts w:hint="eastAsia" w:ascii="仿宋_GB2312" w:hAnsi="仿宋_GB2312" w:eastAsia="仿宋_GB2312" w:cs="仿宋_GB2312"/>
        </w:rPr>
      </w:pPr>
    </w:p>
    <w:bookmarkEnd w:id="11"/>
    <w:bookmarkEnd w:id="12"/>
    <w:bookmarkEnd w:id="13"/>
    <w:bookmarkEnd w:id="14"/>
    <w:bookmarkEnd w:id="15"/>
    <w:bookmarkEnd w:id="16"/>
    <w:p w14:paraId="703C4B34">
      <w:pPr>
        <w:widowControl/>
        <w:adjustRightInd w:val="0"/>
        <w:snapToGrid w:val="0"/>
        <w:spacing w:line="420" w:lineRule="auto"/>
        <w:jc w:val="center"/>
        <w:rPr>
          <w:rFonts w:hint="eastAsia" w:ascii="仿宋_GB2312" w:hAnsi="仿宋_GB2312" w:eastAsia="仿宋_GB2312" w:cs="仿宋_GB2312"/>
          <w:b/>
          <w:kern w:val="0"/>
          <w:sz w:val="36"/>
          <w:szCs w:val="36"/>
        </w:rPr>
      </w:pPr>
    </w:p>
    <w:p w14:paraId="541DFF14">
      <w:pPr>
        <w:widowControl/>
        <w:adjustRightInd w:val="0"/>
        <w:snapToGrid w:val="0"/>
        <w:spacing w:line="420" w:lineRule="auto"/>
        <w:jc w:val="center"/>
        <w:rPr>
          <w:rFonts w:hint="eastAsia" w:ascii="仿宋_GB2312" w:hAnsi="仿宋_GB2312" w:eastAsia="仿宋_GB2312" w:cs="仿宋_GB2312"/>
          <w:b/>
          <w:kern w:val="0"/>
          <w:sz w:val="36"/>
          <w:szCs w:val="36"/>
        </w:rPr>
      </w:pPr>
    </w:p>
    <w:p w14:paraId="1DCF7F67">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3C5763CA">
      <w:pPr>
        <w:rPr>
          <w:rFonts w:hint="eastAsia" w:ascii="仿宋_GB2312" w:hAnsi="仿宋_GB2312" w:eastAsia="仿宋_GB2312" w:cs="仿宋_GB2312"/>
          <w:b/>
        </w:rPr>
      </w:pPr>
      <w:r>
        <w:rPr>
          <w:rFonts w:hint="eastAsia" w:ascii="仿宋_GB2312" w:hAnsi="仿宋_GB2312" w:eastAsia="仿宋_GB2312" w:cs="仿宋_GB2312"/>
          <w:b/>
        </w:rPr>
        <w:t>甲方合同编号：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p>
    <w:p w14:paraId="7F9C2042">
      <w:pPr>
        <w:rPr>
          <w:rFonts w:hint="eastAsia" w:ascii="仿宋_GB2312" w:hAnsi="仿宋_GB2312" w:eastAsia="仿宋_GB2312" w:cs="仿宋_GB2312"/>
        </w:rPr>
      </w:pPr>
      <w:r>
        <w:rPr>
          <w:rFonts w:hint="eastAsia" w:ascii="仿宋_GB2312" w:hAnsi="仿宋_GB2312" w:eastAsia="仿宋_GB2312" w:cs="仿宋_GB2312"/>
          <w:b/>
        </w:rPr>
        <w:t>乙方合同编号：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w:t>
      </w:r>
    </w:p>
    <w:p w14:paraId="238E890D">
      <w:pPr>
        <w:rPr>
          <w:rFonts w:hint="eastAsia" w:ascii="仿宋_GB2312" w:hAnsi="仿宋_GB2312" w:eastAsia="仿宋_GB2312" w:cs="仿宋_GB2312"/>
        </w:rPr>
      </w:pPr>
    </w:p>
    <w:p w14:paraId="2E2C81FA">
      <w:pPr>
        <w:rPr>
          <w:rFonts w:hint="eastAsia" w:ascii="仿宋_GB2312" w:hAnsi="仿宋_GB2312" w:eastAsia="仿宋_GB2312" w:cs="仿宋_GB2312"/>
        </w:rPr>
      </w:pPr>
    </w:p>
    <w:p w14:paraId="7C832DE1">
      <w:pPr>
        <w:rPr>
          <w:rFonts w:hint="eastAsia" w:ascii="仿宋_GB2312" w:hAnsi="仿宋_GB2312" w:eastAsia="仿宋_GB2312" w:cs="仿宋_GB2312"/>
          <w:highlight w:val="none"/>
        </w:rPr>
      </w:pPr>
    </w:p>
    <w:p w14:paraId="4F841DAE">
      <w:pPr>
        <w:jc w:val="center"/>
        <w:rPr>
          <w:rFonts w:hint="eastAsia" w:ascii="仿宋_GB2312" w:hAnsi="仿宋_GB2312" w:eastAsia="仿宋_GB2312" w:cs="仿宋_GB2312"/>
          <w:b/>
          <w:sz w:val="44"/>
          <w:szCs w:val="44"/>
          <w:highlight w:val="none"/>
        </w:rPr>
      </w:pPr>
      <w:r>
        <w:rPr>
          <w:rFonts w:hint="eastAsia" w:ascii="仿宋_GB2312" w:hAnsi="仿宋_GB2312" w:eastAsia="仿宋_GB2312" w:cs="仿宋_GB2312"/>
          <w:b/>
          <w:bCs w:val="0"/>
          <w:sz w:val="44"/>
          <w:szCs w:val="44"/>
          <w:highlight w:val="none"/>
          <w:lang w:val="en-US" w:eastAsia="zh-CN"/>
        </w:rPr>
        <w:t>基础医学部</w:t>
      </w:r>
      <w:r>
        <w:rPr>
          <w:rFonts w:hint="eastAsia" w:ascii="仿宋_GB2312" w:hAnsi="仿宋_GB2312" w:eastAsia="仿宋_GB2312" w:cs="仿宋_GB2312"/>
          <w:b/>
          <w:bCs w:val="0"/>
          <w:sz w:val="44"/>
          <w:szCs w:val="44"/>
          <w:highlight w:val="none"/>
        </w:rPr>
        <w:t>2025年</w:t>
      </w:r>
      <w:r>
        <w:rPr>
          <w:rFonts w:hint="eastAsia" w:ascii="仿宋_GB2312" w:hAnsi="仿宋_GB2312" w:eastAsia="仿宋_GB2312" w:cs="仿宋_GB2312"/>
          <w:b/>
          <w:bCs w:val="0"/>
          <w:sz w:val="44"/>
          <w:szCs w:val="44"/>
          <w:highlight w:val="none"/>
          <w:lang w:val="en-US" w:eastAsia="zh-CN"/>
        </w:rPr>
        <w:t>除湿机</w:t>
      </w:r>
      <w:r>
        <w:rPr>
          <w:rFonts w:hint="eastAsia" w:ascii="仿宋_GB2312" w:hAnsi="仿宋_GB2312" w:eastAsia="仿宋_GB2312" w:cs="仿宋_GB2312"/>
          <w:b/>
          <w:sz w:val="44"/>
          <w:szCs w:val="44"/>
          <w:highlight w:val="none"/>
        </w:rPr>
        <w:t>采购合同</w:t>
      </w:r>
    </w:p>
    <w:p w14:paraId="1A736951">
      <w:pP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highlight w:val="none"/>
        </w:rPr>
        <w:t xml:space="preserve"> </w:t>
      </w:r>
      <w:r>
        <w:rPr>
          <w:rFonts w:hint="eastAsia" w:ascii="仿宋_GB2312" w:hAnsi="仿宋_GB2312" w:eastAsia="仿宋_GB2312" w:cs="仿宋_GB2312"/>
          <w:b/>
          <w:sz w:val="44"/>
          <w:szCs w:val="44"/>
        </w:rPr>
        <w:t xml:space="preserve">              </w:t>
      </w:r>
    </w:p>
    <w:p w14:paraId="589BF861">
      <w:pPr>
        <w:rPr>
          <w:rFonts w:hint="eastAsia" w:ascii="仿宋_GB2312" w:hAnsi="仿宋_GB2312" w:eastAsia="仿宋_GB2312" w:cs="仿宋_GB2312"/>
          <w:b/>
          <w:sz w:val="44"/>
          <w:szCs w:val="44"/>
        </w:rPr>
      </w:pPr>
    </w:p>
    <w:p w14:paraId="729484AA">
      <w:pPr>
        <w:rPr>
          <w:rFonts w:hint="eastAsia" w:ascii="仿宋_GB2312" w:hAnsi="仿宋_GB2312" w:eastAsia="仿宋_GB2312" w:cs="仿宋_GB2312"/>
          <w:b/>
          <w:sz w:val="44"/>
          <w:szCs w:val="44"/>
        </w:rPr>
      </w:pPr>
    </w:p>
    <w:p w14:paraId="46B26F62">
      <w:pPr>
        <w:rPr>
          <w:rFonts w:hint="eastAsia" w:ascii="仿宋_GB2312" w:hAnsi="仿宋_GB2312" w:eastAsia="仿宋_GB2312" w:cs="仿宋_GB2312"/>
          <w:b/>
          <w:sz w:val="44"/>
          <w:szCs w:val="44"/>
        </w:rPr>
      </w:pPr>
    </w:p>
    <w:p w14:paraId="4667E5BB">
      <w:pPr>
        <w:rPr>
          <w:rFonts w:hint="eastAsia" w:ascii="仿宋_GB2312" w:hAnsi="仿宋_GB2312" w:eastAsia="仿宋_GB2312" w:cs="仿宋_GB2312"/>
          <w:b/>
          <w:sz w:val="44"/>
          <w:szCs w:val="44"/>
        </w:rPr>
      </w:pPr>
    </w:p>
    <w:p w14:paraId="1AE51CB0">
      <w:pPr>
        <w:ind w:firstLine="2249" w:firstLineChars="7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color w:val="333333"/>
          <w:sz w:val="32"/>
          <w:szCs w:val="32"/>
          <w:u w:val="single"/>
        </w:rPr>
        <w:t>海南卫生健康职业学院</w:t>
      </w:r>
    </w:p>
    <w:p w14:paraId="628A5909">
      <w:pPr>
        <w:ind w:firstLine="2249" w:firstLineChars="7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7086AAF3">
      <w:pPr>
        <w:jc w:val="center"/>
        <w:rPr>
          <w:rFonts w:hint="eastAsia"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79590FB4">
      <w:pPr>
        <w:jc w:val="center"/>
        <w:rPr>
          <w:rFonts w:hint="eastAsia" w:ascii="仿宋_GB2312" w:hAnsi="仿宋_GB2312" w:eastAsia="仿宋_GB2312" w:cs="仿宋_GB2312"/>
          <w:b/>
          <w:sz w:val="32"/>
          <w:szCs w:val="32"/>
        </w:rPr>
      </w:pPr>
    </w:p>
    <w:p w14:paraId="68BC6E17">
      <w:pPr>
        <w:rPr>
          <w:rFonts w:hint="eastAsia" w:ascii="仿宋_GB2312" w:hAnsi="仿宋_GB2312" w:eastAsia="仿宋_GB2312" w:cs="仿宋_GB2312"/>
        </w:rPr>
      </w:pPr>
      <w:r>
        <w:rPr>
          <w:rFonts w:hint="eastAsia" w:ascii="仿宋_GB2312" w:hAnsi="仿宋_GB2312" w:eastAsia="仿宋_GB2312" w:cs="仿宋_GB2312"/>
        </w:rPr>
        <w:br w:type="page"/>
      </w:r>
    </w:p>
    <w:p w14:paraId="1FD8526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根据《中华人民共和国民法典》等法律法规，甲乙双方就购买设备事宜，双方经协商一致，签订本合同。</w:t>
      </w:r>
    </w:p>
    <w:p w14:paraId="48DD2DE7">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一、合同总价</w:t>
      </w:r>
    </w:p>
    <w:p w14:paraId="6836C883">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合同总价为人民币大写：元，即RMB￥</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该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18B7426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二、产品要求</w:t>
      </w:r>
    </w:p>
    <w:p w14:paraId="497A2F39">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所有产品必须是厂商原装、全新的正品，符合国家及该产品的出厂标准。</w:t>
      </w:r>
    </w:p>
    <w:p w14:paraId="6F72691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2、产品外观清洁，标记编号以及盘面显示等字体清晰，明确。</w:t>
      </w:r>
    </w:p>
    <w:p w14:paraId="1336407F">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3、对于影响产品正常工作的必要组成部分，无论在技术规范中指出与否，供应商都应提供在响应文件中明确列出。 </w:t>
      </w:r>
    </w:p>
    <w:p w14:paraId="2354F0F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4、所有产品、设备出厂时需提供出厂合格证等质量证明文件。</w:t>
      </w:r>
    </w:p>
    <w:p w14:paraId="0CAD5A13">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5、所投的产品必须是在中国范围内合法销售，原装、全新、并完全符合用户要求的产品。</w:t>
      </w:r>
    </w:p>
    <w:p w14:paraId="716547A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三、交货期/交付期、方式及地点</w:t>
      </w:r>
    </w:p>
    <w:p w14:paraId="557B50DF">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交货期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合同签订之日起30天内完成供货、安装调试，验收合格并能正常使用。</w:t>
      </w:r>
    </w:p>
    <w:p w14:paraId="76DA6EA0">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2、交货地点：采购人指定地点。</w:t>
      </w:r>
    </w:p>
    <w:p w14:paraId="34D2D46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3、安装位置：采购人指定课室。</w:t>
      </w:r>
    </w:p>
    <w:p w14:paraId="172A689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4、付款方式：</w:t>
      </w:r>
      <w:r>
        <w:rPr>
          <w:rFonts w:hint="eastAsia" w:ascii="仿宋_GB2312" w:hAnsi="仿宋_GB2312" w:eastAsia="仿宋_GB2312" w:cs="仿宋_GB2312"/>
          <w:sz w:val="32"/>
          <w:szCs w:val="32"/>
        </w:rPr>
        <w:t>具体以合同约定为准。</w:t>
      </w:r>
    </w:p>
    <w:p w14:paraId="50FAB95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四、付款方式</w:t>
      </w:r>
    </w:p>
    <w:p w14:paraId="3DA58564">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1、甲方应在本合同规定的期限以转账的方式把款汇入本合同乙方指定的账号。</w:t>
      </w:r>
    </w:p>
    <w:p w14:paraId="11FB230D">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2、付款进度：</w:t>
      </w:r>
    </w:p>
    <w:p w14:paraId="6A7C5567">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2.1产品到货、安装、调试并经甲方验收合格后30个工作日内，甲方凭乙方开具的正式有效发票向乙方支付合同金额的97%货款即￥元（人民币大写：）。如存在重大质量问题，采购人有权拒绝付款。</w:t>
      </w:r>
    </w:p>
    <w:p w14:paraId="3EE54CA6">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2.2乙</w:t>
      </w:r>
      <w:r>
        <w:rPr>
          <w:rFonts w:hint="eastAsia" w:ascii="仿宋_GB2312" w:hAnsi="仿宋_GB2312" w:eastAsia="仿宋_GB2312" w:cs="仿宋_GB2312"/>
          <w:color w:val="000000"/>
          <w:sz w:val="32"/>
          <w:szCs w:val="32"/>
          <w:lang w:val="zh-CN"/>
        </w:rPr>
        <w:t>方向甲方提供银行出具的履约保函，履约保函担保金额不得低于合同总价的3%，履约担保期为一年，履约担保期</w:t>
      </w:r>
      <w:r>
        <w:rPr>
          <w:rFonts w:hint="eastAsia" w:ascii="仿宋_GB2312" w:hAnsi="仿宋_GB2312" w:eastAsia="仿宋_GB2312" w:cs="仿宋_GB2312"/>
          <w:color w:val="000000"/>
          <w:sz w:val="32"/>
          <w:szCs w:val="32"/>
        </w:rPr>
        <w:t>满且乙方已履行质保责任的，</w:t>
      </w:r>
      <w:r>
        <w:rPr>
          <w:rFonts w:hint="eastAsia" w:ascii="仿宋_GB2312" w:hAnsi="仿宋_GB2312" w:eastAsia="仿宋_GB2312" w:cs="仿宋_GB2312"/>
          <w:color w:val="000000"/>
          <w:sz w:val="32"/>
          <w:szCs w:val="32"/>
          <w:lang w:val="zh-CN"/>
        </w:rPr>
        <w:t>甲方收到</w:t>
      </w:r>
      <w:r>
        <w:rPr>
          <w:rFonts w:hint="eastAsia" w:ascii="仿宋_GB2312" w:hAnsi="仿宋_GB2312" w:eastAsia="仿宋_GB2312" w:cs="仿宋_GB2312"/>
          <w:color w:val="000000"/>
          <w:sz w:val="32"/>
          <w:szCs w:val="32"/>
        </w:rPr>
        <w:t>乙方开具的正式有效发票</w:t>
      </w:r>
      <w:r>
        <w:rPr>
          <w:rFonts w:hint="eastAsia" w:ascii="仿宋_GB2312" w:hAnsi="仿宋_GB2312" w:eastAsia="仿宋_GB2312" w:cs="仿宋_GB2312"/>
          <w:color w:val="000000"/>
          <w:sz w:val="32"/>
          <w:szCs w:val="32"/>
          <w:lang w:val="zh-CN"/>
        </w:rPr>
        <w:t>后</w:t>
      </w:r>
      <w:r>
        <w:rPr>
          <w:rFonts w:hint="eastAsia" w:ascii="仿宋_GB2312" w:hAnsi="仿宋_GB2312" w:eastAsia="仿宋_GB2312" w:cs="仿宋_GB2312"/>
          <w:color w:val="000000"/>
          <w:sz w:val="32"/>
          <w:szCs w:val="32"/>
        </w:rPr>
        <w:t>30个工作日内</w:t>
      </w:r>
      <w:r>
        <w:rPr>
          <w:rFonts w:hint="eastAsia" w:ascii="仿宋_GB2312" w:hAnsi="仿宋_GB2312" w:eastAsia="仿宋_GB2312" w:cs="仿宋_GB2312"/>
          <w:color w:val="000000"/>
          <w:sz w:val="32"/>
          <w:szCs w:val="32"/>
          <w:lang w:val="zh-CN"/>
        </w:rPr>
        <w:t>向乙方支付合同总价的3%货款，即</w:t>
      </w:r>
      <w:r>
        <w:rPr>
          <w:rFonts w:hint="eastAsia" w:ascii="仿宋_GB2312" w:hAnsi="仿宋_GB2312" w:eastAsia="仿宋_GB2312" w:cs="仿宋_GB2312"/>
          <w:color w:val="000000"/>
          <w:sz w:val="32"/>
          <w:szCs w:val="32"/>
        </w:rPr>
        <w:t>￥  元（人民币大写：）。</w:t>
      </w:r>
    </w:p>
    <w:p w14:paraId="7DBA5C49">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五、售后服务要求</w:t>
      </w:r>
    </w:p>
    <w:p w14:paraId="7173508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质保期：1年，质保期自货物验收之日起计算，保修费用已计入总价（产品为原制造商制造的全新产品，无污染，无侵权行为、表面无划损、无任何缺陷隐患，在中国境内可依常规安全合法使用），并提供免费上门服务；</w:t>
      </w:r>
    </w:p>
    <w:p w14:paraId="6FE46BF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2、供应商应提供满足设备质保期内正常使用的备品备件（如有的话），其费用应包括在投标价格之内。</w:t>
      </w:r>
    </w:p>
    <w:p w14:paraId="290E8307">
      <w:pPr>
        <w:keepNext w:val="0"/>
        <w:keepLines w:val="0"/>
        <w:pageBreakBefore w:val="0"/>
        <w:tabs>
          <w:tab w:val="left" w:pos="426"/>
          <w:tab w:val="left" w:pos="709"/>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售后服务联系电话：及联系人：。免费质保期内，接到保障电话1小时内响应，24小时内派工程技术人员上门维修处理完毕。规定时间内未处理完毕的，供应商提供不低于同等档次货物供用户使用至故障货物正常使用为止。如果需要更换配件的，要求更换的配件跟被更换的品牌、类型相一致或者是同类同档次的替代品，后者需征得用户方管理人员同意。</w:t>
      </w:r>
    </w:p>
    <w:p w14:paraId="2CC5621C">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4、对质保期内的故障报修，如供应商未能做到上款的服务承诺，用户可采取必要的补救措施，但其风险和费用由供应商承担，由于供应商的保证服务不到位，质保期的到期时间将顺延。</w:t>
      </w:r>
    </w:p>
    <w:p w14:paraId="2B519959">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5、定期到采购单位回访，及时向用户了解设备使用情况，协助用户进行设备日常维护与保养；</w:t>
      </w:r>
    </w:p>
    <w:p w14:paraId="7474C89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六、安装与调试</w:t>
      </w:r>
    </w:p>
    <w:p w14:paraId="3F4134B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所有产品均由成交供应商免费送货至采购人指定的交货地点并安装调试好，安装调试应以本需求书要求的技术参数指标为标准；</w:t>
      </w:r>
    </w:p>
    <w:p w14:paraId="438FDF6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成交供应商应提供包括但不限于满足设备安装、使用和维护的技术文件，如:产品和附件装箱清单、产品质量合格检定证明文件、产品保修服务卡、产品中英文使用说明和维护手册等；</w:t>
      </w:r>
    </w:p>
    <w:p w14:paraId="0179DEC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应按出厂标准及国家有关要求进行包装及运输；</w:t>
      </w:r>
    </w:p>
    <w:p w14:paraId="3B64AE98">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成交供应商须负责对用户方的技术人员免费进行安装、操作、维护维修等方面的培训，学会为止。</w:t>
      </w:r>
    </w:p>
    <w:p w14:paraId="208AD470">
      <w:pPr>
        <w:keepNext w:val="0"/>
        <w:keepLines w:val="0"/>
        <w:pageBreakBefore w:val="0"/>
        <w:widowControl/>
        <w:kinsoku/>
        <w:wordWrap/>
        <w:overflowPunct/>
        <w:topLinePunct w:val="0"/>
        <w:bidi w:val="0"/>
        <w:adjustRightInd w:val="0"/>
        <w:snapToGrid w:val="0"/>
        <w:spacing w:line="520" w:lineRule="exact"/>
        <w:ind w:left="560" w:leftChars="200"/>
        <w:jc w:val="left"/>
        <w:textAlignment w:val="auto"/>
        <w:rPr>
          <w:rFonts w:hint="eastAsia" w:ascii="黑体" w:hAnsi="黑体" w:eastAsia="黑体" w:cs="黑体"/>
          <w:bCs w:val="0"/>
          <w:sz w:val="32"/>
          <w:szCs w:val="32"/>
        </w:rPr>
      </w:pPr>
      <w:r>
        <w:rPr>
          <w:rFonts w:hint="eastAsia" w:ascii="黑体" w:hAnsi="黑体" w:eastAsia="黑体" w:cs="黑体"/>
          <w:bCs w:val="0"/>
          <w:sz w:val="32"/>
          <w:szCs w:val="32"/>
        </w:rPr>
        <w:t>七、验收</w:t>
      </w:r>
    </w:p>
    <w:p w14:paraId="09049C1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验收由甲方组织，乙方配合进行：</w:t>
      </w:r>
    </w:p>
    <w:p w14:paraId="10E5CCB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1、货物在乙方通知安装调试完毕后3日内初步验收。初步验收合格后，进入5日试用期；试用期间发生重大质量问题，修复后试用相应顺延；试用期结束后3日内完成最终验收；</w:t>
      </w:r>
    </w:p>
    <w:p w14:paraId="5AEA791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标准：按国家有关规定以及甲方磋商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7033680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14:paraId="7F2BA39E">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sz w:val="32"/>
          <w:szCs w:val="32"/>
        </w:rPr>
      </w:pPr>
      <w:r>
        <w:rPr>
          <w:rFonts w:hint="eastAsia" w:ascii="黑体" w:hAnsi="黑体" w:eastAsia="黑体" w:cs="黑体"/>
          <w:bCs w:val="0"/>
          <w:sz w:val="32"/>
          <w:szCs w:val="32"/>
        </w:rPr>
        <w:t>八、违约责任与赔偿损失</w:t>
      </w:r>
    </w:p>
    <w:p w14:paraId="4830EFF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1、乙方交付的货物不符合磋商文件、响应文件或本合同规定的，甲方有权拒收，并且乙方须向甲方支付本合同总价5%的违约金。</w:t>
      </w:r>
    </w:p>
    <w:p w14:paraId="1873A60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2、乙方未能按本合同规定的交货时间交付货物，从逾期之日起每日按本合同总价3‰的数额向甲方支付违约金；逾期半个月以上的，甲方有权终止合同，由此造成的甲方经济损失由乙方承担。</w:t>
      </w:r>
    </w:p>
    <w:p w14:paraId="27B57B0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3、甲方无正当理由拒收货物，甲方向乙方偿付本合同总价5%的违约金。甲方逾期付款，则每日按应付款项的3‰向乙方偿付违约金。</w:t>
      </w:r>
    </w:p>
    <w:p w14:paraId="783E0B5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4、其它违约责任按《中华人民共和国民法典》处理。</w:t>
      </w:r>
    </w:p>
    <w:p w14:paraId="7F4516B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九、争议的解决</w:t>
      </w:r>
    </w:p>
    <w:p w14:paraId="188540B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合同执行过程中发生的任何争议，如双方不能通过友好协商解决，双方均有权向甲方住所地人民法院提起诉讼。</w:t>
      </w:r>
    </w:p>
    <w:p w14:paraId="5C1412F4">
      <w:pPr>
        <w:keepNext w:val="0"/>
        <w:keepLines w:val="0"/>
        <w:pageBreakBefore w:val="0"/>
        <w:numPr>
          <w:ilvl w:val="0"/>
          <w:numId w:val="2"/>
        </w:numPr>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不可抗力</w:t>
      </w:r>
    </w:p>
    <w:p w14:paraId="4B10D5BE">
      <w:pPr>
        <w:keepNext w:val="0"/>
        <w:keepLines w:val="0"/>
        <w:pageBreakBefore w:val="0"/>
        <w:numPr>
          <w:ilvl w:val="0"/>
          <w:numId w:val="0"/>
        </w:numPr>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F556CEA">
      <w:pPr>
        <w:keepNext w:val="0"/>
        <w:keepLines w:val="0"/>
        <w:pageBreakBefore w:val="0"/>
        <w:numPr>
          <w:ilvl w:val="0"/>
          <w:numId w:val="2"/>
        </w:numPr>
        <w:kinsoku/>
        <w:wordWrap/>
        <w:overflowPunct/>
        <w:topLinePunct w:val="0"/>
        <w:bidi w:val="0"/>
        <w:adjustRightInd w:val="0"/>
        <w:snapToGrid w:val="0"/>
        <w:spacing w:line="52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税费</w:t>
      </w:r>
    </w:p>
    <w:p w14:paraId="5FE4C060">
      <w:pPr>
        <w:keepNext w:val="0"/>
        <w:keepLines w:val="0"/>
        <w:pageBreakBefore w:val="0"/>
        <w:numPr>
          <w:ilvl w:val="0"/>
          <w:numId w:val="0"/>
        </w:numPr>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在中国境内、外发生的与本合同执行有关的一切税费均由乙方负担。</w:t>
      </w:r>
    </w:p>
    <w:p w14:paraId="65B5015C">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十二、其它</w:t>
      </w:r>
    </w:p>
    <w:p w14:paraId="6C02022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1、本合同所有附件、磋商文件、响应文件、成交通知书均为合同的有效组成部分，与本合同具有同等法律效力。</w:t>
      </w:r>
    </w:p>
    <w:p w14:paraId="2418B8C8">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2、在执行本合同的过程中，所有经双方签署确认的文件（包括会议纪要、补充协议、往来信函）即成为本合同的有效组成部分。</w:t>
      </w:r>
    </w:p>
    <w:p w14:paraId="63758FD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3、如一方地址、电话、传真号码有变更，应在变更当日内书面通知对方，否则，应承担相应责任。 </w:t>
      </w:r>
    </w:p>
    <w:p w14:paraId="301B49D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4、除甲方事先书面同意外，乙方不得部分或全部转让其应履行的合同项下的义务。</w:t>
      </w:r>
    </w:p>
    <w:p w14:paraId="21ECEC8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十三、合同生效</w:t>
      </w:r>
    </w:p>
    <w:p w14:paraId="193A3FE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1、本合同在甲乙双方法人代表或其授权代表签字盖章后生效。</w:t>
      </w:r>
    </w:p>
    <w:p w14:paraId="6AB21A0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2、合同一式六份。甲、乙方双方各执两份，（监管部门）和采购代理机构各一份。</w:t>
      </w:r>
    </w:p>
    <w:p w14:paraId="4D9D05E3">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1BF7A7AA">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甲方：海南卫生健康职业学院（盖章）      乙方（盖章）：</w:t>
      </w:r>
    </w:p>
    <w:p w14:paraId="06E7E234">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08DD9646">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地址：海南省海口市                     地址：                                                                           </w:t>
      </w:r>
    </w:p>
    <w:p w14:paraId="37DAA371">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59BCFFBD">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42ABDFC2">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电话：0898-68663496                     电话：</w:t>
      </w:r>
    </w:p>
    <w:p w14:paraId="56B3F71B">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                                  传真：</w:t>
      </w:r>
    </w:p>
    <w:p w14:paraId="511BBAA6">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签约日期：   年  月   日</w:t>
      </w:r>
    </w:p>
    <w:p w14:paraId="2FD4451A">
      <w:pPr>
        <w:pStyle w:val="29"/>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p w14:paraId="44D672F1">
      <w:pPr>
        <w:pStyle w:val="3"/>
        <w:rPr>
          <w:rStyle w:val="23"/>
          <w:rFonts w:hint="eastAsia" w:asciiTheme="minorEastAsia" w:hAnsiTheme="minorEastAsia" w:eastAsiaTheme="minorEastAsia" w:cstheme="minorEastAsia"/>
          <w:b/>
          <w:sz w:val="44"/>
        </w:rPr>
      </w:pPr>
      <w:bookmarkStart w:id="45" w:name="_Toc325620723"/>
      <w:bookmarkStart w:id="46" w:name="_Toc356491327"/>
      <w:bookmarkStart w:id="47" w:name="_Toc356490388"/>
      <w:bookmarkStart w:id="48" w:name="_Toc905"/>
      <w:bookmarkStart w:id="49" w:name="_Toc40089798"/>
      <w:bookmarkStart w:id="50" w:name="_Toc30092"/>
      <w:r>
        <w:rPr>
          <w:rStyle w:val="23"/>
          <w:rFonts w:hint="eastAsia" w:asciiTheme="minorEastAsia" w:hAnsiTheme="minorEastAsia" w:eastAsiaTheme="minorEastAsia" w:cstheme="minorEastAsia"/>
          <w:b/>
          <w:sz w:val="44"/>
        </w:rPr>
        <w:t xml:space="preserve">第四部分 </w:t>
      </w:r>
      <w:bookmarkEnd w:id="45"/>
      <w:bookmarkEnd w:id="46"/>
      <w:bookmarkEnd w:id="47"/>
      <w:r>
        <w:rPr>
          <w:rStyle w:val="23"/>
          <w:rFonts w:hint="eastAsia" w:asciiTheme="minorEastAsia" w:hAnsiTheme="minorEastAsia" w:eastAsiaTheme="minorEastAsia" w:cstheme="minorEastAsia"/>
          <w:b/>
          <w:sz w:val="44"/>
        </w:rPr>
        <w:t>技术要求及说明</w:t>
      </w:r>
      <w:bookmarkEnd w:id="48"/>
      <w:bookmarkEnd w:id="49"/>
      <w:bookmarkEnd w:id="50"/>
    </w:p>
    <w:p w14:paraId="72045925">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黑体" w:hAnsi="黑体" w:eastAsia="黑体" w:cs="黑体"/>
          <w:b w:val="0"/>
          <w:bCs/>
          <w:color w:val="auto"/>
          <w:sz w:val="32"/>
          <w:szCs w:val="32"/>
          <w:lang w:val="en-US" w:eastAsia="zh-CN"/>
        </w:rPr>
      </w:pPr>
      <w:bookmarkStart w:id="51" w:name="_Toc425948677"/>
      <w:r>
        <w:rPr>
          <w:rFonts w:hint="eastAsia" w:ascii="黑体" w:hAnsi="黑体" w:eastAsia="黑体" w:cs="黑体"/>
          <w:b w:val="0"/>
          <w:bCs/>
          <w:color w:val="auto"/>
          <w:sz w:val="32"/>
          <w:szCs w:val="32"/>
        </w:rPr>
        <w:t>一、项目</w:t>
      </w:r>
      <w:r>
        <w:rPr>
          <w:rFonts w:hint="eastAsia" w:ascii="黑体" w:hAnsi="黑体" w:eastAsia="黑体" w:cs="黑体"/>
          <w:b w:val="0"/>
          <w:bCs/>
          <w:color w:val="auto"/>
          <w:sz w:val="32"/>
          <w:szCs w:val="32"/>
          <w:lang w:val="en-US" w:eastAsia="zh-CN"/>
        </w:rPr>
        <w:t>名称</w:t>
      </w:r>
      <w:r>
        <w:rPr>
          <w:rFonts w:hint="eastAsia" w:ascii="黑体" w:hAnsi="黑体" w:eastAsia="黑体" w:cs="黑体"/>
          <w:b w:val="0"/>
          <w:bCs/>
          <w:color w:val="auto"/>
          <w:sz w:val="32"/>
          <w:szCs w:val="32"/>
        </w:rPr>
        <w:t>及预算情况</w:t>
      </w:r>
    </w:p>
    <w:p w14:paraId="2BDCD93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1.项目名称：</w:t>
      </w:r>
      <w:r>
        <w:rPr>
          <w:rFonts w:hint="eastAsia" w:ascii="仿宋_GB2312" w:hAnsi="仿宋_GB2312" w:eastAsia="仿宋_GB2312" w:cs="仿宋_GB2312"/>
          <w:color w:val="auto"/>
          <w:sz w:val="32"/>
          <w:szCs w:val="32"/>
          <w:lang w:val="en-US" w:eastAsia="zh-CN"/>
        </w:rPr>
        <w:t>基础医学部</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除湿机</w:t>
      </w:r>
      <w:r>
        <w:rPr>
          <w:rFonts w:hint="eastAsia" w:ascii="仿宋_GB2312" w:hAnsi="仿宋_GB2312" w:eastAsia="仿宋_GB2312" w:cs="仿宋_GB2312"/>
          <w:color w:val="auto"/>
          <w:sz w:val="32"/>
          <w:szCs w:val="32"/>
        </w:rPr>
        <w:t>采购项目。</w:t>
      </w:r>
    </w:p>
    <w:p w14:paraId="5286586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2.项目总预算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8000.00</w:t>
      </w:r>
      <w:r>
        <w:rPr>
          <w:rFonts w:hint="eastAsia" w:ascii="仿宋_GB2312" w:hAnsi="仿宋_GB2312" w:eastAsia="仿宋_GB2312" w:cs="仿宋_GB2312"/>
          <w:color w:val="auto"/>
          <w:sz w:val="32"/>
          <w:szCs w:val="32"/>
        </w:rPr>
        <w:t>元。</w:t>
      </w:r>
    </w:p>
    <w:p w14:paraId="149D4110">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商务要求</w:t>
      </w:r>
    </w:p>
    <w:p w14:paraId="06FACC41">
      <w:pPr>
        <w:pStyle w:val="10"/>
        <w:adjustRightInd w:val="0"/>
        <w:snapToGrid w:val="0"/>
        <w:spacing w:after="0"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rPr>
        <w:t>.投标人具有履行合同所必需的设备和专业技术能力：自行承诺具备履行合同所必需的设备和专业技术能力（承诺函自拟）</w:t>
      </w:r>
      <w:r>
        <w:rPr>
          <w:rFonts w:hint="eastAsia" w:ascii="仿宋" w:hAnsi="仿宋" w:eastAsia="仿宋" w:cs="仿宋"/>
          <w:color w:val="auto"/>
          <w:sz w:val="32"/>
          <w:szCs w:val="32"/>
        </w:rPr>
        <w:t xml:space="preserve">。 </w:t>
      </w:r>
    </w:p>
    <w:p w14:paraId="039DB91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质保期：</w:t>
      </w:r>
      <w:r>
        <w:rPr>
          <w:rFonts w:hint="eastAsia" w:ascii="仿宋" w:hAnsi="仿宋" w:eastAsia="仿宋" w:cs="仿宋"/>
          <w:color w:val="auto"/>
          <w:sz w:val="32"/>
          <w:szCs w:val="32"/>
          <w:lang w:val="en-US" w:eastAsia="zh-CN"/>
        </w:rPr>
        <w:t>1年</w:t>
      </w:r>
    </w:p>
    <w:p w14:paraId="0983125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3.项目完成期限：合同签订起10个工作日内。</w:t>
      </w:r>
    </w:p>
    <w:p w14:paraId="54D1A68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.付款方式</w:t>
      </w:r>
    </w:p>
    <w:p w14:paraId="09EF663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产品到货、安装、调试并经甲方验收合格后30个工作日内，甲方凭乙方开具的正式有效发票向乙方支付合同金额的</w:t>
      </w:r>
      <w:r>
        <w:rPr>
          <w:rFonts w:hint="eastAsia" w:ascii="仿宋" w:hAnsi="仿宋" w:eastAsia="仿宋" w:cs="仿宋"/>
          <w:color w:val="auto"/>
          <w:sz w:val="32"/>
          <w:szCs w:val="32"/>
          <w:lang w:val="en-US" w:eastAsia="zh-CN"/>
        </w:rPr>
        <w:t>货款</w:t>
      </w:r>
      <w:r>
        <w:rPr>
          <w:rFonts w:hint="eastAsia" w:ascii="仿宋" w:hAnsi="仿宋" w:eastAsia="仿宋" w:cs="仿宋"/>
          <w:color w:val="auto"/>
          <w:sz w:val="32"/>
          <w:szCs w:val="32"/>
        </w:rPr>
        <w:t>。如存在重大质量问题，采购人有权拒绝付款。</w:t>
      </w:r>
    </w:p>
    <w:tbl>
      <w:tblPr>
        <w:tblStyle w:val="18"/>
        <w:tblpPr w:leftFromText="180" w:rightFromText="180" w:vertAnchor="text" w:horzAnchor="page" w:tblpX="797" w:tblpY="1567"/>
        <w:tblOverlap w:val="never"/>
        <w:tblW w:w="10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3"/>
        <w:gridCol w:w="957"/>
        <w:gridCol w:w="1220"/>
        <w:gridCol w:w="5066"/>
        <w:gridCol w:w="620"/>
        <w:gridCol w:w="660"/>
      </w:tblGrid>
      <w:tr w14:paraId="4583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25" w:type="dxa"/>
            <w:vAlign w:val="center"/>
          </w:tcPr>
          <w:p w14:paraId="3C5E6A03">
            <w:pPr>
              <w:kinsoku w:val="0"/>
              <w:overflowPunct w:val="0"/>
              <w:autoSpaceDE w:val="0"/>
              <w:autoSpaceDN w:val="0"/>
              <w:adjustRightInd w:val="0"/>
              <w:snapToGrid w:val="0"/>
              <w:jc w:val="center"/>
              <w:rPr>
                <w:rFonts w:hint="eastAsia" w:ascii="仿宋" w:hAnsi="仿宋" w:eastAsia="仿宋" w:cs="仿宋"/>
                <w:bCs w:val="0"/>
                <w:color w:val="auto"/>
                <w:kern w:val="0"/>
                <w:szCs w:val="28"/>
              </w:rPr>
            </w:pPr>
            <w:r>
              <w:rPr>
                <w:rFonts w:hint="eastAsia" w:ascii="仿宋" w:hAnsi="仿宋" w:eastAsia="仿宋" w:cs="仿宋"/>
                <w:bCs w:val="0"/>
                <w:color w:val="auto"/>
                <w:szCs w:val="28"/>
              </w:rPr>
              <w:t>序号</w:t>
            </w:r>
          </w:p>
        </w:tc>
        <w:tc>
          <w:tcPr>
            <w:tcW w:w="1383" w:type="dxa"/>
            <w:vAlign w:val="center"/>
          </w:tcPr>
          <w:p w14:paraId="50466433">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kern w:val="0"/>
                <w:szCs w:val="28"/>
                <w:lang w:val="en-US" w:eastAsia="zh-CN" w:bidi="ar"/>
              </w:rPr>
              <w:t>货物</w:t>
            </w:r>
            <w:r>
              <w:rPr>
                <w:rFonts w:hint="eastAsia" w:ascii="仿宋" w:hAnsi="仿宋" w:eastAsia="仿宋" w:cs="仿宋"/>
                <w:bCs w:val="0"/>
                <w:color w:val="auto"/>
                <w:kern w:val="0"/>
                <w:szCs w:val="28"/>
                <w:lang w:bidi="ar"/>
              </w:rPr>
              <w:t>名称</w:t>
            </w:r>
          </w:p>
        </w:tc>
        <w:tc>
          <w:tcPr>
            <w:tcW w:w="957" w:type="dxa"/>
            <w:vAlign w:val="center"/>
          </w:tcPr>
          <w:p w14:paraId="10D58B9C">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品牌</w:t>
            </w:r>
          </w:p>
        </w:tc>
        <w:tc>
          <w:tcPr>
            <w:tcW w:w="1220" w:type="dxa"/>
            <w:vAlign w:val="center"/>
          </w:tcPr>
          <w:p w14:paraId="5B279F14">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kern w:val="0"/>
                <w:szCs w:val="28"/>
                <w:lang w:bidi="ar"/>
              </w:rPr>
              <w:t>型号</w:t>
            </w:r>
          </w:p>
        </w:tc>
        <w:tc>
          <w:tcPr>
            <w:tcW w:w="5066" w:type="dxa"/>
            <w:vAlign w:val="center"/>
          </w:tcPr>
          <w:p w14:paraId="26E82C5B">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技术参数</w:t>
            </w:r>
          </w:p>
        </w:tc>
        <w:tc>
          <w:tcPr>
            <w:tcW w:w="620" w:type="dxa"/>
            <w:vAlign w:val="center"/>
          </w:tcPr>
          <w:p w14:paraId="00C3B960">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单位</w:t>
            </w:r>
          </w:p>
        </w:tc>
        <w:tc>
          <w:tcPr>
            <w:tcW w:w="660" w:type="dxa"/>
            <w:vAlign w:val="center"/>
          </w:tcPr>
          <w:p w14:paraId="5799EB56">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数</w:t>
            </w:r>
          </w:p>
          <w:p w14:paraId="39E76665">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量</w:t>
            </w:r>
          </w:p>
        </w:tc>
      </w:tr>
      <w:tr w14:paraId="79D4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525" w:type="dxa"/>
            <w:vAlign w:val="center"/>
          </w:tcPr>
          <w:p w14:paraId="2F8C3C99">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1</w:t>
            </w:r>
          </w:p>
        </w:tc>
        <w:tc>
          <w:tcPr>
            <w:tcW w:w="1383" w:type="dxa"/>
            <w:vAlign w:val="center"/>
          </w:tcPr>
          <w:p w14:paraId="14A02F2D">
            <w:pPr>
              <w:adjustRightInd w:val="0"/>
              <w:snapToGrid w:val="0"/>
              <w:jc w:val="center"/>
              <w:textAlignment w:val="baseline"/>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除湿机</w:t>
            </w:r>
          </w:p>
        </w:tc>
        <w:tc>
          <w:tcPr>
            <w:tcW w:w="957" w:type="dxa"/>
            <w:shd w:val="clear" w:color="auto" w:fill="auto"/>
            <w:vAlign w:val="center"/>
          </w:tcPr>
          <w:p w14:paraId="440A9584">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海信（Hisense）</w:t>
            </w:r>
          </w:p>
        </w:tc>
        <w:tc>
          <w:tcPr>
            <w:tcW w:w="1220" w:type="dxa"/>
            <w:shd w:val="clear" w:color="auto" w:fill="auto"/>
            <w:vAlign w:val="center"/>
          </w:tcPr>
          <w:p w14:paraId="42D20473">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CF90BD/NDBp</w:t>
            </w:r>
          </w:p>
        </w:tc>
        <w:tc>
          <w:tcPr>
            <w:tcW w:w="5066" w:type="dxa"/>
            <w:vAlign w:val="center"/>
          </w:tcPr>
          <w:p w14:paraId="68B7FFED">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 xml:space="preserve">名义除湿量（27℃/60%RH）：2.38kg/h </w:t>
            </w:r>
          </w:p>
          <w:p w14:paraId="0EAA857B">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 xml:space="preserve">额定除湿量（30℃/80%RH）：90L/D </w:t>
            </w:r>
          </w:p>
          <w:p w14:paraId="3D460FEA">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额定功率：1135W</w:t>
            </w:r>
          </w:p>
          <w:p w14:paraId="522A0DB6">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水箱容量：7.4L</w:t>
            </w:r>
          </w:p>
          <w:p w14:paraId="4C005C78">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产品尺寸：（宽*深*高）474*351*630mm</w:t>
            </w:r>
          </w:p>
          <w:p w14:paraId="11022731">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净重：28.0kg</w:t>
            </w:r>
          </w:p>
          <w:p w14:paraId="790A26EA">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适用面积：80-200㎡（层高2.6-3m）</w:t>
            </w:r>
          </w:p>
          <w:p w14:paraId="45C01564">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变频压缩机</w:t>
            </w:r>
          </w:p>
          <w:p w14:paraId="49DD13D6">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泵压排水，双重排水方式</w:t>
            </w:r>
          </w:p>
          <w:p w14:paraId="13C4C8B5">
            <w:pPr>
              <w:adjustRightInd w:val="0"/>
              <w:snapToGrid w:val="0"/>
              <w:jc w:val="left"/>
              <w:rPr>
                <w:rFonts w:hint="eastAsia" w:ascii="仿宋" w:hAnsi="仿宋" w:eastAsia="仿宋" w:cs="仿宋"/>
                <w:bCs w:val="0"/>
                <w:color w:val="auto"/>
                <w:szCs w:val="28"/>
                <w:lang w:val="en-US" w:eastAsia="zh-CN"/>
              </w:rPr>
            </w:pPr>
          </w:p>
          <w:p w14:paraId="5767077D">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 xml:space="preserve">    </w:t>
            </w:r>
          </w:p>
        </w:tc>
        <w:tc>
          <w:tcPr>
            <w:tcW w:w="620" w:type="dxa"/>
            <w:vAlign w:val="center"/>
          </w:tcPr>
          <w:p w14:paraId="6CD785EB">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台</w:t>
            </w:r>
          </w:p>
        </w:tc>
        <w:tc>
          <w:tcPr>
            <w:tcW w:w="660" w:type="dxa"/>
            <w:vAlign w:val="center"/>
          </w:tcPr>
          <w:p w14:paraId="6FB731B7">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2</w:t>
            </w:r>
          </w:p>
        </w:tc>
      </w:tr>
    </w:tbl>
    <w:p w14:paraId="2F94A1E8">
      <w:pPr>
        <w:adjustRightInd w:val="0"/>
        <w:snapToGrid w:val="0"/>
        <w:spacing w:line="560" w:lineRule="exact"/>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、采购内容、数量及需满足的质量、安全、技术规格、物理特性</w:t>
      </w:r>
    </w:p>
    <w:p w14:paraId="47AD8B9C">
      <w:pPr>
        <w:pStyle w:val="3"/>
        <w:rPr>
          <w:rFonts w:hint="eastAsia" w:ascii="仿宋_GB2312" w:hAnsi="仿宋_GB2312" w:eastAsia="仿宋_GB2312" w:cs="仿宋_GB2312"/>
        </w:rPr>
      </w:pPr>
      <w:bookmarkStart w:id="52" w:name="_Toc13807"/>
      <w:bookmarkStart w:id="53" w:name="_Toc40089799"/>
      <w:bookmarkStart w:id="54" w:name="_Toc21799"/>
      <w:bookmarkStart w:id="104" w:name="_GoBack"/>
      <w:bookmarkEnd w:id="104"/>
      <w:r>
        <w:rPr>
          <w:rFonts w:hint="eastAsia" w:ascii="仿宋_GB2312" w:hAnsi="仿宋_GB2312" w:eastAsia="仿宋_GB2312" w:cs="仿宋_GB2312"/>
        </w:rPr>
        <w:t>第五部分 报价文件格式</w:t>
      </w:r>
      <w:bookmarkEnd w:id="51"/>
      <w:bookmarkEnd w:id="52"/>
      <w:bookmarkEnd w:id="53"/>
      <w:bookmarkEnd w:id="54"/>
    </w:p>
    <w:p w14:paraId="67D1C366">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754217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0380854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4868DF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6902643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1BCBD0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7516FAA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0D99D36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614EB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23F9C06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57B6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22F5502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381137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07850D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16721B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28B33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2136F42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442505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0F110C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1C12832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0D3E2F1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25A1102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2EF53B4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10EFD27C">
      <w:pPr>
        <w:rPr>
          <w:rFonts w:hint="eastAsia" w:ascii="仿宋_GB2312" w:hAnsi="仿宋_GB2312" w:eastAsia="仿宋_GB2312" w:cs="仿宋_GB2312"/>
        </w:rPr>
      </w:pPr>
      <w:r>
        <w:rPr>
          <w:rFonts w:hint="eastAsia" w:ascii="仿宋_GB2312" w:hAnsi="仿宋_GB2312" w:eastAsia="仿宋_GB2312" w:cs="仿宋_GB2312"/>
        </w:rPr>
        <w:br w:type="page"/>
      </w:r>
      <w:bookmarkStart w:id="55" w:name="_Toc14759"/>
      <w:bookmarkStart w:id="56" w:name="_Toc40089800"/>
      <w:bookmarkStart w:id="57" w:name="_Toc356491342"/>
      <w:bookmarkStart w:id="58" w:name="_Toc356490394"/>
    </w:p>
    <w:p w14:paraId="5B6AA1A8">
      <w:pP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24C8963B">
      <w:pPr>
        <w:jc w:val="center"/>
        <w:rPr>
          <w:rFonts w:hint="eastAsia" w:ascii="仿宋_GB2312" w:hAnsi="仿宋_GB2312" w:eastAsia="仿宋_GB2312" w:cs="仿宋_GB2312"/>
          <w:b/>
        </w:rPr>
      </w:pPr>
    </w:p>
    <w:p w14:paraId="3E381400">
      <w:pPr>
        <w:jc w:val="center"/>
        <w:rPr>
          <w:rFonts w:hint="eastAsia" w:ascii="仿宋_GB2312" w:hAnsi="仿宋_GB2312" w:eastAsia="仿宋_GB2312" w:cs="仿宋_GB2312"/>
          <w:b/>
        </w:rPr>
      </w:pPr>
    </w:p>
    <w:p w14:paraId="0864112E">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01F3C8A3">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0064CE2A">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3645D689">
      <w:pPr>
        <w:rPr>
          <w:rFonts w:hint="eastAsia" w:ascii="仿宋_GB2312" w:hAnsi="仿宋_GB2312" w:eastAsia="仿宋_GB2312" w:cs="仿宋_GB2312"/>
        </w:rPr>
      </w:pPr>
    </w:p>
    <w:p w14:paraId="304415DD">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3F078F89">
      <w:pPr>
        <w:rPr>
          <w:rFonts w:hint="eastAsia" w:ascii="仿宋_GB2312" w:hAnsi="仿宋_GB2312" w:eastAsia="仿宋_GB2312" w:cs="仿宋_GB2312"/>
        </w:rPr>
      </w:pPr>
    </w:p>
    <w:p w14:paraId="201A42DA">
      <w:pPr>
        <w:rPr>
          <w:rFonts w:hint="eastAsia" w:ascii="仿宋_GB2312" w:hAnsi="仿宋_GB2312" w:eastAsia="仿宋_GB2312" w:cs="仿宋_GB2312"/>
        </w:rPr>
      </w:pPr>
    </w:p>
    <w:p w14:paraId="2A8374FF">
      <w:pPr>
        <w:jc w:val="center"/>
        <w:rPr>
          <w:rFonts w:hint="eastAsia" w:ascii="仿宋_GB2312" w:hAnsi="仿宋_GB2312" w:eastAsia="仿宋_GB2312" w:cs="仿宋_GB2312"/>
          <w:b/>
          <w:bCs w:val="0"/>
          <w:sz w:val="52"/>
          <w:szCs w:val="52"/>
        </w:rPr>
      </w:pPr>
      <w:bookmarkStart w:id="65" w:name="_Toc40089805"/>
      <w:bookmarkStart w:id="66" w:name="_Toc17456"/>
    </w:p>
    <w:p w14:paraId="102C1F46">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7B88298">
      <w:pPr>
        <w:rPr>
          <w:rFonts w:hint="eastAsia" w:ascii="仿宋_GB2312" w:hAnsi="仿宋_GB2312" w:eastAsia="仿宋_GB2312" w:cs="仿宋_GB2312"/>
        </w:rPr>
      </w:pPr>
    </w:p>
    <w:p w14:paraId="4C76C39B">
      <w:pPr>
        <w:rPr>
          <w:rFonts w:hint="eastAsia" w:ascii="仿宋_GB2312" w:hAnsi="仿宋_GB2312" w:eastAsia="仿宋_GB2312" w:cs="仿宋_GB2312"/>
        </w:rPr>
      </w:pPr>
    </w:p>
    <w:p w14:paraId="033AE89B">
      <w:pPr>
        <w:jc w:val="center"/>
        <w:rPr>
          <w:rFonts w:hint="eastAsia" w:ascii="仿宋_GB2312" w:hAnsi="仿宋_GB2312" w:eastAsia="仿宋_GB2312" w:cs="仿宋_GB2312"/>
          <w:b/>
          <w:bCs w:val="0"/>
          <w:szCs w:val="36"/>
          <w:u w:val="single"/>
        </w:rPr>
      </w:pPr>
      <w:bookmarkStart w:id="67" w:name="_Toc25141"/>
      <w:bookmarkStart w:id="68" w:name="_Toc40089806"/>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05FA26E1">
      <w:pPr>
        <w:rPr>
          <w:rFonts w:hint="eastAsia" w:ascii="仿宋_GB2312" w:hAnsi="仿宋_GB2312" w:eastAsia="仿宋_GB2312" w:cs="仿宋_GB2312"/>
        </w:rPr>
      </w:pPr>
    </w:p>
    <w:p w14:paraId="68B22B6D">
      <w:pPr>
        <w:rPr>
          <w:rFonts w:hint="eastAsia"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40089807"/>
      <w:bookmarkStart w:id="70" w:name="_Toc2701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1638F372">
      <w:pPr>
        <w:rPr>
          <w:rFonts w:hint="eastAsia" w:ascii="仿宋_GB2312" w:hAnsi="仿宋_GB2312" w:eastAsia="仿宋_GB2312" w:cs="仿宋_GB2312"/>
        </w:rPr>
      </w:pPr>
    </w:p>
    <w:p w14:paraId="21E01476">
      <w:pPr>
        <w:ind w:firstLine="1687" w:firstLineChars="600"/>
        <w:rPr>
          <w:rFonts w:hint="eastAsia"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2C7DC79D">
      <w:pPr>
        <w:pStyle w:val="13"/>
        <w:rPr>
          <w:rFonts w:hint="eastAsia" w:ascii="仿宋_GB2312" w:hAnsi="仿宋_GB2312" w:eastAsia="仿宋_GB2312" w:cs="仿宋_GB2312"/>
        </w:rPr>
      </w:pPr>
    </w:p>
    <w:p w14:paraId="705F9638">
      <w:pPr>
        <w:pStyle w:val="13"/>
        <w:ind w:firstLine="1687" w:firstLineChars="600"/>
        <w:rPr>
          <w:rFonts w:hint="eastAsia"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1E12C76D">
      <w:pPr>
        <w:rPr>
          <w:rFonts w:hint="eastAsia" w:ascii="仿宋_GB2312" w:hAnsi="仿宋_GB2312" w:eastAsia="仿宋_GB2312" w:cs="仿宋_GB2312"/>
        </w:rPr>
      </w:pPr>
      <w:r>
        <w:rPr>
          <w:rFonts w:hint="eastAsia" w:ascii="仿宋_GB2312" w:hAnsi="仿宋_GB2312" w:eastAsia="仿宋_GB2312" w:cs="仿宋_GB2312"/>
        </w:rPr>
        <w:br w:type="page"/>
      </w:r>
    </w:p>
    <w:p w14:paraId="5179556C">
      <w:pPr>
        <w:pStyle w:val="3"/>
        <w:spacing w:line="240" w:lineRule="auto"/>
        <w:rPr>
          <w:rFonts w:hint="eastAsia" w:ascii="仿宋_GB2312" w:hAnsi="仿宋_GB2312" w:eastAsia="仿宋_GB2312" w:cs="仿宋_GB2312"/>
        </w:rPr>
      </w:pPr>
      <w:bookmarkStart w:id="71" w:name="_Toc25070"/>
      <w:bookmarkStart w:id="72" w:name="_Toc25558"/>
      <w:bookmarkStart w:id="73" w:name="_Toc40089808"/>
      <w:r>
        <w:rPr>
          <w:rFonts w:hint="eastAsia" w:ascii="仿宋_GB2312" w:hAnsi="仿宋_GB2312" w:eastAsia="仿宋_GB2312" w:cs="仿宋_GB2312"/>
        </w:rPr>
        <w:t>一、商务部分</w:t>
      </w:r>
      <w:bookmarkEnd w:id="71"/>
    </w:p>
    <w:p w14:paraId="36CEEC3F">
      <w:pPr>
        <w:pStyle w:val="2"/>
        <w:spacing w:before="120"/>
        <w:rPr>
          <w:rFonts w:hint="eastAsia"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3B4A08D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22415BA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4064BBD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738772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2E5030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557018A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486EB49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5A13746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376561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476B422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8D69A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5BE69F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397906F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30BFC1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2DD3664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206D2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7ACE56B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58E0EEE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483A516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005211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76896C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326D1E12">
      <w:pPr>
        <w:pStyle w:val="2"/>
        <w:spacing w:before="12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356491343"/>
      <w:bookmarkStart w:id="78" w:name="_Toc40089809"/>
      <w:bookmarkStart w:id="79" w:name="_Toc325620729"/>
      <w:bookmarkStart w:id="80" w:name="_Toc26307"/>
      <w:bookmarkStart w:id="81" w:name="_Toc19377"/>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0395"/>
      <w:bookmarkStart w:id="83" w:name="_Toc356491344"/>
    </w:p>
    <w:p w14:paraId="4269D8C5">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31BBC53F">
      <w:pPr>
        <w:pStyle w:val="15"/>
        <w:spacing w:line="360" w:lineRule="auto"/>
        <w:jc w:val="center"/>
        <w:rPr>
          <w:rFonts w:hint="eastAsia" w:ascii="仿宋_GB2312" w:hAnsi="仿宋_GB2312" w:eastAsia="仿宋_GB2312" w:cs="仿宋_GB2312"/>
          <w:b/>
          <w:bCs w:val="0"/>
          <w:sz w:val="36"/>
          <w:szCs w:val="36"/>
        </w:rPr>
      </w:pPr>
    </w:p>
    <w:p w14:paraId="2EA573FD">
      <w:pPr>
        <w:pStyle w:val="15"/>
        <w:spacing w:line="360" w:lineRule="auto"/>
        <w:jc w:val="center"/>
        <w:rPr>
          <w:rFonts w:hint="eastAsia" w:ascii="仿宋_GB2312" w:hAnsi="仿宋_GB2312" w:eastAsia="仿宋_GB2312" w:cs="仿宋_GB2312"/>
          <w:b/>
          <w:bCs w:val="0"/>
          <w:sz w:val="36"/>
          <w:szCs w:val="36"/>
        </w:rPr>
      </w:pPr>
    </w:p>
    <w:p w14:paraId="5F588282">
      <w:pPr>
        <w:pStyle w:val="15"/>
        <w:spacing w:line="360" w:lineRule="auto"/>
        <w:jc w:val="center"/>
        <w:rPr>
          <w:rFonts w:hint="eastAsia" w:ascii="仿宋_GB2312" w:hAnsi="仿宋_GB2312" w:eastAsia="仿宋_GB2312" w:cs="仿宋_GB2312"/>
          <w:b/>
          <w:bCs w:val="0"/>
          <w:sz w:val="36"/>
          <w:szCs w:val="36"/>
        </w:rPr>
      </w:pPr>
    </w:p>
    <w:p w14:paraId="0DEBBCC3">
      <w:pPr>
        <w:pStyle w:val="15"/>
        <w:spacing w:line="360" w:lineRule="auto"/>
        <w:jc w:val="center"/>
        <w:rPr>
          <w:rFonts w:hint="eastAsia" w:ascii="仿宋_GB2312" w:hAnsi="仿宋_GB2312" w:eastAsia="仿宋_GB2312" w:cs="仿宋_GB2312"/>
          <w:b/>
          <w:bCs w:val="0"/>
          <w:sz w:val="36"/>
          <w:szCs w:val="36"/>
        </w:rPr>
      </w:pPr>
    </w:p>
    <w:p w14:paraId="13622B1C">
      <w:pPr>
        <w:pStyle w:val="15"/>
        <w:spacing w:line="360" w:lineRule="auto"/>
        <w:jc w:val="center"/>
        <w:rPr>
          <w:rFonts w:hint="eastAsia" w:ascii="仿宋_GB2312" w:hAnsi="仿宋_GB2312" w:eastAsia="仿宋_GB2312" w:cs="仿宋_GB2312"/>
          <w:b/>
          <w:bCs w:val="0"/>
          <w:sz w:val="36"/>
          <w:szCs w:val="36"/>
        </w:rPr>
      </w:pPr>
    </w:p>
    <w:p w14:paraId="2CFB11AF">
      <w:pPr>
        <w:pStyle w:val="15"/>
        <w:spacing w:line="360" w:lineRule="auto"/>
        <w:jc w:val="center"/>
        <w:rPr>
          <w:rFonts w:hint="eastAsia" w:ascii="仿宋_GB2312" w:hAnsi="仿宋_GB2312" w:eastAsia="仿宋_GB2312" w:cs="仿宋_GB2312"/>
          <w:b/>
          <w:bCs w:val="0"/>
          <w:sz w:val="36"/>
          <w:szCs w:val="36"/>
        </w:rPr>
      </w:pPr>
    </w:p>
    <w:p w14:paraId="6E71E33E">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9158579">
      <w:pPr>
        <w:pStyle w:val="15"/>
        <w:spacing w:line="360" w:lineRule="auto"/>
        <w:jc w:val="center"/>
        <w:rPr>
          <w:rFonts w:hint="eastAsia" w:ascii="仿宋_GB2312" w:hAnsi="仿宋_GB2312" w:eastAsia="仿宋_GB2312" w:cs="仿宋_GB2312"/>
          <w:b/>
          <w:bCs w:val="0"/>
          <w:sz w:val="36"/>
          <w:szCs w:val="36"/>
        </w:rPr>
      </w:pPr>
    </w:p>
    <w:p w14:paraId="46E30A57">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海南卫生健康职业学院：</w:t>
      </w:r>
    </w:p>
    <w:p w14:paraId="0F1098A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0ABC16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6CCA616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全权代表无转委托权。特此委托。</w:t>
      </w:r>
    </w:p>
    <w:p w14:paraId="2B071AB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p>
    <w:p w14:paraId="4A997D3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（附法定代表人、授权代理人身份证明复印件）</w:t>
      </w:r>
    </w:p>
    <w:p w14:paraId="7D661F9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D6D7E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3A263A2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67918D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5E410E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投标人（盖章）：</w:t>
      </w:r>
    </w:p>
    <w:p w14:paraId="296A8E5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77E49B6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法定代表人：（签字）：</w:t>
      </w:r>
    </w:p>
    <w:p w14:paraId="182B279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4A9AD6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授权代理人：（签字）：</w:t>
      </w:r>
    </w:p>
    <w:p w14:paraId="311A1B8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9F18C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日期：   年   月   日</w:t>
      </w:r>
    </w:p>
    <w:p w14:paraId="5F868B78">
      <w:pPr>
        <w:pStyle w:val="2"/>
        <w:spacing w:before="12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24686"/>
      <w:bookmarkStart w:id="86" w:name="_Toc513627405"/>
      <w:bookmarkStart w:id="87" w:name="_Toc40089810"/>
      <w:r>
        <w:rPr>
          <w:rFonts w:hint="eastAsia" w:ascii="仿宋_GB2312" w:hAnsi="仿宋_GB2312" w:eastAsia="仿宋_GB2312" w:cs="仿宋_GB2312"/>
        </w:rPr>
        <w:t>附件3</w:t>
      </w:r>
      <w:bookmarkEnd w:id="84"/>
    </w:p>
    <w:p w14:paraId="47A15A21">
      <w:pPr>
        <w:rPr>
          <w:rFonts w:hint="eastAsia" w:ascii="仿宋_GB2312" w:hAnsi="仿宋_GB2312" w:eastAsia="仿宋_GB2312" w:cs="仿宋_GB2312"/>
        </w:rPr>
      </w:pPr>
    </w:p>
    <w:p w14:paraId="76915D93">
      <w:pPr>
        <w:pStyle w:val="15"/>
        <w:spacing w:line="360" w:lineRule="auto"/>
        <w:jc w:val="center"/>
        <w:rPr>
          <w:rFonts w:hint="eastAsia" w:ascii="仿宋_GB2312" w:hAnsi="仿宋_GB2312" w:eastAsia="仿宋_GB2312" w:cs="仿宋_GB2312"/>
          <w:b/>
          <w:bCs w:val="0"/>
          <w:sz w:val="36"/>
          <w:szCs w:val="36"/>
        </w:rPr>
      </w:pPr>
    </w:p>
    <w:p w14:paraId="140B6E2C">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158E3AB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致：海南卫生健康职业学院</w:t>
      </w:r>
    </w:p>
    <w:p w14:paraId="0C6F692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我单位近三年内在经营活动中没有重大违法记录，特此声明。</w:t>
      </w:r>
    </w:p>
    <w:p w14:paraId="2922D65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388680A8">
      <w:pPr>
        <w:spacing w:line="540" w:lineRule="exact"/>
        <w:ind w:firstLine="480"/>
        <w:rPr>
          <w:rFonts w:hint="eastAsia" w:ascii="仿宋" w:hAnsi="仿宋" w:eastAsia="仿宋" w:cs="仿宋"/>
          <w:szCs w:val="28"/>
        </w:rPr>
      </w:pPr>
    </w:p>
    <w:p w14:paraId="1B0282D4">
      <w:pPr>
        <w:spacing w:line="540" w:lineRule="exact"/>
        <w:rPr>
          <w:rFonts w:hint="eastAsia" w:ascii="仿宋" w:hAnsi="仿宋" w:eastAsia="仿宋" w:cs="仿宋"/>
          <w:szCs w:val="28"/>
        </w:rPr>
      </w:pPr>
    </w:p>
    <w:p w14:paraId="4A61B1AB">
      <w:pPr>
        <w:spacing w:line="540" w:lineRule="exact"/>
        <w:rPr>
          <w:rFonts w:hint="eastAsia" w:ascii="仿宋" w:hAnsi="仿宋" w:eastAsia="仿宋" w:cs="仿宋"/>
          <w:szCs w:val="28"/>
        </w:rPr>
      </w:pPr>
    </w:p>
    <w:p w14:paraId="20E9BEDF">
      <w:pPr>
        <w:spacing w:line="540" w:lineRule="exact"/>
        <w:rPr>
          <w:rFonts w:hint="eastAsia" w:ascii="仿宋" w:hAnsi="仿宋" w:eastAsia="仿宋" w:cs="仿宋"/>
          <w:szCs w:val="28"/>
        </w:rPr>
      </w:pPr>
    </w:p>
    <w:p w14:paraId="424C2B02">
      <w:pPr>
        <w:spacing w:line="540" w:lineRule="exact"/>
        <w:rPr>
          <w:rFonts w:hint="eastAsia" w:ascii="仿宋" w:hAnsi="仿宋" w:eastAsia="仿宋" w:cs="仿宋"/>
          <w:szCs w:val="28"/>
        </w:rPr>
      </w:pPr>
    </w:p>
    <w:p w14:paraId="7F1AB5D4">
      <w:pPr>
        <w:spacing w:line="540" w:lineRule="exact"/>
        <w:ind w:firstLine="480"/>
        <w:rPr>
          <w:rFonts w:hint="eastAsia"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3EBE7882">
      <w:pPr>
        <w:spacing w:line="540" w:lineRule="exact"/>
        <w:ind w:firstLine="480"/>
        <w:rPr>
          <w:rFonts w:hint="eastAsia"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2C21DBAF">
      <w:pPr>
        <w:spacing w:line="540" w:lineRule="exact"/>
        <w:ind w:firstLine="480"/>
        <w:rPr>
          <w:rFonts w:hint="eastAsia"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29F594DA">
      <w:pPr>
        <w:spacing w:line="540" w:lineRule="exact"/>
        <w:ind w:firstLine="480"/>
        <w:rPr>
          <w:rFonts w:hint="eastAsia"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4D5C4596">
      <w:pPr>
        <w:pStyle w:val="2"/>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40089811"/>
      <w:bookmarkStart w:id="89" w:name="_Toc9292"/>
      <w:bookmarkStart w:id="90" w:name="_Toc4399"/>
      <w:r>
        <w:rPr>
          <w:rFonts w:hint="eastAsia" w:ascii="仿宋_GB2312" w:hAnsi="仿宋_GB2312" w:eastAsia="仿宋_GB2312" w:cs="仿宋_GB2312"/>
        </w:rPr>
        <w:t>附件4</w:t>
      </w:r>
      <w:bookmarkEnd w:id="88"/>
      <w:bookmarkEnd w:id="89"/>
      <w:bookmarkEnd w:id="90"/>
    </w:p>
    <w:p w14:paraId="67E675E3">
      <w:pPr>
        <w:rPr>
          <w:rFonts w:hint="eastAsia" w:ascii="仿宋_GB2312" w:hAnsi="仿宋_GB2312" w:eastAsia="仿宋_GB2312" w:cs="仿宋_GB2312"/>
        </w:rPr>
      </w:pPr>
    </w:p>
    <w:p w14:paraId="0F4582F9">
      <w:pPr>
        <w:pStyle w:val="6"/>
        <w:spacing w:before="0" w:after="0"/>
        <w:ind w:right="378" w:rightChars="13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401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78BE477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36C7DB13">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2C2C28B8">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3522D2E4">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0067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070509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3FD06F9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3A550F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C3320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9CE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21329C9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2DAE37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0F905DE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306E7D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FC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BAB463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14B24E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1785001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46207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6BD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366A60C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2A10037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4362D8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420599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0937B5E0">
      <w:pPr>
        <w:spacing w:line="360" w:lineRule="auto"/>
        <w:rPr>
          <w:rFonts w:hint="eastAsia" w:ascii="仿宋" w:hAnsi="仿宋" w:eastAsia="仿宋" w:cs="仿宋"/>
          <w:bCs w:val="0"/>
          <w:szCs w:val="28"/>
        </w:rPr>
      </w:pPr>
      <w:r>
        <w:rPr>
          <w:rFonts w:hint="eastAsia" w:ascii="仿宋" w:hAnsi="仿宋" w:eastAsia="仿宋" w:cs="仿宋"/>
          <w:sz w:val="28"/>
          <w:szCs w:val="28"/>
        </w:rPr>
        <w:t>注：1．按照</w:t>
      </w:r>
      <w:r>
        <w:rPr>
          <w:rFonts w:hint="eastAsia" w:ascii="仿宋" w:hAnsi="仿宋" w:eastAsia="仿宋" w:cs="仿宋"/>
          <w:sz w:val="28"/>
          <w:szCs w:val="28"/>
          <w:lang w:val="en-US" w:eastAsia="zh-CN"/>
        </w:rPr>
        <w:t>谈判</w:t>
      </w:r>
      <w:r>
        <w:rPr>
          <w:rFonts w:hint="eastAsia" w:ascii="仿宋" w:hAnsi="仿宋" w:eastAsia="仿宋" w:cs="仿宋"/>
          <w:sz w:val="28"/>
          <w:szCs w:val="28"/>
        </w:rPr>
        <w:t>文件第四</w:t>
      </w:r>
      <w:r>
        <w:rPr>
          <w:rFonts w:hint="eastAsia" w:ascii="仿宋" w:hAnsi="仿宋" w:eastAsia="仿宋" w:cs="仿宋"/>
          <w:sz w:val="28"/>
          <w:szCs w:val="28"/>
          <w:lang w:val="en-US" w:eastAsia="zh-CN"/>
        </w:rPr>
        <w:t>部分商务</w:t>
      </w:r>
      <w:r>
        <w:rPr>
          <w:rFonts w:hint="eastAsia" w:ascii="仿宋" w:hAnsi="仿宋" w:eastAsia="仿宋" w:cs="仿宋"/>
          <w:sz w:val="28"/>
          <w:szCs w:val="28"/>
        </w:rPr>
        <w:t>需求的顺序对应逐条应答</w:t>
      </w:r>
      <w:r>
        <w:rPr>
          <w:rFonts w:hint="eastAsia" w:ascii="仿宋" w:hAnsi="仿宋" w:eastAsia="仿宋" w:cs="仿宋"/>
          <w:sz w:val="28"/>
          <w:szCs w:val="28"/>
          <w:lang w:eastAsia="zh-CN"/>
        </w:rPr>
        <w:t>，</w:t>
      </w:r>
      <w:r>
        <w:rPr>
          <w:rFonts w:hint="eastAsia" w:ascii="仿宋" w:hAnsi="仿宋" w:eastAsia="仿宋" w:cs="仿宋"/>
          <w:bCs w:val="0"/>
          <w:szCs w:val="28"/>
        </w:rPr>
        <w:t>对照谈判文件要求在“响应程度”栏填写“无偏离”或“正偏离”或“负偏离”。</w:t>
      </w:r>
    </w:p>
    <w:p w14:paraId="26C01733">
      <w:pPr>
        <w:spacing w:line="480" w:lineRule="auto"/>
        <w:ind w:firstLine="480"/>
        <w:rPr>
          <w:rFonts w:hint="eastAsia" w:ascii="仿宋" w:hAnsi="仿宋" w:eastAsia="仿宋" w:cs="仿宋"/>
          <w:sz w:val="24"/>
        </w:rPr>
      </w:pPr>
      <w:r>
        <w:rPr>
          <w:rFonts w:hint="eastAsia" w:ascii="仿宋" w:hAnsi="仿宋" w:eastAsia="仿宋" w:cs="仿宋"/>
          <w:sz w:val="28"/>
          <w:szCs w:val="28"/>
        </w:rPr>
        <w:t>2．供应商必须据实填写，不得虚假填写，否则将取消其报价或中选</w:t>
      </w:r>
    </w:p>
    <w:p w14:paraId="08FDCA33">
      <w:pPr>
        <w:spacing w:line="480" w:lineRule="auto"/>
        <w:ind w:firstLine="480"/>
        <w:rPr>
          <w:rFonts w:hint="eastAsia" w:ascii="仿宋_GB2312" w:hAnsi="仿宋_GB2312" w:eastAsia="仿宋_GB2312" w:cs="仿宋_GB2312"/>
          <w:sz w:val="24"/>
        </w:rPr>
      </w:pPr>
    </w:p>
    <w:p w14:paraId="1E1BFE7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2FD0D9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10034B3">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0C9629E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C16CC1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336777B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4DAD99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1F2F356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301FAF9C">
      <w:pPr>
        <w:rPr>
          <w:rFonts w:hint="eastAsia"/>
        </w:rPr>
      </w:pPr>
    </w:p>
    <w:p w14:paraId="6FF289BF">
      <w:pPr>
        <w:rPr>
          <w:rFonts w:hint="eastAsia" w:ascii="仿宋_GB2312" w:hAnsi="仿宋_GB2312" w:eastAsia="仿宋_GB2312" w:cs="仿宋_GB2312"/>
        </w:rPr>
      </w:pPr>
      <w:r>
        <w:rPr>
          <w:rFonts w:hint="eastAsia" w:ascii="仿宋_GB2312" w:hAnsi="仿宋_GB2312" w:eastAsia="仿宋_GB2312" w:cs="仿宋_GB2312"/>
        </w:rPr>
        <w:br w:type="page"/>
      </w:r>
      <w:bookmarkStart w:id="91" w:name="_Toc23941"/>
      <w:bookmarkStart w:id="92" w:name="_Toc40089812"/>
    </w:p>
    <w:p w14:paraId="469B529B">
      <w:pPr>
        <w:pStyle w:val="3"/>
        <w:numPr>
          <w:ilvl w:val="0"/>
          <w:numId w:val="3"/>
        </w:numPr>
        <w:spacing w:line="240" w:lineRule="auto"/>
        <w:rPr>
          <w:rFonts w:hint="eastAsia"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4FBCE5A4">
      <w:pPr>
        <w:rPr>
          <w:rFonts w:hint="eastAsia" w:ascii="仿宋_GB2312" w:hAnsi="仿宋_GB2312" w:eastAsia="仿宋_GB2312" w:cs="仿宋_GB2312"/>
          <w:kern w:val="0"/>
          <w:sz w:val="32"/>
          <w:szCs w:val="32"/>
        </w:rPr>
      </w:pPr>
    </w:p>
    <w:p w14:paraId="1CC29C8C">
      <w:pPr>
        <w:numPr>
          <w:ilvl w:val="0"/>
          <w:numId w:val="4"/>
        </w:num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70FC63C6">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1D8C9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357B1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4E1FA8D4">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2F9CA967">
      <w:pPr>
        <w:rPr>
          <w:rFonts w:hint="eastAsia" w:ascii="仿宋_GB2312" w:hAnsi="仿宋_GB2312" w:eastAsia="仿宋_GB2312" w:cs="仿宋_GB2312"/>
        </w:rPr>
      </w:pPr>
    </w:p>
    <w:p w14:paraId="281BACD6">
      <w:pPr>
        <w:rPr>
          <w:rFonts w:hint="eastAsia" w:ascii="仿宋_GB2312" w:hAnsi="仿宋_GB2312" w:eastAsia="仿宋_GB2312" w:cs="仿宋_GB2312"/>
        </w:rPr>
      </w:pPr>
    </w:p>
    <w:p w14:paraId="48C24E1B">
      <w:pPr>
        <w:rPr>
          <w:rFonts w:hint="eastAsia" w:ascii="仿宋_GB2312" w:hAnsi="仿宋_GB2312" w:eastAsia="仿宋_GB2312" w:cs="仿宋_GB2312"/>
        </w:rPr>
      </w:pPr>
    </w:p>
    <w:p w14:paraId="613B3CC5">
      <w:pPr>
        <w:rPr>
          <w:rFonts w:hint="eastAsia" w:ascii="仿宋_GB2312" w:hAnsi="仿宋_GB2312" w:eastAsia="仿宋_GB2312" w:cs="仿宋_GB2312"/>
        </w:rPr>
      </w:pPr>
    </w:p>
    <w:p w14:paraId="38973F0A">
      <w:pPr>
        <w:rPr>
          <w:rFonts w:hint="eastAsia" w:ascii="仿宋_GB2312" w:hAnsi="仿宋_GB2312" w:eastAsia="仿宋_GB2312" w:cs="仿宋_GB2312"/>
        </w:rPr>
      </w:pPr>
    </w:p>
    <w:p w14:paraId="1D5A2492">
      <w:pPr>
        <w:rPr>
          <w:rFonts w:hint="eastAsia" w:ascii="仿宋_GB2312" w:hAnsi="仿宋_GB2312" w:eastAsia="仿宋_GB2312" w:cs="仿宋_GB2312"/>
        </w:rPr>
      </w:pPr>
    </w:p>
    <w:p w14:paraId="2639C8E3">
      <w:pPr>
        <w:rPr>
          <w:rFonts w:hint="eastAsia" w:ascii="仿宋_GB2312" w:hAnsi="仿宋_GB2312" w:eastAsia="仿宋_GB2312" w:cs="仿宋_GB2312"/>
        </w:rPr>
      </w:pPr>
    </w:p>
    <w:p w14:paraId="11DC69C2">
      <w:pPr>
        <w:rPr>
          <w:rFonts w:hint="eastAsia" w:ascii="仿宋_GB2312" w:hAnsi="仿宋_GB2312" w:eastAsia="仿宋_GB2312" w:cs="仿宋_GB2312"/>
        </w:rPr>
      </w:pPr>
    </w:p>
    <w:p w14:paraId="4FD20148">
      <w:pPr>
        <w:rPr>
          <w:rFonts w:hint="eastAsia" w:ascii="仿宋_GB2312" w:hAnsi="仿宋_GB2312" w:eastAsia="仿宋_GB2312" w:cs="仿宋_GB2312"/>
        </w:rPr>
      </w:pPr>
    </w:p>
    <w:p w14:paraId="4687FDC6">
      <w:pPr>
        <w:rPr>
          <w:rFonts w:hint="eastAsia" w:ascii="仿宋_GB2312" w:hAnsi="仿宋_GB2312" w:eastAsia="仿宋_GB2312" w:cs="仿宋_GB2312"/>
        </w:rPr>
      </w:pPr>
    </w:p>
    <w:p w14:paraId="6A1F6DDE">
      <w:pPr>
        <w:rPr>
          <w:rFonts w:hint="eastAsia" w:ascii="仿宋_GB2312" w:hAnsi="仿宋_GB2312" w:eastAsia="仿宋_GB2312" w:cs="仿宋_GB2312"/>
        </w:rPr>
      </w:pPr>
    </w:p>
    <w:p w14:paraId="52C6CECA">
      <w:pPr>
        <w:rPr>
          <w:rFonts w:hint="eastAsia" w:ascii="仿宋_GB2312" w:hAnsi="仿宋_GB2312" w:eastAsia="仿宋_GB2312" w:cs="仿宋_GB2312"/>
        </w:rPr>
      </w:pPr>
    </w:p>
    <w:p w14:paraId="2FF7FFDD">
      <w:pPr>
        <w:rPr>
          <w:rFonts w:hint="eastAsia" w:ascii="仿宋_GB2312" w:hAnsi="仿宋_GB2312" w:eastAsia="仿宋_GB2312" w:cs="仿宋_GB2312"/>
        </w:rPr>
      </w:pPr>
    </w:p>
    <w:p w14:paraId="581F8B03">
      <w:pPr>
        <w:rPr>
          <w:rFonts w:hint="eastAsia" w:ascii="仿宋_GB2312" w:hAnsi="仿宋_GB2312" w:eastAsia="仿宋_GB2312" w:cs="仿宋_GB2312"/>
        </w:rPr>
      </w:pPr>
    </w:p>
    <w:p w14:paraId="4D24E81A">
      <w:pPr>
        <w:rPr>
          <w:rFonts w:hint="eastAsia" w:ascii="仿宋_GB2312" w:hAnsi="仿宋_GB2312" w:eastAsia="仿宋_GB2312" w:cs="仿宋_GB2312"/>
        </w:rPr>
      </w:pPr>
    </w:p>
    <w:p w14:paraId="1BE90A82">
      <w:pPr>
        <w:rPr>
          <w:rFonts w:hint="eastAsia" w:ascii="仿宋_GB2312" w:hAnsi="仿宋_GB2312" w:eastAsia="仿宋_GB2312" w:cs="仿宋_GB2312"/>
        </w:rPr>
      </w:pPr>
    </w:p>
    <w:p w14:paraId="5644E7A1">
      <w:pPr>
        <w:rPr>
          <w:rFonts w:hint="eastAsia" w:ascii="仿宋_GB2312" w:hAnsi="仿宋_GB2312" w:eastAsia="仿宋_GB2312" w:cs="仿宋_GB2312"/>
        </w:rPr>
      </w:pPr>
    </w:p>
    <w:p w14:paraId="2C76F37E">
      <w:pPr>
        <w:rPr>
          <w:rFonts w:hint="eastAsia" w:ascii="仿宋_GB2312" w:hAnsi="仿宋_GB2312" w:eastAsia="仿宋_GB2312" w:cs="仿宋_GB2312"/>
        </w:rPr>
      </w:pPr>
    </w:p>
    <w:p w14:paraId="6A67E0BE">
      <w:pPr>
        <w:rPr>
          <w:rFonts w:hint="eastAsia" w:ascii="仿宋_GB2312" w:hAnsi="仿宋_GB2312" w:eastAsia="仿宋_GB2312" w:cs="仿宋_GB2312"/>
        </w:rPr>
      </w:pPr>
    </w:p>
    <w:p w14:paraId="2E25CD2A">
      <w:pPr>
        <w:rPr>
          <w:rFonts w:hint="eastAsia" w:ascii="仿宋_GB2312" w:hAnsi="仿宋_GB2312" w:eastAsia="仿宋_GB2312" w:cs="仿宋_GB2312"/>
        </w:rPr>
      </w:pPr>
    </w:p>
    <w:p w14:paraId="7B3C8C8F">
      <w:pPr>
        <w:rPr>
          <w:rFonts w:hint="eastAsia" w:ascii="仿宋_GB2312" w:hAnsi="仿宋_GB2312" w:eastAsia="仿宋_GB2312" w:cs="仿宋_GB2312"/>
        </w:rPr>
      </w:pPr>
    </w:p>
    <w:p w14:paraId="5CE95504">
      <w:pPr>
        <w:rPr>
          <w:rFonts w:hint="eastAsia" w:ascii="仿宋_GB2312" w:hAnsi="仿宋_GB2312" w:eastAsia="仿宋_GB2312" w:cs="仿宋_GB2312"/>
        </w:rPr>
      </w:pPr>
    </w:p>
    <w:p w14:paraId="7E6F5916">
      <w:pPr>
        <w:rPr>
          <w:rFonts w:hint="eastAsia" w:ascii="仿宋_GB2312" w:hAnsi="仿宋_GB2312" w:eastAsia="仿宋_GB2312" w:cs="仿宋_GB2312"/>
        </w:rPr>
      </w:pPr>
    </w:p>
    <w:p w14:paraId="10B98AA5">
      <w:pPr>
        <w:rPr>
          <w:rFonts w:hint="eastAsia" w:ascii="仿宋_GB2312" w:hAnsi="仿宋_GB2312" w:eastAsia="仿宋_GB2312" w:cs="仿宋_GB2312"/>
        </w:rPr>
      </w:pPr>
    </w:p>
    <w:p w14:paraId="390893EA">
      <w:pPr>
        <w:rPr>
          <w:rFonts w:hint="eastAsia" w:ascii="仿宋_GB2312" w:hAnsi="仿宋_GB2312" w:eastAsia="仿宋_GB2312" w:cs="仿宋_GB2312"/>
        </w:rPr>
      </w:pPr>
    </w:p>
    <w:p w14:paraId="191F45C9">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5FC4F853">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22776C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5A97EC3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114CFD74">
      <w:pPr>
        <w:snapToGrid w:val="0"/>
        <w:spacing w:line="560" w:lineRule="exact"/>
        <w:ind w:firstLine="480"/>
        <w:rPr>
          <w:rFonts w:hint="eastAsia" w:ascii="仿宋_GB2312" w:hAnsi="仿宋_GB2312" w:eastAsia="仿宋_GB2312" w:cs="仿宋_GB2312"/>
          <w:sz w:val="32"/>
          <w:szCs w:val="32"/>
        </w:rPr>
      </w:pPr>
    </w:p>
    <w:p w14:paraId="51A402F6">
      <w:pPr>
        <w:snapToGrid w:val="0"/>
        <w:spacing w:line="560" w:lineRule="exact"/>
        <w:rPr>
          <w:rFonts w:hint="eastAsia" w:ascii="仿宋_GB2312" w:hAnsi="仿宋_GB2312" w:eastAsia="仿宋_GB2312" w:cs="仿宋_GB2312"/>
          <w:sz w:val="32"/>
          <w:szCs w:val="32"/>
        </w:rPr>
      </w:pPr>
    </w:p>
    <w:p w14:paraId="1C127D92">
      <w:pPr>
        <w:snapToGrid w:val="0"/>
        <w:spacing w:line="560" w:lineRule="exact"/>
        <w:rPr>
          <w:rFonts w:hint="eastAsia" w:ascii="仿宋_GB2312" w:hAnsi="仿宋_GB2312" w:eastAsia="仿宋_GB2312" w:cs="仿宋_GB2312"/>
          <w:sz w:val="32"/>
          <w:szCs w:val="32"/>
        </w:rPr>
      </w:pPr>
    </w:p>
    <w:p w14:paraId="0C681A9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0D0D07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5D98B1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5B9DDD9">
      <w:pPr>
        <w:rPr>
          <w:rFonts w:hint="eastAsia" w:ascii="仿宋_GB2312" w:hAnsi="仿宋_GB2312" w:eastAsia="仿宋_GB2312" w:cs="仿宋_GB2312"/>
        </w:rPr>
      </w:pPr>
    </w:p>
    <w:p w14:paraId="7680CEA1">
      <w:pPr>
        <w:rPr>
          <w:rFonts w:hint="eastAsia" w:ascii="仿宋_GB2312" w:hAnsi="仿宋_GB2312" w:eastAsia="仿宋_GB2312" w:cs="仿宋_GB2312"/>
        </w:rPr>
      </w:pPr>
    </w:p>
    <w:p w14:paraId="4683FFFB">
      <w:pPr>
        <w:rPr>
          <w:rFonts w:hint="eastAsia" w:ascii="仿宋_GB2312" w:hAnsi="仿宋_GB2312" w:eastAsia="仿宋_GB2312" w:cs="仿宋_GB2312"/>
        </w:rPr>
      </w:pPr>
    </w:p>
    <w:p w14:paraId="51002603">
      <w:pPr>
        <w:rPr>
          <w:rFonts w:hint="eastAsia" w:ascii="仿宋_GB2312" w:hAnsi="仿宋_GB2312" w:eastAsia="仿宋_GB2312" w:cs="仿宋_GB2312"/>
        </w:rPr>
      </w:pPr>
    </w:p>
    <w:p w14:paraId="0DBF152A">
      <w:pPr>
        <w:rPr>
          <w:rFonts w:hint="eastAsia" w:ascii="仿宋_GB2312" w:hAnsi="仿宋_GB2312" w:eastAsia="仿宋_GB2312" w:cs="仿宋_GB2312"/>
        </w:rPr>
      </w:pPr>
    </w:p>
    <w:p w14:paraId="769B9816">
      <w:pPr>
        <w:rPr>
          <w:rFonts w:hint="eastAsia" w:ascii="仿宋_GB2312" w:hAnsi="仿宋_GB2312" w:eastAsia="仿宋_GB2312" w:cs="仿宋_GB2312"/>
        </w:rPr>
      </w:pPr>
    </w:p>
    <w:p w14:paraId="4A268E29">
      <w:pPr>
        <w:rPr>
          <w:rFonts w:hint="eastAsia" w:ascii="仿宋_GB2312" w:hAnsi="仿宋_GB2312" w:eastAsia="仿宋_GB2312" w:cs="仿宋_GB2312"/>
        </w:rPr>
      </w:pPr>
    </w:p>
    <w:p w14:paraId="442892A3">
      <w:pPr>
        <w:rPr>
          <w:rFonts w:hint="eastAsia" w:ascii="仿宋_GB2312" w:hAnsi="仿宋_GB2312" w:eastAsia="仿宋_GB2312" w:cs="仿宋_GB2312"/>
        </w:rPr>
      </w:pPr>
    </w:p>
    <w:p w14:paraId="638E4597">
      <w:pPr>
        <w:rPr>
          <w:rFonts w:hint="eastAsia" w:ascii="仿宋_GB2312" w:hAnsi="仿宋_GB2312" w:eastAsia="仿宋_GB2312" w:cs="仿宋_GB2312"/>
        </w:rPr>
      </w:pPr>
    </w:p>
    <w:p w14:paraId="64108B8B">
      <w:pPr>
        <w:rPr>
          <w:rFonts w:hint="eastAsia" w:ascii="仿宋_GB2312" w:hAnsi="仿宋_GB2312" w:eastAsia="仿宋_GB2312" w:cs="仿宋_GB2312"/>
        </w:rPr>
      </w:pPr>
    </w:p>
    <w:p w14:paraId="69C63D98">
      <w:pPr>
        <w:rPr>
          <w:rFonts w:hint="eastAsia" w:ascii="仿宋_GB2312" w:hAnsi="仿宋_GB2312" w:eastAsia="仿宋_GB2312" w:cs="仿宋_GB2312"/>
        </w:rPr>
      </w:pPr>
    </w:p>
    <w:p w14:paraId="7535D1D9">
      <w:pPr>
        <w:rPr>
          <w:rFonts w:hint="eastAsia" w:ascii="仿宋_GB2312" w:hAnsi="仿宋_GB2312" w:eastAsia="仿宋_GB2312" w:cs="仿宋_GB2312"/>
        </w:rPr>
      </w:pPr>
    </w:p>
    <w:p w14:paraId="2CC065AC">
      <w:pPr>
        <w:rPr>
          <w:rFonts w:hint="eastAsia" w:ascii="仿宋_GB2312" w:hAnsi="仿宋_GB2312" w:eastAsia="仿宋_GB2312" w:cs="仿宋_GB2312"/>
        </w:rPr>
      </w:pPr>
    </w:p>
    <w:p w14:paraId="6C094A6D">
      <w:pPr>
        <w:rPr>
          <w:rFonts w:hint="eastAsia" w:ascii="仿宋_GB2312" w:hAnsi="仿宋_GB2312" w:eastAsia="仿宋_GB2312" w:cs="仿宋_GB2312"/>
        </w:rPr>
      </w:pPr>
    </w:p>
    <w:p w14:paraId="3B793AB9">
      <w:pPr>
        <w:rPr>
          <w:rFonts w:hint="eastAsia" w:ascii="仿宋_GB2312" w:hAnsi="仿宋_GB2312" w:eastAsia="仿宋_GB2312" w:cs="仿宋_GB2312"/>
        </w:rPr>
      </w:pPr>
    </w:p>
    <w:p w14:paraId="34CEA040">
      <w:pPr>
        <w:rPr>
          <w:rFonts w:hint="eastAsia" w:ascii="仿宋_GB2312" w:hAnsi="仿宋_GB2312" w:eastAsia="仿宋_GB2312" w:cs="仿宋_GB2312"/>
        </w:rPr>
      </w:pPr>
    </w:p>
    <w:p w14:paraId="75E6974E">
      <w:pPr>
        <w:rPr>
          <w:rFonts w:hint="eastAsia" w:ascii="仿宋_GB2312" w:hAnsi="仿宋_GB2312" w:eastAsia="仿宋_GB2312" w:cs="仿宋_GB2312"/>
        </w:rPr>
      </w:pPr>
    </w:p>
    <w:p w14:paraId="2A47864B">
      <w:pPr>
        <w:rPr>
          <w:rFonts w:hint="eastAsia" w:ascii="仿宋_GB2312" w:hAnsi="仿宋_GB2312" w:eastAsia="仿宋_GB2312" w:cs="仿宋_GB2312"/>
        </w:rPr>
      </w:pPr>
    </w:p>
    <w:p w14:paraId="14F7C7EF">
      <w:pPr>
        <w:rPr>
          <w:rFonts w:hint="eastAsia" w:ascii="仿宋_GB2312" w:hAnsi="仿宋_GB2312" w:eastAsia="仿宋_GB2312" w:cs="仿宋_GB2312"/>
        </w:rPr>
      </w:pPr>
    </w:p>
    <w:p w14:paraId="00BDE9C1">
      <w:pPr>
        <w:rPr>
          <w:rFonts w:hint="eastAsia" w:ascii="仿宋_GB2312" w:hAnsi="仿宋_GB2312" w:eastAsia="仿宋_GB2312" w:cs="仿宋_GB2312"/>
        </w:rPr>
      </w:pPr>
    </w:p>
    <w:p w14:paraId="10BD40FF">
      <w:pPr>
        <w:rPr>
          <w:rFonts w:hint="eastAsia" w:ascii="仿宋_GB2312" w:hAnsi="仿宋_GB2312" w:eastAsia="仿宋_GB2312" w:cs="仿宋_GB2312"/>
        </w:rPr>
      </w:pPr>
    </w:p>
    <w:p w14:paraId="47732CBC">
      <w:pPr>
        <w:rPr>
          <w:rFonts w:hint="eastAsia" w:ascii="仿宋_GB2312" w:hAnsi="仿宋_GB2312" w:eastAsia="仿宋_GB2312" w:cs="仿宋_GB2312"/>
        </w:rPr>
      </w:pPr>
    </w:p>
    <w:p w14:paraId="2888132F">
      <w:pPr>
        <w:pStyle w:val="3"/>
        <w:numPr>
          <w:ilvl w:val="0"/>
          <w:numId w:val="3"/>
        </w:numPr>
        <w:spacing w:line="240" w:lineRule="auto"/>
        <w:rPr>
          <w:rFonts w:hint="eastAsia"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0754BD02">
      <w:pPr>
        <w:rPr>
          <w:rFonts w:hint="eastAsia" w:ascii="仿宋_GB2312" w:hAnsi="仿宋_GB2312" w:eastAsia="仿宋_GB2312" w:cs="仿宋_GB2312"/>
        </w:rPr>
      </w:pPr>
    </w:p>
    <w:p w14:paraId="58E39B6A">
      <w:pPr>
        <w:rPr>
          <w:rFonts w:hint="eastAsia" w:ascii="仿宋_GB2312" w:hAnsi="仿宋_GB2312" w:eastAsia="仿宋_GB2312" w:cs="仿宋_GB2312"/>
        </w:rPr>
      </w:pPr>
    </w:p>
    <w:p w14:paraId="2ECE195C">
      <w:pPr>
        <w:pStyle w:val="2"/>
        <w:spacing w:before="120" w:after="100"/>
        <w:rPr>
          <w:rFonts w:hint="eastAsia"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33AFAED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7A9A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75D2844E">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282A924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0439B370">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34A591C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4ED63AB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数量</w:t>
            </w:r>
          </w:p>
        </w:tc>
        <w:tc>
          <w:tcPr>
            <w:tcW w:w="1328" w:type="pct"/>
            <w:tcMar>
              <w:top w:w="100" w:type="dxa"/>
              <w:right w:w="100" w:type="dxa"/>
            </w:tcMar>
            <w:vAlign w:val="center"/>
          </w:tcPr>
          <w:p w14:paraId="79145AE4">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单位</w:t>
            </w:r>
          </w:p>
        </w:tc>
      </w:tr>
      <w:tr w14:paraId="1CA5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42A0B2F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676" w:type="pct"/>
            <w:tcMar>
              <w:top w:w="100" w:type="dxa"/>
              <w:right w:w="100" w:type="dxa"/>
            </w:tcMar>
            <w:vAlign w:val="center"/>
          </w:tcPr>
          <w:p w14:paraId="29FE56F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1D5A31A5">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282F557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3AEE9DD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3912B5">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49C7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58B10E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676" w:type="pct"/>
            <w:tcMar>
              <w:top w:w="100" w:type="dxa"/>
              <w:right w:w="100" w:type="dxa"/>
            </w:tcMar>
            <w:vAlign w:val="center"/>
          </w:tcPr>
          <w:p w14:paraId="5313C1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7ECD72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14070E59">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6DBE26A0">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7FC9D4E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2EE0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70FFD8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676" w:type="pct"/>
            <w:tcMar>
              <w:top w:w="100" w:type="dxa"/>
              <w:right w:w="100" w:type="dxa"/>
            </w:tcMar>
            <w:vAlign w:val="center"/>
          </w:tcPr>
          <w:p w14:paraId="1B7DF4F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4A2B882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1384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1EC878E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174E922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D21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184F45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676" w:type="pct"/>
            <w:tcMar>
              <w:top w:w="100" w:type="dxa"/>
              <w:right w:w="100" w:type="dxa"/>
            </w:tcMar>
            <w:vAlign w:val="center"/>
          </w:tcPr>
          <w:p w14:paraId="049F993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79C6598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49657BD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554DB5C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612A2E7C">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0153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62F87791">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676" w:type="pct"/>
            <w:tcMar>
              <w:top w:w="100" w:type="dxa"/>
              <w:right w:w="100" w:type="dxa"/>
            </w:tcMar>
            <w:vAlign w:val="center"/>
          </w:tcPr>
          <w:p w14:paraId="710FE6F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0A1C842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06675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27B8588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2E8B0A3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661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D70372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14FFCC2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4479B82">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3A258B9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4D67FC2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0D375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bl>
    <w:p w14:paraId="309F45A1">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lang w:eastAsia="zh-CN"/>
        </w:rPr>
      </w:pPr>
      <w:r>
        <w:rPr>
          <w:rFonts w:hint="eastAsia" w:ascii="仿宋_GB2312" w:hAnsi="仿宋_GB2312" w:eastAsia="仿宋_GB2312" w:cs="仿宋_GB2312"/>
          <w:bCs w:val="0"/>
          <w:szCs w:val="28"/>
        </w:rPr>
        <w:t>注：1.附产品技术资料</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693EFDEA">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309FDE5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00216B6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1D21FFF3">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3C64C33A">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00A267E8">
      <w:pPr>
        <w:widowControl/>
        <w:autoSpaceDE w:val="0"/>
        <w:autoSpaceDN w:val="0"/>
        <w:adjustRightInd w:val="0"/>
        <w:spacing w:line="540" w:lineRule="exact"/>
        <w:ind w:right="-482"/>
        <w:rPr>
          <w:rFonts w:hint="eastAsia"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7178EEF8">
      <w:pPr>
        <w:pStyle w:val="2"/>
        <w:spacing w:before="120" w:beforeLines="0" w:line="480" w:lineRule="auto"/>
        <w:rPr>
          <w:rFonts w:hint="eastAsia"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7441"/>
      <w:bookmarkStart w:id="97" w:name="_Toc40089813"/>
      <w:bookmarkStart w:id="98" w:name="_Toc5029"/>
      <w:r>
        <w:rPr>
          <w:rFonts w:hint="eastAsia" w:ascii="仿宋_GB2312" w:hAnsi="仿宋_GB2312" w:eastAsia="仿宋_GB2312" w:cs="仿宋_GB2312"/>
          <w:b w:val="0"/>
          <w:bCs w:val="0"/>
        </w:rPr>
        <w:t>附件6</w:t>
      </w:r>
      <w:bookmarkEnd w:id="96"/>
      <w:bookmarkEnd w:id="97"/>
      <w:bookmarkEnd w:id="98"/>
    </w:p>
    <w:p w14:paraId="4774891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0AB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5CBB48F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17EBD666">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4D8CBB47">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2AF983C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41418C90">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330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268DB96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260F21FA">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2D97411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1EA833C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5D7CDE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74E0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412C5EA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5E390E2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4DE1D3C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6B87382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D8365A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5E26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01206F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2EA3148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4156E8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E1F09E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47CB526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34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7D98085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4C84EBA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251AE8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2A230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132165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68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15953EA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19928B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60657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5C6509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2B26B20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1492468B">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4AA9039C">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50FC4B9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79ECCA7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0C20965F">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59356B4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40089814"/>
      <w:bookmarkStart w:id="100" w:name="_Toc28595"/>
      <w:r>
        <w:rPr>
          <w:rFonts w:hint="eastAsia" w:ascii="仿宋_GB2312" w:hAnsi="仿宋_GB2312" w:eastAsia="仿宋_GB2312" w:cs="仿宋_GB2312"/>
          <w:szCs w:val="28"/>
          <w:u w:val="single"/>
        </w:rPr>
        <w:t xml:space="preserve">                                 </w:t>
      </w:r>
    </w:p>
    <w:p w14:paraId="7161D93C">
      <w:pPr>
        <w:spacing w:line="480" w:lineRule="auto"/>
        <w:ind w:firstLine="480"/>
        <w:rPr>
          <w:rFonts w:hint="eastAsia" w:ascii="仿宋_GB2312" w:hAnsi="仿宋_GB2312" w:eastAsia="仿宋_GB2312" w:cs="仿宋_GB2312"/>
          <w:sz w:val="24"/>
        </w:rPr>
      </w:pPr>
    </w:p>
    <w:p w14:paraId="70ACDFDE">
      <w:pPr>
        <w:rPr>
          <w:rFonts w:hint="eastAsia" w:ascii="仿宋_GB2312" w:hAnsi="仿宋_GB2312" w:eastAsia="仿宋_GB2312" w:cs="仿宋_GB2312"/>
        </w:rPr>
      </w:pPr>
    </w:p>
    <w:p w14:paraId="359B5A8A">
      <w:pPr>
        <w:rPr>
          <w:rFonts w:hint="eastAsia" w:ascii="仿宋_GB2312" w:hAnsi="仿宋_GB2312" w:eastAsia="仿宋_GB2312" w:cs="仿宋_GB2312"/>
        </w:rPr>
      </w:pPr>
    </w:p>
    <w:p w14:paraId="0B5012A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6.1技术部分需要提供的其他材料或证明</w:t>
      </w:r>
    </w:p>
    <w:p w14:paraId="51D7CD74">
      <w:pPr>
        <w:rPr>
          <w:rFonts w:hint="eastAsia" w:ascii="仿宋_GB2312" w:hAnsi="仿宋_GB2312" w:eastAsia="仿宋_GB2312" w:cs="仿宋_GB2312"/>
        </w:rPr>
      </w:pPr>
      <w:r>
        <w:rPr>
          <w:rFonts w:hint="eastAsia" w:ascii="仿宋_GB2312" w:hAnsi="仿宋_GB2312" w:eastAsia="仿宋_GB2312" w:cs="仿宋_GB2312"/>
        </w:rPr>
        <w:br w:type="page"/>
      </w:r>
    </w:p>
    <w:p w14:paraId="5EF1C251">
      <w:pPr>
        <w:pStyle w:val="2"/>
        <w:spacing w:before="120"/>
        <w:rPr>
          <w:rFonts w:hint="eastAsia" w:ascii="仿宋_GB2312" w:hAnsi="仿宋_GB2312" w:eastAsia="仿宋_GB2312" w:cs="仿宋_GB2312"/>
        </w:rPr>
      </w:pPr>
      <w:bookmarkStart w:id="101" w:name="_Toc19892"/>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7BB87BD5">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F73957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403AA0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4E0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432AC3F">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4706A47C">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r w14:paraId="5B8A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25F0DEE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总报价</w:t>
            </w:r>
          </w:p>
          <w:p w14:paraId="24A3409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25F0EAEC">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267116F5">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5E8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6CD62ECE">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6FCE75CA">
            <w:pPr>
              <w:spacing w:line="500" w:lineRule="exact"/>
              <w:jc w:val="center"/>
              <w:rPr>
                <w:rFonts w:hint="eastAsia" w:ascii="仿宋_GB2312" w:hAnsi="仿宋_GB2312" w:eastAsia="仿宋_GB2312" w:cs="仿宋_GB2312"/>
                <w:szCs w:val="28"/>
                <w:u w:val="single"/>
              </w:rPr>
            </w:pPr>
          </w:p>
        </w:tc>
      </w:tr>
      <w:tr w14:paraId="451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66D93722">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362503E5">
            <w:pPr>
              <w:spacing w:line="500" w:lineRule="exact"/>
              <w:jc w:val="center"/>
              <w:rPr>
                <w:rFonts w:hint="eastAsia" w:ascii="仿宋_GB2312" w:hAnsi="仿宋_GB2312" w:eastAsia="仿宋_GB2312" w:cs="仿宋_GB2312"/>
                <w:szCs w:val="28"/>
                <w:u w:val="single"/>
              </w:rPr>
            </w:pPr>
          </w:p>
        </w:tc>
      </w:tr>
      <w:tr w14:paraId="6500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6A303092">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55C4410E">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bl>
    <w:p w14:paraId="64CBC42B">
      <w:pPr>
        <w:spacing w:line="440" w:lineRule="exact"/>
        <w:ind w:right="187"/>
        <w:rPr>
          <w:rFonts w:hint="eastAsia" w:ascii="仿宋_GB2312" w:hAnsi="仿宋_GB2312" w:eastAsia="仿宋_GB2312" w:cs="仿宋_GB2312"/>
          <w:bCs w:val="0"/>
          <w:szCs w:val="28"/>
        </w:rPr>
      </w:pPr>
    </w:p>
    <w:p w14:paraId="78319603">
      <w:pPr>
        <w:spacing w:line="440" w:lineRule="exact"/>
        <w:ind w:right="187" w:firstLine="280" w:firstLineChars="100"/>
        <w:rPr>
          <w:rFonts w:hint="eastAsia"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2154DC9D">
      <w:pPr>
        <w:spacing w:line="440" w:lineRule="exact"/>
        <w:ind w:right="187" w:firstLine="280" w:firstLineChars="100"/>
        <w:rPr>
          <w:rFonts w:hint="eastAsia" w:ascii="仿宋_GB2312" w:hAnsi="仿宋_GB2312" w:eastAsia="仿宋_GB2312" w:cs="仿宋_GB2312"/>
          <w:szCs w:val="28"/>
        </w:rPr>
      </w:pPr>
    </w:p>
    <w:p w14:paraId="4FA03FB0">
      <w:pPr>
        <w:spacing w:line="440" w:lineRule="exact"/>
        <w:ind w:right="187" w:firstLine="280" w:firstLineChars="100"/>
        <w:rPr>
          <w:rFonts w:hint="eastAsia"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51B815CF">
      <w:pPr>
        <w:spacing w:line="440" w:lineRule="exact"/>
        <w:ind w:firstLine="1400" w:firstLineChars="500"/>
        <w:rPr>
          <w:rFonts w:hint="eastAsia"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1E297BFF">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1E8D20A2">
      <w:pPr>
        <w:pStyle w:val="9"/>
        <w:spacing w:line="240" w:lineRule="auto"/>
        <w:ind w:firstLine="0" w:firstLineChars="0"/>
        <w:jc w:val="center"/>
        <w:rPr>
          <w:rFonts w:hint="eastAsia" w:ascii="仿宋_GB2312" w:hAnsi="仿宋_GB2312" w:eastAsia="仿宋_GB2312" w:cs="仿宋_GB2312"/>
        </w:rPr>
      </w:pPr>
    </w:p>
    <w:p w14:paraId="2729A0D9">
      <w:pPr>
        <w:pStyle w:val="2"/>
        <w:spacing w:before="120" w:beforeLines="0" w:line="480" w:lineRule="auto"/>
        <w:jc w:val="center"/>
        <w:rPr>
          <w:rFonts w:hint="eastAsia" w:ascii="仿宋_GB2312" w:hAnsi="仿宋_GB2312" w:eastAsia="仿宋_GB2312" w:cs="仿宋_GB2312"/>
        </w:rPr>
      </w:pPr>
      <w:bookmarkStart w:id="102" w:name="_Toc4812"/>
      <w:bookmarkStart w:id="103" w:name="_Toc31243"/>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0F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030C6EF1">
            <w:pPr>
              <w:pStyle w:val="9"/>
              <w:spacing w:line="360" w:lineRule="auto"/>
              <w:ind w:firstLine="0" w:firstLineChars="0"/>
              <w:rPr>
                <w:rFonts w:hint="eastAsia" w:ascii="仿宋_GB2312" w:hAnsi="仿宋_GB2312" w:eastAsia="仿宋_GB2312" w:cs="仿宋_GB2312"/>
                <w:sz w:val="24"/>
              </w:rPr>
            </w:pPr>
          </w:p>
          <w:p w14:paraId="0F08B951">
            <w:pPr>
              <w:pStyle w:val="9"/>
              <w:spacing w:line="360" w:lineRule="auto"/>
              <w:ind w:firstLine="0" w:firstLineChars="0"/>
              <w:jc w:val="center"/>
              <w:rPr>
                <w:rFonts w:hint="eastAsia" w:ascii="仿宋_GB2312" w:hAnsi="仿宋_GB2312" w:eastAsia="仿宋_GB2312" w:cs="仿宋_GB2312"/>
                <w:sz w:val="24"/>
              </w:rPr>
            </w:pPr>
          </w:p>
          <w:p w14:paraId="5CBA20E2">
            <w:pPr>
              <w:pStyle w:val="9"/>
              <w:spacing w:line="360" w:lineRule="auto"/>
              <w:ind w:firstLine="0" w:firstLineChars="0"/>
              <w:jc w:val="center"/>
              <w:rPr>
                <w:rFonts w:hint="eastAsia"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6B8C616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380B9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7C69A4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7BD1B4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37141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1807092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73ACE9C8">
      <w:pPr>
        <w:rPr>
          <w:rFonts w:hint="eastAsia" w:ascii="仿宋_GB2312" w:hAnsi="仿宋_GB2312" w:eastAsia="仿宋_GB2312" w:cs="仿宋_GB2312"/>
          <w:vanish/>
        </w:rPr>
      </w:pPr>
    </w:p>
    <w:p w14:paraId="4B918475">
      <w:pPr>
        <w:rPr>
          <w:rFonts w:hint="eastAsia"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389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28935E70">
            <w:pPr>
              <w:pStyle w:val="9"/>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   日    时之前不准启封（公章）…………………</w:t>
            </w:r>
          </w:p>
        </w:tc>
      </w:tr>
    </w:tbl>
    <w:p w14:paraId="219EFC29">
      <w:pPr>
        <w:rPr>
          <w:rFonts w:hint="eastAsia"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B6635D-7553-487E-A1DB-E3760E4CE6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334E670-D0E1-48D5-85EA-978E66E15995}"/>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8318C8D1-A8D8-4942-B95D-62DD2343D032}"/>
  </w:font>
  <w:font w:name="仿宋_GB2312">
    <w:panose1 w:val="02010609030101010101"/>
    <w:charset w:val="86"/>
    <w:family w:val="modern"/>
    <w:pitch w:val="default"/>
    <w:sig w:usb0="00000001" w:usb1="080E0000" w:usb2="00000000" w:usb3="00000000" w:csb0="00040000" w:csb1="00000000"/>
    <w:embedRegular r:id="rId4" w:fontKey="{D1D57A46-59CC-40E8-9942-0CE8080012E2}"/>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428C">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63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45636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1533B53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B9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FB9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B3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EEB3D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2D4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194DCC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D475">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3DA">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EA5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A8D6">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E9BE0BAC"/>
    <w:multiLevelType w:val="singleLevel"/>
    <w:tmpl w:val="E9BE0BAC"/>
    <w:lvl w:ilvl="0" w:tentative="0">
      <w:start w:val="10"/>
      <w:numFmt w:val="chineseCounting"/>
      <w:suff w:val="nothing"/>
      <w:lvlText w:val="%1、"/>
      <w:lvlJc w:val="left"/>
      <w:rPr>
        <w:rFonts w:hint="eastAsia"/>
      </w:rPr>
    </w:lvl>
  </w:abstractNum>
  <w:abstractNum w:abstractNumId="2">
    <w:nsid w:val="14BDA446"/>
    <w:multiLevelType w:val="singleLevel"/>
    <w:tmpl w:val="14BDA446"/>
    <w:lvl w:ilvl="0" w:tentative="0">
      <w:start w:val="1"/>
      <w:numFmt w:val="decimal"/>
      <w:lvlText w:val="%1."/>
      <w:lvlJc w:val="left"/>
      <w:pPr>
        <w:tabs>
          <w:tab w:val="left" w:pos="312"/>
        </w:tabs>
      </w:p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2F292A"/>
    <w:rsid w:val="004517BE"/>
    <w:rsid w:val="00473031"/>
    <w:rsid w:val="005B1870"/>
    <w:rsid w:val="006B17E3"/>
    <w:rsid w:val="00747447"/>
    <w:rsid w:val="00987921"/>
    <w:rsid w:val="00A24740"/>
    <w:rsid w:val="00A52962"/>
    <w:rsid w:val="00BD209A"/>
    <w:rsid w:val="00E24DEC"/>
    <w:rsid w:val="00E5424A"/>
    <w:rsid w:val="013712F7"/>
    <w:rsid w:val="01535BBA"/>
    <w:rsid w:val="01AF3A4F"/>
    <w:rsid w:val="01E52B01"/>
    <w:rsid w:val="03215DBB"/>
    <w:rsid w:val="03B92498"/>
    <w:rsid w:val="04210BBD"/>
    <w:rsid w:val="04BD1B14"/>
    <w:rsid w:val="04C21C5A"/>
    <w:rsid w:val="04C65105"/>
    <w:rsid w:val="0521245C"/>
    <w:rsid w:val="0524197F"/>
    <w:rsid w:val="060317A8"/>
    <w:rsid w:val="063D115E"/>
    <w:rsid w:val="06B362BB"/>
    <w:rsid w:val="06CB676A"/>
    <w:rsid w:val="06E67100"/>
    <w:rsid w:val="073D1016"/>
    <w:rsid w:val="08694000"/>
    <w:rsid w:val="08C46ADC"/>
    <w:rsid w:val="094840A2"/>
    <w:rsid w:val="09A3752A"/>
    <w:rsid w:val="09F05266"/>
    <w:rsid w:val="0A426D43"/>
    <w:rsid w:val="0B16263E"/>
    <w:rsid w:val="0BED6A7B"/>
    <w:rsid w:val="0C8353F1"/>
    <w:rsid w:val="0CA5180B"/>
    <w:rsid w:val="0CB63A18"/>
    <w:rsid w:val="0D766D04"/>
    <w:rsid w:val="0DDC2980"/>
    <w:rsid w:val="0E812BF3"/>
    <w:rsid w:val="0E883192"/>
    <w:rsid w:val="0EB10E23"/>
    <w:rsid w:val="0EF07055"/>
    <w:rsid w:val="0F317386"/>
    <w:rsid w:val="0FA1275E"/>
    <w:rsid w:val="0FE16FFE"/>
    <w:rsid w:val="1088396D"/>
    <w:rsid w:val="10945E1E"/>
    <w:rsid w:val="11AE1162"/>
    <w:rsid w:val="120E3CE2"/>
    <w:rsid w:val="124C10D7"/>
    <w:rsid w:val="12D1335A"/>
    <w:rsid w:val="12D51504"/>
    <w:rsid w:val="13250FB0"/>
    <w:rsid w:val="132A2348"/>
    <w:rsid w:val="13347445"/>
    <w:rsid w:val="133C34EE"/>
    <w:rsid w:val="13497394"/>
    <w:rsid w:val="13824654"/>
    <w:rsid w:val="13CF227E"/>
    <w:rsid w:val="13E56991"/>
    <w:rsid w:val="14977C8B"/>
    <w:rsid w:val="14F96B98"/>
    <w:rsid w:val="15FA4976"/>
    <w:rsid w:val="161672D6"/>
    <w:rsid w:val="167538C8"/>
    <w:rsid w:val="17617B9E"/>
    <w:rsid w:val="17CC63B4"/>
    <w:rsid w:val="18C33745"/>
    <w:rsid w:val="18E5232A"/>
    <w:rsid w:val="19AF6283"/>
    <w:rsid w:val="19F51987"/>
    <w:rsid w:val="1A0A7151"/>
    <w:rsid w:val="1A18186E"/>
    <w:rsid w:val="1A361CF4"/>
    <w:rsid w:val="1AA2382E"/>
    <w:rsid w:val="1B46065D"/>
    <w:rsid w:val="1B56650D"/>
    <w:rsid w:val="1B724FAE"/>
    <w:rsid w:val="1BA50EE0"/>
    <w:rsid w:val="1C236088"/>
    <w:rsid w:val="1C697DFA"/>
    <w:rsid w:val="1C7F5873"/>
    <w:rsid w:val="1CCA590D"/>
    <w:rsid w:val="1DAC7A9A"/>
    <w:rsid w:val="1E7554E1"/>
    <w:rsid w:val="1EF62324"/>
    <w:rsid w:val="1F3F33F9"/>
    <w:rsid w:val="1F765554"/>
    <w:rsid w:val="20A74B04"/>
    <w:rsid w:val="20B95B5F"/>
    <w:rsid w:val="21DB2A55"/>
    <w:rsid w:val="21E87D78"/>
    <w:rsid w:val="21F01FEA"/>
    <w:rsid w:val="227B0DED"/>
    <w:rsid w:val="22AD2D70"/>
    <w:rsid w:val="22B660C8"/>
    <w:rsid w:val="22E254D4"/>
    <w:rsid w:val="23005595"/>
    <w:rsid w:val="23FC763B"/>
    <w:rsid w:val="2412563B"/>
    <w:rsid w:val="2419690F"/>
    <w:rsid w:val="24766CE1"/>
    <w:rsid w:val="253F0B12"/>
    <w:rsid w:val="25617AE8"/>
    <w:rsid w:val="25C94365"/>
    <w:rsid w:val="25D0124F"/>
    <w:rsid w:val="271433BD"/>
    <w:rsid w:val="27351898"/>
    <w:rsid w:val="2738236E"/>
    <w:rsid w:val="27433CA3"/>
    <w:rsid w:val="27483393"/>
    <w:rsid w:val="284D6B87"/>
    <w:rsid w:val="286975B4"/>
    <w:rsid w:val="28B3769A"/>
    <w:rsid w:val="29096346"/>
    <w:rsid w:val="290C4E0E"/>
    <w:rsid w:val="296A5517"/>
    <w:rsid w:val="29D66E54"/>
    <w:rsid w:val="2A566664"/>
    <w:rsid w:val="2AAF03D5"/>
    <w:rsid w:val="2AEA4B61"/>
    <w:rsid w:val="2AF1729B"/>
    <w:rsid w:val="2B5D05D2"/>
    <w:rsid w:val="2C301C6E"/>
    <w:rsid w:val="2C861A74"/>
    <w:rsid w:val="2CBC077F"/>
    <w:rsid w:val="2CC76CFE"/>
    <w:rsid w:val="2CE35E02"/>
    <w:rsid w:val="2D7746A6"/>
    <w:rsid w:val="2DEA30CA"/>
    <w:rsid w:val="2DEF248E"/>
    <w:rsid w:val="2E9B79E3"/>
    <w:rsid w:val="2ED40002"/>
    <w:rsid w:val="2F3C1892"/>
    <w:rsid w:val="2F544C9F"/>
    <w:rsid w:val="2F7470EF"/>
    <w:rsid w:val="318F0210"/>
    <w:rsid w:val="32986C49"/>
    <w:rsid w:val="33A06705"/>
    <w:rsid w:val="344828F8"/>
    <w:rsid w:val="34E44900"/>
    <w:rsid w:val="34E95E89"/>
    <w:rsid w:val="35B74975"/>
    <w:rsid w:val="35E52AF5"/>
    <w:rsid w:val="37FA5416"/>
    <w:rsid w:val="38BF47A2"/>
    <w:rsid w:val="3A500759"/>
    <w:rsid w:val="3A5B46D2"/>
    <w:rsid w:val="3A7B57D6"/>
    <w:rsid w:val="3AE169C0"/>
    <w:rsid w:val="3C1C4D96"/>
    <w:rsid w:val="3C577B7C"/>
    <w:rsid w:val="3CD15B81"/>
    <w:rsid w:val="3D715D82"/>
    <w:rsid w:val="3DBF1E7D"/>
    <w:rsid w:val="3E157E1A"/>
    <w:rsid w:val="3E35213F"/>
    <w:rsid w:val="3E976956"/>
    <w:rsid w:val="3E9C061B"/>
    <w:rsid w:val="3F2A1578"/>
    <w:rsid w:val="3F516B05"/>
    <w:rsid w:val="3F8841F5"/>
    <w:rsid w:val="3FCC0881"/>
    <w:rsid w:val="4095379C"/>
    <w:rsid w:val="40F25411"/>
    <w:rsid w:val="41926E18"/>
    <w:rsid w:val="41A97E1E"/>
    <w:rsid w:val="430976F7"/>
    <w:rsid w:val="443C5828"/>
    <w:rsid w:val="448B0D0B"/>
    <w:rsid w:val="451F3201"/>
    <w:rsid w:val="45856265"/>
    <w:rsid w:val="45FF375F"/>
    <w:rsid w:val="4676240A"/>
    <w:rsid w:val="46B04A59"/>
    <w:rsid w:val="46E11E78"/>
    <w:rsid w:val="48627F06"/>
    <w:rsid w:val="4891774B"/>
    <w:rsid w:val="491E2460"/>
    <w:rsid w:val="495C3472"/>
    <w:rsid w:val="49935F6C"/>
    <w:rsid w:val="4A78324D"/>
    <w:rsid w:val="4B1878F5"/>
    <w:rsid w:val="4B670273"/>
    <w:rsid w:val="4B746C0F"/>
    <w:rsid w:val="4C51283A"/>
    <w:rsid w:val="4C567E51"/>
    <w:rsid w:val="4D522B47"/>
    <w:rsid w:val="4DD0778F"/>
    <w:rsid w:val="4E872198"/>
    <w:rsid w:val="4F875145"/>
    <w:rsid w:val="4F8B53ED"/>
    <w:rsid w:val="4FB93147"/>
    <w:rsid w:val="4FCD4A8E"/>
    <w:rsid w:val="504D156B"/>
    <w:rsid w:val="50533167"/>
    <w:rsid w:val="510B1E2B"/>
    <w:rsid w:val="516B7B44"/>
    <w:rsid w:val="521538B2"/>
    <w:rsid w:val="524B4777"/>
    <w:rsid w:val="529F7C3F"/>
    <w:rsid w:val="539354E6"/>
    <w:rsid w:val="547370C6"/>
    <w:rsid w:val="54B0031A"/>
    <w:rsid w:val="54E57FC4"/>
    <w:rsid w:val="54F77CF7"/>
    <w:rsid w:val="550753CD"/>
    <w:rsid w:val="55130183"/>
    <w:rsid w:val="5587107B"/>
    <w:rsid w:val="55CE0A58"/>
    <w:rsid w:val="55D134FA"/>
    <w:rsid w:val="57232B50"/>
    <w:rsid w:val="585C0985"/>
    <w:rsid w:val="58CB5722"/>
    <w:rsid w:val="58F758BA"/>
    <w:rsid w:val="590757B1"/>
    <w:rsid w:val="59581206"/>
    <w:rsid w:val="5AE57128"/>
    <w:rsid w:val="5AE8436A"/>
    <w:rsid w:val="5BA823C6"/>
    <w:rsid w:val="5C421DD1"/>
    <w:rsid w:val="5C78796F"/>
    <w:rsid w:val="5D4F6922"/>
    <w:rsid w:val="5DB03139"/>
    <w:rsid w:val="5DE46B90"/>
    <w:rsid w:val="5E82108D"/>
    <w:rsid w:val="5E824AD5"/>
    <w:rsid w:val="5EC951BD"/>
    <w:rsid w:val="5EDA3EA1"/>
    <w:rsid w:val="5F1462A8"/>
    <w:rsid w:val="5FB44B2E"/>
    <w:rsid w:val="60D47FE9"/>
    <w:rsid w:val="60EA02FE"/>
    <w:rsid w:val="6192071F"/>
    <w:rsid w:val="628102E3"/>
    <w:rsid w:val="62DB2A06"/>
    <w:rsid w:val="631D6B7A"/>
    <w:rsid w:val="63372136"/>
    <w:rsid w:val="63D7141F"/>
    <w:rsid w:val="63DE28D2"/>
    <w:rsid w:val="660B53B0"/>
    <w:rsid w:val="67922B4D"/>
    <w:rsid w:val="6819678B"/>
    <w:rsid w:val="681F4C30"/>
    <w:rsid w:val="68660FC4"/>
    <w:rsid w:val="68900FDE"/>
    <w:rsid w:val="68EF0FB9"/>
    <w:rsid w:val="69280027"/>
    <w:rsid w:val="69AC6954"/>
    <w:rsid w:val="6A475BA6"/>
    <w:rsid w:val="6B1940CB"/>
    <w:rsid w:val="6BFB5EC7"/>
    <w:rsid w:val="6C3A69EF"/>
    <w:rsid w:val="6C616CB4"/>
    <w:rsid w:val="6C714041"/>
    <w:rsid w:val="6C9A748E"/>
    <w:rsid w:val="6CB31D0E"/>
    <w:rsid w:val="6CD45B92"/>
    <w:rsid w:val="6D8F4B19"/>
    <w:rsid w:val="6DAA3701"/>
    <w:rsid w:val="6DE52764"/>
    <w:rsid w:val="6E4A6AB5"/>
    <w:rsid w:val="6EA75E92"/>
    <w:rsid w:val="6EA97E5C"/>
    <w:rsid w:val="6EBA5BC5"/>
    <w:rsid w:val="6F506FA1"/>
    <w:rsid w:val="701F03D6"/>
    <w:rsid w:val="702F68EB"/>
    <w:rsid w:val="70BB1F0C"/>
    <w:rsid w:val="71092E34"/>
    <w:rsid w:val="711E68DF"/>
    <w:rsid w:val="714874B8"/>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81F1BE1"/>
    <w:rsid w:val="78C23FF4"/>
    <w:rsid w:val="78DD2BDC"/>
    <w:rsid w:val="79CA5238"/>
    <w:rsid w:val="7A3B2320"/>
    <w:rsid w:val="7A451B4D"/>
    <w:rsid w:val="7AAC0AB8"/>
    <w:rsid w:val="7AEC35AA"/>
    <w:rsid w:val="7B252618"/>
    <w:rsid w:val="7B5F5B2A"/>
    <w:rsid w:val="7B69416B"/>
    <w:rsid w:val="7B9854E0"/>
    <w:rsid w:val="7BDA78A7"/>
    <w:rsid w:val="7C4C12FD"/>
    <w:rsid w:val="7C8141C6"/>
    <w:rsid w:val="7CAB355F"/>
    <w:rsid w:val="7CC14D89"/>
    <w:rsid w:val="7CF77FE5"/>
    <w:rsid w:val="7D146D94"/>
    <w:rsid w:val="7D340967"/>
    <w:rsid w:val="7D711E71"/>
    <w:rsid w:val="7D7A4E9D"/>
    <w:rsid w:val="7DA22CA3"/>
    <w:rsid w:val="7E1A2770"/>
    <w:rsid w:val="7ED76320"/>
    <w:rsid w:val="7F233313"/>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9502</Words>
  <Characters>9935</Characters>
  <Lines>137</Lines>
  <Paragraphs>38</Paragraphs>
  <TotalTime>3</TotalTime>
  <ScaleCrop>false</ScaleCrop>
  <LinksUpToDate>false</LinksUpToDate>
  <CharactersWithSpaces>11187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2025-03-31T01:04:00Z</dcterms:created>
  <dc:creator>水岸听涛</dc:creator>
  <cp:lastModifiedBy>15103004526</cp:lastModifiedBy>
  <cp:lastPrinted>2025-03-11T08:50:00Z</cp:lastPrinted>
  <dcterms:modified xsi:type="dcterms:W3CDTF">2025-12-05T08:06:37Z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