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EA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1F958745">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499"/>
      <w:bookmarkStart w:id="1" w:name="_Toc375561633"/>
      <w:bookmarkStart w:id="2" w:name="_Toc415058575"/>
      <w:r>
        <w:rPr>
          <w:rFonts w:hint="eastAsia" w:asciiTheme="minorEastAsia" w:hAnsiTheme="minorEastAsia" w:eastAsiaTheme="minorEastAsia" w:cstheme="minorEastAsia"/>
          <w:b/>
          <w:bCs w:val="0"/>
          <w:sz w:val="44"/>
          <w:szCs w:val="44"/>
          <w:lang w:val="en-US" w:eastAsia="zh-CN"/>
        </w:rPr>
        <w:t>海南卫生健康职业学院</w:t>
      </w:r>
    </w:p>
    <w:p w14:paraId="13E16506">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秀华校区学生公寓B栋疏散双通道项目工程监理</w:t>
      </w:r>
    </w:p>
    <w:p w14:paraId="46A15E42">
      <w:pPr>
        <w:rPr>
          <w:rFonts w:hint="eastAsia"/>
        </w:rPr>
      </w:pPr>
    </w:p>
    <w:p w14:paraId="035E2716">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HNWJY-FW2026009</w:t>
      </w:r>
    </w:p>
    <w:p w14:paraId="491D9C84">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11EBF5E7">
      <w:pPr>
        <w:spacing w:line="360" w:lineRule="auto"/>
        <w:ind w:firstLine="723" w:firstLineChars="100"/>
        <w:jc w:val="center"/>
        <w:rPr>
          <w:rFonts w:hint="eastAsia" w:ascii="宋体" w:hAnsi="宋体" w:eastAsia="宋体" w:cs="Times New Roman"/>
          <w:b/>
          <w:sz w:val="72"/>
          <w:szCs w:val="72"/>
          <w:highlight w:val="none"/>
        </w:rPr>
      </w:pPr>
      <w:bookmarkStart w:id="3" w:name="_Toc325446794"/>
      <w:bookmarkStart w:id="4" w:name="_Toc326783408"/>
      <w:bookmarkStart w:id="5" w:name="_Toc325731733"/>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5B6EF231">
      <w:pPr>
        <w:rPr>
          <w:rFonts w:hint="eastAsia"/>
        </w:rPr>
      </w:pPr>
    </w:p>
    <w:bookmarkEnd w:id="3"/>
    <w:bookmarkEnd w:id="4"/>
    <w:bookmarkEnd w:id="5"/>
    <w:p w14:paraId="59745EB5">
      <w:pPr>
        <w:rPr>
          <w:rFonts w:hint="eastAsia"/>
        </w:rPr>
      </w:pPr>
    </w:p>
    <w:p w14:paraId="171A83DC">
      <w:pPr>
        <w:rPr>
          <w:rFonts w:hint="eastAsia"/>
        </w:rPr>
      </w:pPr>
    </w:p>
    <w:p w14:paraId="2EEB095D">
      <w:pPr>
        <w:rPr>
          <w:rFonts w:hint="eastAsia"/>
        </w:rPr>
      </w:pPr>
    </w:p>
    <w:p w14:paraId="18F10F4B">
      <w:pPr>
        <w:rPr>
          <w:rFonts w:hint="eastAsia"/>
        </w:rPr>
      </w:pPr>
    </w:p>
    <w:p w14:paraId="51AB4A0E">
      <w:pPr>
        <w:rPr>
          <w:rFonts w:hint="eastAsia"/>
        </w:rPr>
      </w:pPr>
    </w:p>
    <w:p w14:paraId="1FB8A635">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224415B3">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70377C5F">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5月15日</w:t>
      </w:r>
    </w:p>
    <w:p w14:paraId="36AB3E85">
      <w:pPr>
        <w:pStyle w:val="14"/>
        <w:shd w:val="clear"/>
        <w:tabs>
          <w:tab w:val="right" w:leader="dot" w:pos="9746"/>
        </w:tabs>
        <w:jc w:val="center"/>
        <w:rPr>
          <w:rStyle w:val="25"/>
          <w:rFonts w:hint="eastAsia" w:asciiTheme="minorEastAsia" w:hAnsiTheme="minorEastAsia" w:eastAsiaTheme="minorEastAsia" w:cstheme="minorEastAsia"/>
          <w:b/>
          <w:sz w:val="32"/>
          <w:szCs w:val="32"/>
          <w:highlight w:val="none"/>
          <w:lang w:val="en-US" w:eastAsia="zh-CN"/>
        </w:rPr>
      </w:pPr>
      <w:bookmarkStart w:id="6" w:name="_Toc22621"/>
      <w:bookmarkStart w:id="7" w:name="_Toc9970"/>
      <w:bookmarkStart w:id="8" w:name="_Toc40089788"/>
      <w:bookmarkStart w:id="9" w:name="_Toc356491305"/>
      <w:r>
        <w:rPr>
          <w:rStyle w:val="25"/>
          <w:rFonts w:hint="eastAsia" w:asciiTheme="minorEastAsia" w:hAnsiTheme="minorEastAsia" w:eastAsiaTheme="minorEastAsia" w:cstheme="minorEastAsia"/>
          <w:b/>
          <w:sz w:val="32"/>
          <w:szCs w:val="32"/>
          <w:highlight w:val="none"/>
          <w:lang w:val="en-US" w:eastAsia="zh-CN"/>
        </w:rPr>
        <w:t>目  录</w:t>
      </w:r>
    </w:p>
    <w:bookmarkEnd w:id="6"/>
    <w:bookmarkEnd w:id="7"/>
    <w:p w14:paraId="4FB1E6F4">
      <w:pPr>
        <w:pStyle w:val="14"/>
        <w:tabs>
          <w:tab w:val="right" w:leader="dot" w:pos="9746"/>
        </w:tabs>
      </w:pPr>
      <w:r>
        <w:rPr>
          <w:rStyle w:val="25"/>
          <w:rFonts w:hint="eastAsia" w:ascii="仿宋_GB2312" w:hAnsi="仿宋_GB2312" w:eastAsia="仿宋_GB2312" w:cs="仿宋_GB2312"/>
          <w:b/>
          <w:sz w:val="32"/>
          <w:szCs w:val="32"/>
          <w:highlight w:val="none"/>
        </w:rPr>
        <w:fldChar w:fldCharType="begin"/>
      </w:r>
      <w:r>
        <w:rPr>
          <w:rStyle w:val="25"/>
          <w:rFonts w:hint="eastAsia" w:ascii="仿宋_GB2312" w:hAnsi="仿宋_GB2312" w:eastAsia="仿宋_GB2312" w:cs="仿宋_GB2312"/>
          <w:b/>
          <w:sz w:val="32"/>
          <w:szCs w:val="32"/>
          <w:highlight w:val="none"/>
        </w:rPr>
        <w:instrText xml:space="preserve">TOC \o "1-2" \h \u </w:instrText>
      </w:r>
      <w:r>
        <w:rPr>
          <w:rStyle w:val="25"/>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_Toc22621 </w:instrText>
      </w:r>
      <w:r>
        <w:rPr>
          <w:rFonts w:hint="eastAsia" w:ascii="仿宋_GB2312" w:hAnsi="仿宋_GB2312" w:eastAsia="仿宋_GB2312" w:cs="仿宋_GB2312"/>
          <w:szCs w:val="32"/>
          <w:highlight w:val="none"/>
        </w:rPr>
        <w:fldChar w:fldCharType="separate"/>
      </w:r>
      <w:r>
        <w:rPr>
          <w:rFonts w:hint="eastAsia" w:asciiTheme="minorEastAsia" w:hAnsiTheme="minorEastAsia" w:eastAsiaTheme="minorEastAsia" w:cstheme="minorEastAsia"/>
          <w:szCs w:val="32"/>
          <w:highlight w:val="none"/>
          <w:lang w:val="en-US" w:eastAsia="zh-CN"/>
        </w:rPr>
        <w:t>目  录</w:t>
      </w:r>
      <w:r>
        <w:tab/>
      </w:r>
      <w:r>
        <w:fldChar w:fldCharType="begin"/>
      </w:r>
      <w:r>
        <w:instrText xml:space="preserve"> PAGEREF _Toc22621 \h </w:instrText>
      </w:r>
      <w:r>
        <w:fldChar w:fldCharType="separate"/>
      </w:r>
      <w:r>
        <w:t>- 1 -</w:t>
      </w:r>
      <w:r>
        <w:fldChar w:fldCharType="end"/>
      </w:r>
      <w:r>
        <w:rPr>
          <w:rFonts w:hint="eastAsia" w:ascii="仿宋_GB2312" w:hAnsi="仿宋_GB2312" w:eastAsia="仿宋_GB2312" w:cs="仿宋_GB2312"/>
          <w:szCs w:val="32"/>
          <w:highlight w:val="none"/>
        </w:rPr>
        <w:fldChar w:fldCharType="end"/>
      </w:r>
    </w:p>
    <w:p w14:paraId="7516AF07">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_Toc29856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44"/>
          <w:highlight w:val="none"/>
        </w:rPr>
        <w:t>第一部分 竞争性谈判公告</w:t>
      </w:r>
      <w:r>
        <w:tab/>
      </w:r>
      <w:r>
        <w:fldChar w:fldCharType="begin"/>
      </w:r>
      <w:r>
        <w:instrText xml:space="preserve"> PAGEREF _Toc29856 \h </w:instrText>
      </w:r>
      <w:r>
        <w:fldChar w:fldCharType="separate"/>
      </w:r>
      <w:r>
        <w:t>- 1 -</w:t>
      </w:r>
      <w:r>
        <w:fldChar w:fldCharType="end"/>
      </w:r>
      <w:r>
        <w:rPr>
          <w:rFonts w:hint="eastAsia" w:ascii="仿宋_GB2312" w:hAnsi="仿宋_GB2312" w:eastAsia="仿宋_GB2312" w:cs="仿宋_GB2312"/>
          <w:szCs w:val="32"/>
        </w:rPr>
        <w:fldChar w:fldCharType="end"/>
      </w:r>
    </w:p>
    <w:p w14:paraId="023427AB">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_Toc28205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第二部分  开标、评标、定标</w:t>
      </w:r>
      <w:r>
        <w:tab/>
      </w:r>
      <w:r>
        <w:fldChar w:fldCharType="begin"/>
      </w:r>
      <w:r>
        <w:instrText xml:space="preserve"> PAGEREF _Toc28205 \h </w:instrText>
      </w:r>
      <w:r>
        <w:fldChar w:fldCharType="separate"/>
      </w:r>
      <w:r>
        <w:t>3</w:t>
      </w:r>
      <w:r>
        <w:fldChar w:fldCharType="end"/>
      </w:r>
      <w:r>
        <w:rPr>
          <w:rFonts w:hint="eastAsia" w:ascii="仿宋_GB2312" w:hAnsi="仿宋_GB2312" w:eastAsia="仿宋_GB2312" w:cs="仿宋_GB2312"/>
          <w:szCs w:val="32"/>
        </w:rPr>
        <w:fldChar w:fldCharType="end"/>
      </w:r>
    </w:p>
    <w:p w14:paraId="7623812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_Toc10230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第三部分 授予合同</w:t>
      </w:r>
      <w:r>
        <w:tab/>
      </w:r>
      <w:r>
        <w:fldChar w:fldCharType="begin"/>
      </w:r>
      <w:r>
        <w:instrText xml:space="preserve"> PAGEREF _Toc10230 \h </w:instrText>
      </w:r>
      <w:r>
        <w:fldChar w:fldCharType="separate"/>
      </w:r>
      <w:r>
        <w:t>9</w:t>
      </w:r>
      <w:r>
        <w:fldChar w:fldCharType="end"/>
      </w:r>
      <w:r>
        <w:rPr>
          <w:rFonts w:hint="eastAsia" w:ascii="仿宋_GB2312" w:hAnsi="仿宋_GB2312" w:eastAsia="仿宋_GB2312" w:cs="仿宋_GB2312"/>
          <w:szCs w:val="32"/>
        </w:rPr>
        <w:fldChar w:fldCharType="end"/>
      </w:r>
    </w:p>
    <w:p w14:paraId="702E6A69">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_Toc4861 </w:instrText>
      </w:r>
      <w:r>
        <w:rPr>
          <w:rFonts w:hint="eastAsia" w:ascii="仿宋_GB2312" w:hAnsi="仿宋_GB2312" w:eastAsia="仿宋_GB2312" w:cs="仿宋_GB2312"/>
          <w:szCs w:val="32"/>
        </w:rPr>
        <w:fldChar w:fldCharType="separate"/>
      </w:r>
      <w:r>
        <w:rPr>
          <w:rFonts w:hint="eastAsia" w:hAnsi="宋体" w:cs="宋体"/>
          <w:highlight w:val="none"/>
        </w:rPr>
        <w:t xml:space="preserve">第四部分 </w:t>
      </w:r>
      <w:r>
        <w:rPr>
          <w:rFonts w:hint="eastAsia" w:hAnsi="宋体" w:cs="宋体"/>
          <w:highlight w:val="none"/>
          <w:lang w:val="en-US" w:eastAsia="zh-CN"/>
        </w:rPr>
        <w:t>项目需</w:t>
      </w:r>
      <w:r>
        <w:rPr>
          <w:rFonts w:hint="eastAsia" w:hAnsi="宋体" w:cs="宋体"/>
          <w:highlight w:val="none"/>
        </w:rPr>
        <w:t>求及说明</w:t>
      </w:r>
      <w:r>
        <w:tab/>
      </w:r>
      <w:r>
        <w:fldChar w:fldCharType="begin"/>
      </w:r>
      <w:r>
        <w:instrText xml:space="preserve"> PAGEREF _Toc4861 \h </w:instrText>
      </w:r>
      <w:r>
        <w:fldChar w:fldCharType="separate"/>
      </w:r>
      <w:r>
        <w:t>- 34 -</w:t>
      </w:r>
      <w:r>
        <w:fldChar w:fldCharType="end"/>
      </w:r>
      <w:r>
        <w:rPr>
          <w:rFonts w:hint="eastAsia" w:ascii="仿宋_GB2312" w:hAnsi="仿宋_GB2312" w:eastAsia="仿宋_GB2312" w:cs="仿宋_GB2312"/>
          <w:szCs w:val="32"/>
        </w:rPr>
        <w:fldChar w:fldCharType="end"/>
      </w:r>
    </w:p>
    <w:p w14:paraId="37E4187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_Toc9650 </w:instrText>
      </w:r>
      <w:r>
        <w:rPr>
          <w:rFonts w:hint="eastAsia" w:ascii="仿宋_GB2312" w:hAnsi="仿宋_GB2312" w:eastAsia="仿宋_GB2312" w:cs="仿宋_GB2312"/>
          <w:szCs w:val="32"/>
        </w:rPr>
        <w:fldChar w:fldCharType="separate"/>
      </w:r>
      <w:r>
        <w:rPr>
          <w:rFonts w:hint="eastAsia" w:hAnsi="宋体" w:cs="宋体"/>
          <w:szCs w:val="44"/>
          <w:highlight w:val="none"/>
        </w:rPr>
        <w:t>第五部分 报价文件格式</w:t>
      </w:r>
      <w:r>
        <w:tab/>
      </w:r>
      <w:r>
        <w:fldChar w:fldCharType="begin"/>
      </w:r>
      <w:r>
        <w:instrText xml:space="preserve"> PAGEREF _Toc9650 \h </w:instrText>
      </w:r>
      <w:r>
        <w:fldChar w:fldCharType="separate"/>
      </w:r>
      <w:r>
        <w:t>- 36 -</w:t>
      </w:r>
      <w:r>
        <w:fldChar w:fldCharType="end"/>
      </w:r>
      <w:r>
        <w:rPr>
          <w:rFonts w:hint="eastAsia" w:ascii="仿宋_GB2312" w:hAnsi="仿宋_GB2312" w:eastAsia="仿宋_GB2312" w:cs="仿宋_GB2312"/>
          <w:szCs w:val="32"/>
        </w:rPr>
        <w:fldChar w:fldCharType="end"/>
      </w:r>
    </w:p>
    <w:p w14:paraId="5CF01831">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_Toc23400 </w:instrText>
      </w:r>
      <w:r>
        <w:rPr>
          <w:rFonts w:hint="eastAsia" w:ascii="仿宋_GB2312" w:hAnsi="仿宋_GB2312" w:eastAsia="仿宋_GB2312" w:cs="仿宋_GB2312"/>
          <w:szCs w:val="32"/>
        </w:rPr>
        <w:fldChar w:fldCharType="separate"/>
      </w:r>
      <w:r>
        <w:rPr>
          <w:rFonts w:hint="eastAsia"/>
          <w:lang w:val="en-US" w:eastAsia="zh-CN"/>
        </w:rPr>
        <w:t>一、商务部分</w:t>
      </w:r>
      <w:r>
        <w:tab/>
      </w:r>
      <w:r>
        <w:fldChar w:fldCharType="begin"/>
      </w:r>
      <w:r>
        <w:instrText xml:space="preserve"> PAGEREF _Toc23400 \h </w:instrText>
      </w:r>
      <w:r>
        <w:fldChar w:fldCharType="separate"/>
      </w:r>
      <w:r>
        <w:t>- 38 -</w:t>
      </w:r>
      <w:r>
        <w:fldChar w:fldCharType="end"/>
      </w:r>
      <w:r>
        <w:rPr>
          <w:rFonts w:hint="eastAsia" w:ascii="仿宋_GB2312" w:hAnsi="仿宋_GB2312" w:eastAsia="仿宋_GB2312" w:cs="仿宋_GB2312"/>
          <w:szCs w:val="32"/>
        </w:rPr>
        <w:fldChar w:fldCharType="end"/>
      </w:r>
    </w:p>
    <w:p w14:paraId="363C3ED6">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_Toc30003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tab/>
      </w:r>
      <w:r>
        <w:fldChar w:fldCharType="begin"/>
      </w:r>
      <w:r>
        <w:instrText xml:space="preserve"> PAGEREF _Toc30003 \h </w:instrText>
      </w:r>
      <w:r>
        <w:fldChar w:fldCharType="separate"/>
      </w:r>
      <w:r>
        <w:t>- 38 -</w:t>
      </w:r>
      <w:r>
        <w:fldChar w:fldCharType="end"/>
      </w:r>
      <w:r>
        <w:rPr>
          <w:rFonts w:hint="eastAsia" w:ascii="仿宋_GB2312" w:hAnsi="仿宋_GB2312" w:eastAsia="仿宋_GB2312" w:cs="仿宋_GB2312"/>
          <w:szCs w:val="32"/>
        </w:rPr>
        <w:fldChar w:fldCharType="end"/>
      </w:r>
    </w:p>
    <w:p w14:paraId="2B9DD42A">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tab/>
      </w:r>
      <w:r>
        <w:fldChar w:fldCharType="begin"/>
      </w:r>
      <w:r>
        <w:instrText xml:space="preserve"> PAGEREF _Toc10684 \h </w:instrText>
      </w:r>
      <w:r>
        <w:fldChar w:fldCharType="separate"/>
      </w:r>
      <w:r>
        <w:t>- 39 -</w:t>
      </w:r>
      <w:r>
        <w:fldChar w:fldCharType="end"/>
      </w:r>
      <w:r>
        <w:rPr>
          <w:rFonts w:hint="eastAsia" w:ascii="仿宋_GB2312" w:hAnsi="仿宋_GB2312" w:eastAsia="仿宋_GB2312" w:cs="仿宋_GB2312"/>
          <w:szCs w:val="32"/>
        </w:rPr>
        <w:fldChar w:fldCharType="end"/>
      </w:r>
    </w:p>
    <w:p w14:paraId="1B0179AB">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_Toc11860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tab/>
      </w:r>
      <w:r>
        <w:fldChar w:fldCharType="begin"/>
      </w:r>
      <w:r>
        <w:instrText xml:space="preserve"> PAGEREF _Toc11860 \h </w:instrText>
      </w:r>
      <w:r>
        <w:fldChar w:fldCharType="separate"/>
      </w:r>
      <w:r>
        <w:t>- 40 -</w:t>
      </w:r>
      <w:r>
        <w:fldChar w:fldCharType="end"/>
      </w:r>
      <w:r>
        <w:rPr>
          <w:rFonts w:hint="eastAsia" w:ascii="仿宋_GB2312" w:hAnsi="仿宋_GB2312" w:eastAsia="仿宋_GB2312" w:cs="仿宋_GB2312"/>
          <w:szCs w:val="32"/>
        </w:rPr>
        <w:fldChar w:fldCharType="end"/>
      </w:r>
    </w:p>
    <w:p w14:paraId="0B294895">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_Toc544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tab/>
      </w:r>
      <w:r>
        <w:fldChar w:fldCharType="begin"/>
      </w:r>
      <w:r>
        <w:instrText xml:space="preserve"> PAGEREF _Toc544 \h </w:instrText>
      </w:r>
      <w:r>
        <w:fldChar w:fldCharType="separate"/>
      </w:r>
      <w:r>
        <w:t>- 41 -</w:t>
      </w:r>
      <w:r>
        <w:fldChar w:fldCharType="end"/>
      </w:r>
      <w:r>
        <w:rPr>
          <w:rFonts w:hint="eastAsia" w:ascii="仿宋_GB2312" w:hAnsi="仿宋_GB2312" w:eastAsia="仿宋_GB2312" w:cs="仿宋_GB2312"/>
          <w:szCs w:val="32"/>
        </w:rPr>
        <w:fldChar w:fldCharType="end"/>
      </w:r>
    </w:p>
    <w:p w14:paraId="0792DA55">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_Toc18803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二、 资信部分</w:t>
      </w:r>
      <w:r>
        <w:tab/>
      </w:r>
      <w:r>
        <w:fldChar w:fldCharType="begin"/>
      </w:r>
      <w:r>
        <w:instrText xml:space="preserve"> PAGEREF _Toc18803 \h </w:instrText>
      </w:r>
      <w:r>
        <w:fldChar w:fldCharType="separate"/>
      </w:r>
      <w:r>
        <w:t>- 43 -</w:t>
      </w:r>
      <w:r>
        <w:fldChar w:fldCharType="end"/>
      </w:r>
      <w:r>
        <w:rPr>
          <w:rFonts w:hint="eastAsia" w:ascii="仿宋_GB2312" w:hAnsi="仿宋_GB2312" w:eastAsia="仿宋_GB2312" w:cs="仿宋_GB2312"/>
          <w:szCs w:val="32"/>
        </w:rPr>
        <w:fldChar w:fldCharType="end"/>
      </w:r>
    </w:p>
    <w:p w14:paraId="6273E558">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_Toc13575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四、报价部分</w:t>
      </w:r>
      <w:r>
        <w:tab/>
      </w:r>
      <w:r>
        <w:fldChar w:fldCharType="begin"/>
      </w:r>
      <w:r>
        <w:instrText xml:space="preserve"> PAGEREF _Toc13575 \h </w:instrText>
      </w:r>
      <w:r>
        <w:fldChar w:fldCharType="separate"/>
      </w:r>
      <w:r>
        <w:t>- 44 -</w:t>
      </w:r>
      <w:r>
        <w:fldChar w:fldCharType="end"/>
      </w:r>
      <w:r>
        <w:rPr>
          <w:rFonts w:hint="eastAsia" w:ascii="仿宋_GB2312" w:hAnsi="仿宋_GB2312" w:eastAsia="仿宋_GB2312" w:cs="仿宋_GB2312"/>
          <w:szCs w:val="32"/>
        </w:rPr>
        <w:fldChar w:fldCharType="end"/>
      </w:r>
    </w:p>
    <w:p w14:paraId="7C97575A">
      <w:pPr>
        <w:pStyle w:val="15"/>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_Toc20630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6.</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6</w:t>
      </w:r>
      <w:r>
        <w:tab/>
      </w:r>
      <w:r>
        <w:fldChar w:fldCharType="begin"/>
      </w:r>
      <w:r>
        <w:instrText xml:space="preserve"> PAGEREF _Toc20630 \h </w:instrText>
      </w:r>
      <w:r>
        <w:fldChar w:fldCharType="separate"/>
      </w:r>
      <w:r>
        <w:t>- 44 -</w:t>
      </w:r>
      <w:r>
        <w:fldChar w:fldCharType="end"/>
      </w:r>
      <w:r>
        <w:rPr>
          <w:rFonts w:hint="eastAsia" w:ascii="仿宋_GB2312" w:hAnsi="仿宋_GB2312" w:eastAsia="仿宋_GB2312" w:cs="仿宋_GB2312"/>
          <w:szCs w:val="32"/>
        </w:rPr>
        <w:fldChar w:fldCharType="end"/>
      </w:r>
    </w:p>
    <w:p w14:paraId="676772C8">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_Toc14900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封套格式</w:t>
      </w:r>
      <w:r>
        <w:tab/>
      </w:r>
      <w:r>
        <w:fldChar w:fldCharType="begin"/>
      </w:r>
      <w:r>
        <w:instrText xml:space="preserve"> PAGEREF _Toc14900 \h </w:instrText>
      </w:r>
      <w:r>
        <w:fldChar w:fldCharType="separate"/>
      </w:r>
      <w:r>
        <w:t>- 45 -</w:t>
      </w:r>
      <w:r>
        <w:fldChar w:fldCharType="end"/>
      </w:r>
      <w:r>
        <w:rPr>
          <w:rFonts w:hint="eastAsia" w:ascii="仿宋_GB2312" w:hAnsi="仿宋_GB2312" w:eastAsia="仿宋_GB2312" w:cs="仿宋_GB2312"/>
          <w:szCs w:val="32"/>
        </w:rPr>
        <w:fldChar w:fldCharType="end"/>
      </w:r>
    </w:p>
    <w:p w14:paraId="43DDBB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rPr>
      </w:pPr>
      <w:r>
        <w:rPr>
          <w:rFonts w:hint="eastAsia" w:ascii="仿宋_GB2312" w:hAnsi="仿宋_GB2312" w:eastAsia="仿宋_GB2312" w:cs="仿宋_GB2312"/>
          <w:szCs w:val="32"/>
        </w:rPr>
        <w:fldChar w:fldCharType="end"/>
      </w:r>
    </w:p>
    <w:p w14:paraId="681DC462">
      <w:pPr>
        <w:rPr>
          <w:rFonts w:hint="eastAsia"/>
        </w:rPr>
      </w:pPr>
    </w:p>
    <w:p w14:paraId="486C4B3B">
      <w:pPr>
        <w:rPr>
          <w:rFonts w:hint="eastAsia"/>
        </w:rPr>
      </w:pPr>
    </w:p>
    <w:p w14:paraId="5A3409D1">
      <w:pPr>
        <w:rPr>
          <w:rFonts w:hint="eastAsia"/>
        </w:rPr>
      </w:pPr>
    </w:p>
    <w:p w14:paraId="7449980B">
      <w:pPr>
        <w:rPr>
          <w:rFonts w:hint="eastAsia" w:eastAsia="宋体"/>
          <w:lang w:val="en-US" w:eastAsia="zh-CN"/>
        </w:rPr>
      </w:pPr>
    </w:p>
    <w:p w14:paraId="6F305687">
      <w:pPr>
        <w:pStyle w:val="2"/>
        <w:bidi w:val="0"/>
        <w:rPr>
          <w:rFonts w:hint="eastAsia" w:asciiTheme="minorEastAsia" w:hAnsiTheme="minorEastAsia" w:eastAsiaTheme="minorEastAsia" w:cstheme="minorEastAsia"/>
          <w:sz w:val="44"/>
          <w:szCs w:val="44"/>
          <w:highlight w:val="none"/>
        </w:rPr>
      </w:pPr>
      <w:bookmarkStart w:id="10" w:name="_Toc29856"/>
      <w:r>
        <w:rPr>
          <w:rStyle w:val="25"/>
          <w:rFonts w:hint="eastAsia" w:asciiTheme="minorEastAsia" w:hAnsiTheme="minorEastAsia" w:eastAsiaTheme="minorEastAsia" w:cstheme="minorEastAsia"/>
          <w:b/>
          <w:sz w:val="44"/>
          <w:szCs w:val="44"/>
          <w:highlight w:val="none"/>
        </w:rPr>
        <w:t xml:space="preserve">第一部分 </w:t>
      </w:r>
      <w:bookmarkEnd w:id="8"/>
      <w:bookmarkEnd w:id="9"/>
      <w:r>
        <w:rPr>
          <w:rStyle w:val="25"/>
          <w:rFonts w:hint="eastAsia" w:asciiTheme="minorEastAsia" w:hAnsiTheme="minorEastAsia" w:eastAsiaTheme="minorEastAsia" w:cstheme="minorEastAsia"/>
          <w:b/>
          <w:sz w:val="44"/>
          <w:szCs w:val="44"/>
          <w:highlight w:val="none"/>
        </w:rPr>
        <w:t>竞争性谈判公告</w:t>
      </w:r>
      <w:bookmarkEnd w:id="10"/>
    </w:p>
    <w:p w14:paraId="43DC8B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620702"/>
      <w:bookmarkStart w:id="12" w:name="_Toc325582066"/>
      <w:bookmarkStart w:id="13" w:name="_Toc325582571"/>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7982B4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秀华校区学生公寓B栋疏散双通道工程监理项目</w:t>
      </w:r>
    </w:p>
    <w:p w14:paraId="59AFE2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552489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HNWJY-FW2026009</w:t>
      </w:r>
    </w:p>
    <w:p w14:paraId="48C7209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20"/>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6F07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787B5447">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w:t>
            </w:r>
          </w:p>
          <w:p w14:paraId="4D34CBDF">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5866" w:type="dxa"/>
            <w:noWrap w:val="0"/>
            <w:vAlign w:val="center"/>
          </w:tcPr>
          <w:p w14:paraId="2891720A">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1617" w:type="dxa"/>
            <w:noWrap w:val="0"/>
            <w:vAlign w:val="center"/>
          </w:tcPr>
          <w:p w14:paraId="5CFDDFB4">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144C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CE656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秀华校区学生公寓B栋疏散双通道工程监理项目</w:t>
            </w:r>
          </w:p>
          <w:p w14:paraId="4226065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rPr>
            </w:pPr>
          </w:p>
          <w:p w14:paraId="61CF135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p>
          <w:p w14:paraId="3C50E538">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rPr>
            </w:pPr>
          </w:p>
        </w:tc>
        <w:tc>
          <w:tcPr>
            <w:tcW w:w="5866" w:type="dxa"/>
            <w:noWrap w:val="0"/>
            <w:vAlign w:val="center"/>
          </w:tcPr>
          <w:p w14:paraId="09DDF295">
            <w:pPr>
              <w:pStyle w:val="26"/>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提供营业执照）。</w:t>
            </w:r>
          </w:p>
          <w:p w14:paraId="3E8B2998">
            <w:pPr>
              <w:pStyle w:val="26"/>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投标人具备</w:t>
            </w:r>
            <w:r>
              <w:rPr>
                <w:rFonts w:hint="default" w:ascii="仿宋" w:hAnsi="仿宋" w:eastAsia="仿宋" w:cs="仿宋"/>
                <w:color w:val="auto"/>
                <w:kern w:val="0"/>
                <w:sz w:val="32"/>
                <w:szCs w:val="32"/>
                <w:lang w:eastAsia="zh-CN"/>
              </w:rPr>
              <w:t>建设行政主管部门颁发的房屋建筑工程乙级（含）以上工程监理资质</w:t>
            </w:r>
            <w:r>
              <w:rPr>
                <w:rFonts w:hint="eastAsia" w:ascii="仿宋" w:hAnsi="仿宋" w:eastAsia="仿宋" w:cs="仿宋"/>
                <w:color w:val="auto"/>
                <w:kern w:val="0"/>
                <w:sz w:val="32"/>
                <w:szCs w:val="32"/>
                <w:lang w:val="en-US" w:eastAsia="zh-CN"/>
              </w:rPr>
              <w:t>。</w:t>
            </w:r>
          </w:p>
          <w:p w14:paraId="2CE022DF">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近三年内（成立时间不足三年的、自成立时间起），在经营活动中没有重大违法记录，提供声明函原件（</w:t>
            </w:r>
            <w:r>
              <w:rPr>
                <w:rFonts w:hint="eastAsia" w:ascii="仿宋" w:hAnsi="仿宋" w:eastAsia="仿宋" w:cs="仿宋"/>
                <w:color w:val="auto"/>
                <w:kern w:val="0"/>
                <w:sz w:val="32"/>
                <w:szCs w:val="32"/>
                <w:lang w:val="en-US" w:eastAsia="zh-CN"/>
              </w:rPr>
              <w:t>详见附件3</w:t>
            </w:r>
            <w:r>
              <w:rPr>
                <w:rFonts w:hint="eastAsia" w:ascii="仿宋" w:hAnsi="仿宋" w:eastAsia="仿宋" w:cs="仿宋"/>
                <w:color w:val="auto"/>
                <w:kern w:val="0"/>
                <w:sz w:val="32"/>
                <w:szCs w:val="32"/>
              </w:rPr>
              <w:t>）。</w:t>
            </w:r>
          </w:p>
          <w:p w14:paraId="794B1211">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lang w:val="en-US" w:eastAsia="zh-CN"/>
              </w:rPr>
              <w:t>或信用报告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提供网上截图</w:t>
            </w:r>
            <w:r>
              <w:rPr>
                <w:rFonts w:hint="eastAsia" w:ascii="仿宋" w:hAnsi="仿宋" w:eastAsia="仿宋" w:cs="仿宋"/>
                <w:i w:val="0"/>
                <w:iCs w:val="0"/>
                <w:caps w:val="0"/>
                <w:color w:val="auto"/>
                <w:spacing w:val="0"/>
                <w:sz w:val="31"/>
                <w:szCs w:val="31"/>
                <w:shd w:val="clear" w:fill="FFFFFF"/>
              </w:rPr>
              <w:t>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14:paraId="78F09427">
            <w:pPr>
              <w:pStyle w:val="26"/>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1617" w:type="dxa"/>
            <w:noWrap w:val="0"/>
            <w:vAlign w:val="center"/>
          </w:tcPr>
          <w:p w14:paraId="3FBBCC44">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18747.12元 </w:t>
            </w:r>
          </w:p>
        </w:tc>
      </w:tr>
    </w:tbl>
    <w:p w14:paraId="56A892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5CBDC8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highlight w:val="none"/>
        </w:rPr>
      </w:pPr>
      <w:bookmarkStart w:id="14" w:name="_Toc29613"/>
      <w:bookmarkStart w:id="15" w:name="_Toc356491306"/>
      <w:bookmarkStart w:id="16" w:name="_Toc40089789"/>
      <w:r>
        <w:rPr>
          <w:rFonts w:hint="eastAsia" w:ascii="黑体" w:hAnsi="黑体" w:eastAsia="黑体" w:cs="黑体"/>
          <w:sz w:val="32"/>
          <w:szCs w:val="32"/>
          <w:highlight w:val="none"/>
        </w:rPr>
        <w:t>四、投标人须知</w:t>
      </w:r>
    </w:p>
    <w:p w14:paraId="4A9A9382">
      <w:pPr>
        <w:keepNext w:val="0"/>
        <w:keepLines w:val="0"/>
        <w:pageBreakBefore w:val="0"/>
        <w:widowControl w:val="0"/>
        <w:kinsoku/>
        <w:wordWrap/>
        <w:overflowPunct/>
        <w:topLinePunct w:val="0"/>
        <w:autoSpaceDE/>
        <w:autoSpaceDN/>
        <w:bidi w:val="0"/>
        <w:adjustRightInd w:val="0"/>
        <w:snapToGrid w:val="0"/>
        <w:spacing w:line="540" w:lineRule="exact"/>
        <w:ind w:left="319" w:leftChars="114"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报名时间：202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分（北京时间，法定节假日除外），逾期不再受理。</w:t>
      </w:r>
    </w:p>
    <w:p w14:paraId="57681A2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9B63F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采购文件获取方式：</w:t>
      </w:r>
      <w:r>
        <w:rPr>
          <w:rFonts w:hint="eastAsia" w:ascii="仿宋" w:hAnsi="仿宋" w:eastAsia="仿宋" w:cs="仿宋"/>
          <w:sz w:val="32"/>
          <w:szCs w:val="32"/>
          <w:highlight w:val="none"/>
          <w:lang w:val="en-US" w:eastAsia="zh-CN"/>
        </w:rPr>
        <w:t>海南卫生健康职业学院官方</w:t>
      </w:r>
      <w:r>
        <w:rPr>
          <w:rFonts w:hint="eastAsia" w:ascii="仿宋" w:hAnsi="仿宋" w:eastAsia="仿宋" w:cs="仿宋"/>
          <w:sz w:val="32"/>
          <w:szCs w:val="32"/>
          <w:highlight w:val="none"/>
        </w:rPr>
        <w:t>网站（https://www.hnhvc.edu.cn/1036/list.htm）自行下载。</w:t>
      </w:r>
    </w:p>
    <w:p w14:paraId="2848430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递交报价文件时间及地点：</w:t>
      </w:r>
    </w:p>
    <w:p w14:paraId="219F964F">
      <w:pPr>
        <w:keepNext w:val="0"/>
        <w:keepLines w:val="0"/>
        <w:pageBreakBefore w:val="0"/>
        <w:widowControl w:val="0"/>
        <w:kinsoku/>
        <w:wordWrap/>
        <w:overflowPunct/>
        <w:topLinePunct w:val="0"/>
        <w:autoSpaceDE/>
        <w:autoSpaceDN/>
        <w:bidi w:val="0"/>
        <w:adjustRightInd w:val="0"/>
        <w:snapToGrid w:val="0"/>
        <w:spacing w:line="540" w:lineRule="exact"/>
        <w:ind w:left="319" w:leftChars="114" w:firstLine="320" w:firstLineChars="1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4.1 时间：报价文件递交截止时间202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5日上午9</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分（北京时间），逾期未提交报价文件者视为自动放弃本项目报价资格。</w:t>
      </w:r>
    </w:p>
    <w:p w14:paraId="1B3AA80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4.2 地址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highlight w:val="none"/>
        </w:rPr>
        <w:t>。</w:t>
      </w:r>
    </w:p>
    <w:p w14:paraId="39FE54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开标时间及地点：</w:t>
      </w:r>
    </w:p>
    <w:p w14:paraId="0E3602B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5.1 时间：202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5日上午9</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00分</w:t>
      </w:r>
      <w:r>
        <w:rPr>
          <w:rFonts w:hint="eastAsia" w:ascii="仿宋" w:hAnsi="仿宋" w:eastAsia="仿宋" w:cs="仿宋"/>
          <w:sz w:val="32"/>
          <w:szCs w:val="32"/>
          <w:highlight w:val="none"/>
        </w:rPr>
        <w:t>（北京时间）；</w:t>
      </w:r>
    </w:p>
    <w:p w14:paraId="3148314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highlight w:val="none"/>
        </w:rPr>
        <w:t>5.2</w:t>
      </w:r>
      <w:r>
        <w:rPr>
          <w:rFonts w:hint="eastAsia" w:ascii="仿宋" w:hAnsi="仿宋" w:eastAsia="仿宋" w:cs="仿宋"/>
          <w:color w:val="auto"/>
          <w:sz w:val="32"/>
          <w:szCs w:val="32"/>
          <w:lang w:val="en-US" w:eastAsia="zh-CN"/>
        </w:rPr>
        <w:t xml:space="preserve"> 地点：海口市秀英区秀华路32号海南卫生健康职业学院教职工之家-职工书屋（靠近学校西门）。</w:t>
      </w:r>
    </w:p>
    <w:p w14:paraId="699C010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报价要求及成交原则：</w:t>
      </w:r>
    </w:p>
    <w:p w14:paraId="51D9A9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6.1报价的供应商向采购人做出一次性书面报价（单价、总价）（均按人民币进行报价）。</w:t>
      </w:r>
    </w:p>
    <w:p w14:paraId="1E7BD94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6.2 成交原则：</w:t>
      </w:r>
      <w:r>
        <w:rPr>
          <w:rFonts w:hint="eastAsia" w:ascii="仿宋" w:hAnsi="仿宋" w:eastAsia="仿宋" w:cs="仿宋"/>
          <w:sz w:val="32"/>
          <w:szCs w:val="32"/>
        </w:rPr>
        <w:t>在供应商响应文件完全符合本项目采购需求、质量标准及服务要求的前提下，</w:t>
      </w:r>
      <w:r>
        <w:rPr>
          <w:rFonts w:ascii="仿宋" w:hAnsi="仿宋" w:eastAsia="仿宋" w:cs="仿宋"/>
          <w:sz w:val="32"/>
          <w:szCs w:val="32"/>
        </w:rPr>
        <w:t>以提出最低报价的供应商作为成交供应商</w:t>
      </w:r>
      <w:r>
        <w:rPr>
          <w:rFonts w:hint="eastAsia" w:ascii="仿宋" w:hAnsi="仿宋" w:eastAsia="仿宋" w:cs="仿宋"/>
          <w:sz w:val="32"/>
          <w:szCs w:val="32"/>
        </w:rPr>
        <w:t>；本项目允许现场二次报价，供应商的二次报价不得高于首次报价；若供应商未提交二次报价，则以首次报价作为最终报价；供应商的最终报价及相关服务承诺一经甲方认可，即成为成交合同的固定价款及核心履约条款，双方不得擅自变更。</w:t>
      </w:r>
    </w:p>
    <w:p w14:paraId="01B0E41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6.3供应商如对本项目报价，即不可撤回。否则，该供应商在今后一年内不得参与本单位的采购活动。</w:t>
      </w:r>
    </w:p>
    <w:p w14:paraId="0A8C0806">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报价文件编制要求：</w:t>
      </w:r>
    </w:p>
    <w:p w14:paraId="78F0E04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 本项目相关的资质证明材料；</w:t>
      </w:r>
    </w:p>
    <w:p w14:paraId="5A1ED32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.2 近三年内，在经营活动中没有重大违法记录的声明原件；</w:t>
      </w:r>
    </w:p>
    <w:p w14:paraId="398E8DF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w:t>
      </w:r>
      <w:bookmarkStart w:id="17" w:name="OLE_LINK1"/>
      <w:r>
        <w:rPr>
          <w:rFonts w:hint="eastAsia" w:ascii="仿宋" w:hAnsi="仿宋" w:eastAsia="仿宋" w:cs="仿宋"/>
          <w:sz w:val="32"/>
          <w:szCs w:val="32"/>
        </w:rPr>
        <w:t>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bookmarkEnd w:id="17"/>
    <w:p w14:paraId="7C32841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5F833CC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highlight w:val="none"/>
        </w:rPr>
      </w:pPr>
      <w:r>
        <w:rPr>
          <w:rFonts w:hint="eastAsia" w:ascii="黑体" w:hAnsi="黑体" w:eastAsia="黑体" w:cs="黑体"/>
          <w:b w:val="0"/>
          <w:bCs/>
          <w:sz w:val="32"/>
          <w:szCs w:val="32"/>
          <w:highlight w:val="none"/>
        </w:rPr>
        <w:t xml:space="preserve">五、联系方式 </w:t>
      </w:r>
      <w:r>
        <w:rPr>
          <w:rFonts w:hint="eastAsia" w:ascii="方正仿宋_GB2312" w:hAnsi="方正仿宋_GB2312" w:eastAsia="方正仿宋_GB2312" w:cs="方正仿宋_GB2312"/>
          <w:sz w:val="32"/>
          <w:szCs w:val="32"/>
          <w:highlight w:val="none"/>
        </w:rPr>
        <w:t xml:space="preserve">  </w:t>
      </w:r>
    </w:p>
    <w:p w14:paraId="0EFA33C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凌老师</w:t>
      </w:r>
    </w:p>
    <w:p w14:paraId="36D095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0898-68642247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0898-68662169</w:t>
      </w:r>
      <w:r>
        <w:rPr>
          <w:rFonts w:hint="eastAsia" w:ascii="仿宋" w:hAnsi="仿宋" w:eastAsia="仿宋" w:cs="仿宋"/>
          <w:sz w:val="32"/>
          <w:szCs w:val="32"/>
          <w:highlight w:val="none"/>
        </w:rPr>
        <w:t xml:space="preserve">   </w:t>
      </w:r>
    </w:p>
    <w:p w14:paraId="1712C5D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邮箱：hnwjy0898@163.com</w:t>
      </w:r>
    </w:p>
    <w:p w14:paraId="0E6EBFD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lang w:val="en-US" w:eastAsia="zh-CN"/>
        </w:rPr>
        <w:t>海南卫生健康职业学院校长办公室</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海口市秀英区秀华路32号行政办公楼3楼305办公室</w:t>
      </w:r>
      <w:r>
        <w:rPr>
          <w:rFonts w:hint="eastAsia" w:ascii="仿宋" w:hAnsi="仿宋" w:eastAsia="仿宋" w:cs="仿宋"/>
          <w:sz w:val="32"/>
          <w:szCs w:val="32"/>
          <w:highlight w:val="none"/>
        </w:rPr>
        <w:t>)</w:t>
      </w:r>
    </w:p>
    <w:p w14:paraId="3F76E39A">
      <w:pPr>
        <w:rPr>
          <w:rFonts w:hint="eastAsia"/>
          <w:highlight w:val="none"/>
        </w:rPr>
      </w:pPr>
      <w:r>
        <w:rPr>
          <w:rFonts w:hint="eastAsia"/>
          <w:highlight w:val="none"/>
        </w:rPr>
        <w:br w:type="page"/>
      </w:r>
    </w:p>
    <w:p w14:paraId="7169E4BF">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8" w:name="_Toc28205"/>
      <w:r>
        <w:rPr>
          <w:rFonts w:hint="eastAsia" w:ascii="宋体" w:hAnsi="宋体" w:eastAsia="宋体" w:cs="宋体"/>
          <w:sz w:val="44"/>
          <w:szCs w:val="44"/>
        </w:rPr>
        <w:t>第二部分  开标、评标、定标</w:t>
      </w:r>
      <w:bookmarkEnd w:id="18"/>
    </w:p>
    <w:p w14:paraId="6DBD59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9" w:name="_Toc325620714"/>
      <w:bookmarkStart w:id="20" w:name="_Toc332979555"/>
      <w:bookmarkStart w:id="21" w:name="_Toc29040"/>
      <w:r>
        <w:rPr>
          <w:rFonts w:hint="eastAsia" w:ascii="黑体" w:hAnsi="黑体" w:eastAsia="黑体" w:cs="黑体"/>
          <w:sz w:val="32"/>
          <w:szCs w:val="32"/>
        </w:rPr>
        <w:t>一、开标</w:t>
      </w:r>
      <w:bookmarkEnd w:id="19"/>
      <w:bookmarkEnd w:id="20"/>
      <w:bookmarkEnd w:id="21"/>
    </w:p>
    <w:p w14:paraId="098FFE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4B82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4D3C25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178934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40EA8C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2" w:name="_Toc27176"/>
      <w:bookmarkStart w:id="23" w:name="_Toc325620715"/>
      <w:bookmarkStart w:id="24" w:name="_Toc332979556"/>
      <w:r>
        <w:rPr>
          <w:rFonts w:hint="eastAsia" w:ascii="黑体" w:hAnsi="黑体" w:eastAsia="黑体" w:cs="黑体"/>
          <w:b w:val="0"/>
          <w:bCs/>
          <w:sz w:val="32"/>
          <w:szCs w:val="32"/>
        </w:rPr>
        <w:t>二、</w:t>
      </w:r>
      <w:bookmarkEnd w:id="22"/>
      <w:bookmarkEnd w:id="23"/>
      <w:bookmarkEnd w:id="24"/>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1111B3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75610E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5" w:name="_Toc332979557"/>
      <w:bookmarkStart w:id="26" w:name="_Toc325620716"/>
      <w:bookmarkStart w:id="27" w:name="_Toc27961"/>
      <w:r>
        <w:rPr>
          <w:rFonts w:hint="eastAsia" w:ascii="黑体" w:hAnsi="黑体" w:eastAsia="黑体" w:cs="黑体"/>
          <w:sz w:val="32"/>
          <w:szCs w:val="32"/>
        </w:rPr>
        <w:t>三、评审原则</w:t>
      </w:r>
      <w:bookmarkEnd w:id="25"/>
      <w:bookmarkEnd w:id="26"/>
      <w:bookmarkEnd w:id="27"/>
    </w:p>
    <w:p w14:paraId="16A6EC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0549FC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72D725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0E8EFA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62BF91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1FA851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7D79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8" w:name="_Toc332979558"/>
      <w:bookmarkStart w:id="29" w:name="_Toc9800"/>
      <w:bookmarkStart w:id="30" w:name="_Toc325620717"/>
      <w:r>
        <w:rPr>
          <w:rFonts w:hint="eastAsia" w:ascii="黑体" w:hAnsi="黑体" w:eastAsia="黑体" w:cs="黑体"/>
          <w:sz w:val="32"/>
          <w:szCs w:val="32"/>
        </w:rPr>
        <w:t>四、</w:t>
      </w:r>
      <w:bookmarkEnd w:id="28"/>
      <w:bookmarkEnd w:id="29"/>
      <w:bookmarkEnd w:id="30"/>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70A898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1"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220F8D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BB6AF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0393B5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0967A4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2578A6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0C6271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382F70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0E7656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1E6C61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FB480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6376FB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3DC9F3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0B7596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0A8F27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6843B5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2EDF9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17C184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C9B0E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1F98E1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64B679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6E81406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635F5E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5D6B2D2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6D11CAE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0F28CCB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628DE22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0D60F0B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7F10B56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69E469B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4FFBAC3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1CD833C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6B48056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442ADD3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20373D5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6EBD12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5849C0C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0ECE930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3438D74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02B9709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4832E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2F0EF59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21ECF16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A0B441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2" w:name="_Toc22147"/>
      <w:bookmarkStart w:id="33" w:name="_Toc332979559"/>
      <w:r>
        <w:rPr>
          <w:rFonts w:hint="eastAsia" w:ascii="黑体" w:hAnsi="黑体" w:eastAsia="黑体" w:cs="黑体"/>
          <w:b w:val="0"/>
          <w:bCs/>
          <w:sz w:val="32"/>
          <w:szCs w:val="32"/>
        </w:rPr>
        <w:t>五、废标</w:t>
      </w:r>
      <w:bookmarkEnd w:id="31"/>
      <w:bookmarkEnd w:id="32"/>
      <w:bookmarkEnd w:id="33"/>
    </w:p>
    <w:p w14:paraId="7989E46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bookmarkStart w:id="34" w:name="_Toc332979560"/>
      <w:bookmarkStart w:id="35" w:name="_Toc325620719"/>
      <w:bookmarkStart w:id="36" w:name="_Toc3341"/>
      <w:r>
        <w:rPr>
          <w:rFonts w:hint="eastAsia" w:ascii="仿宋_GB2312" w:hAnsi="仿宋_GB2312" w:eastAsia="仿宋_GB2312" w:cs="仿宋_GB2312"/>
          <w:sz w:val="32"/>
          <w:szCs w:val="32"/>
        </w:rPr>
        <w:t>在招标采购中，出现下列情形之一的，应予废标：</w:t>
      </w:r>
    </w:p>
    <w:p w14:paraId="78F1480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46D704B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74EC18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7C83582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6D179A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2E39E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388CBB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7.供应商（投标人）之间存在关联关系采购人有权根据学校采购有关规定取消其投标（或取消其提交响应文件），由此产生的一切后果均由相关供应商（投标人）承担。</w:t>
      </w:r>
    </w:p>
    <w:p w14:paraId="07D15B6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.法律、法规规定的其他情况。</w:t>
      </w:r>
    </w:p>
    <w:p w14:paraId="6856C00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六、中标通知书</w:t>
      </w:r>
      <w:bookmarkEnd w:id="34"/>
      <w:bookmarkEnd w:id="35"/>
      <w:bookmarkEnd w:id="36"/>
    </w:p>
    <w:p w14:paraId="3076B2C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1D4E4D4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68A9B97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97B51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79FC9C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1415EC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E4FF08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750103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784EA88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79E55E3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08B9A4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7D7E643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70C05635">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7" w:name="_Toc10230"/>
      <w:bookmarkStart w:id="38" w:name="_Toc332979561"/>
      <w:bookmarkStart w:id="39" w:name="_Toc18290"/>
      <w:r>
        <w:rPr>
          <w:rFonts w:hint="eastAsia" w:ascii="宋体" w:hAnsi="宋体" w:eastAsia="宋体" w:cs="宋体"/>
          <w:sz w:val="44"/>
          <w:szCs w:val="44"/>
        </w:rPr>
        <w:t>第三部分 授予合同</w:t>
      </w:r>
      <w:bookmarkEnd w:id="37"/>
      <w:bookmarkEnd w:id="38"/>
      <w:bookmarkEnd w:id="39"/>
    </w:p>
    <w:p w14:paraId="2609FF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0" w:name="_Toc332979562"/>
      <w:bookmarkStart w:id="41" w:name="_Toc8997"/>
      <w:bookmarkStart w:id="42" w:name="_Toc325620721"/>
      <w:r>
        <w:rPr>
          <w:rFonts w:hint="eastAsia" w:ascii="黑体" w:hAnsi="黑体" w:eastAsia="黑体" w:cs="黑体"/>
          <w:sz w:val="32"/>
          <w:szCs w:val="32"/>
        </w:rPr>
        <w:t>一、签订合同</w:t>
      </w:r>
      <w:bookmarkEnd w:id="40"/>
      <w:bookmarkEnd w:id="41"/>
      <w:bookmarkEnd w:id="42"/>
    </w:p>
    <w:p w14:paraId="06F7D8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6E3453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09EE35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3" w:name="_Toc332979563"/>
      <w:bookmarkStart w:id="44" w:name="_Toc16534"/>
      <w:bookmarkStart w:id="45" w:name="_Toc325620722"/>
      <w:r>
        <w:rPr>
          <w:rFonts w:hint="eastAsia" w:ascii="黑体" w:hAnsi="黑体" w:eastAsia="黑体" w:cs="黑体"/>
          <w:sz w:val="32"/>
          <w:szCs w:val="32"/>
        </w:rPr>
        <w:t>二、合同格式</w:t>
      </w:r>
      <w:bookmarkEnd w:id="43"/>
      <w:bookmarkEnd w:id="44"/>
      <w:bookmarkEnd w:id="45"/>
    </w:p>
    <w:p w14:paraId="1BA66C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0AC8738C">
      <w:pPr>
        <w:rPr>
          <w:rFonts w:hint="eastAsia" w:ascii="仿宋_GB2312" w:hAnsi="仿宋_GB2312" w:eastAsia="仿宋_GB2312" w:cs="仿宋_GB2312"/>
        </w:rPr>
      </w:pPr>
    </w:p>
    <w:p w14:paraId="056A6C7A">
      <w:pPr>
        <w:rPr>
          <w:rFonts w:hint="eastAsia" w:ascii="仿宋_GB2312" w:hAnsi="仿宋_GB2312" w:eastAsia="仿宋_GB2312" w:cs="仿宋_GB2312"/>
        </w:rPr>
      </w:pPr>
    </w:p>
    <w:p w14:paraId="4031CC3A">
      <w:pPr>
        <w:rPr>
          <w:rFonts w:hint="eastAsia" w:ascii="仿宋_GB2312" w:hAnsi="仿宋_GB2312" w:eastAsia="仿宋_GB2312" w:cs="仿宋_GB2312"/>
        </w:rPr>
      </w:pPr>
    </w:p>
    <w:bookmarkEnd w:id="11"/>
    <w:bookmarkEnd w:id="12"/>
    <w:bookmarkEnd w:id="13"/>
    <w:bookmarkEnd w:id="14"/>
    <w:bookmarkEnd w:id="15"/>
    <w:bookmarkEnd w:id="16"/>
    <w:p w14:paraId="0D9E5701">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1686865E">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62705FD">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61FD064">
      <w:pPr>
        <w:jc w:val="center"/>
        <w:rPr>
          <w:rFonts w:hint="eastAsia" w:ascii="宋体" w:hAnsi="宋体" w:eastAsia="宋体" w:cs="宋体"/>
          <w:b/>
          <w:bCs/>
          <w:color w:val="000000"/>
          <w:sz w:val="52"/>
          <w:szCs w:val="52"/>
          <w:lang w:eastAsia="zh-CN"/>
        </w:rPr>
      </w:pPr>
      <w:r>
        <w:rPr>
          <w:rFonts w:hint="eastAsia" w:ascii="宋体" w:hAnsi="宋体" w:eastAsia="宋体" w:cs="宋体"/>
          <w:b/>
          <w:bCs/>
          <w:color w:val="000000"/>
          <w:sz w:val="52"/>
          <w:szCs w:val="52"/>
          <w:lang w:eastAsia="zh-CN"/>
        </w:rPr>
        <w:t>监 理 合 同</w:t>
      </w:r>
    </w:p>
    <w:p w14:paraId="154FA846">
      <w:pPr>
        <w:spacing w:line="460" w:lineRule="exact"/>
        <w:jc w:val="center"/>
        <w:rPr>
          <w:rFonts w:hint="eastAsia"/>
          <w:b/>
          <w:color w:val="000000"/>
          <w:sz w:val="84"/>
          <w:szCs w:val="84"/>
        </w:rPr>
      </w:pPr>
    </w:p>
    <w:p w14:paraId="74D48610">
      <w:pPr>
        <w:spacing w:line="460" w:lineRule="exact"/>
        <w:jc w:val="center"/>
        <w:rPr>
          <w:rFonts w:hint="eastAsia"/>
          <w:b/>
          <w:color w:val="000000"/>
          <w:sz w:val="84"/>
          <w:szCs w:val="84"/>
        </w:rPr>
      </w:pPr>
    </w:p>
    <w:p w14:paraId="45A87B47">
      <w:pPr>
        <w:spacing w:line="460" w:lineRule="exact"/>
        <w:jc w:val="center"/>
        <w:rPr>
          <w:rFonts w:hint="eastAsia"/>
          <w:b/>
          <w:color w:val="000000"/>
          <w:sz w:val="84"/>
          <w:szCs w:val="84"/>
        </w:rPr>
      </w:pPr>
    </w:p>
    <w:p w14:paraId="2AC5CBFD">
      <w:pPr>
        <w:spacing w:line="460" w:lineRule="exact"/>
        <w:jc w:val="center"/>
        <w:rPr>
          <w:rFonts w:hint="eastAsia"/>
          <w:b/>
          <w:color w:val="000000"/>
          <w:sz w:val="84"/>
          <w:szCs w:val="84"/>
        </w:rPr>
      </w:pPr>
    </w:p>
    <w:p w14:paraId="3A0F099A">
      <w:pPr>
        <w:spacing w:line="460" w:lineRule="exact"/>
        <w:jc w:val="center"/>
        <w:rPr>
          <w:rFonts w:hint="eastAsia"/>
          <w:b/>
          <w:color w:val="000000"/>
          <w:sz w:val="84"/>
          <w:szCs w:val="84"/>
        </w:rPr>
      </w:pPr>
    </w:p>
    <w:p w14:paraId="487B4E4A">
      <w:pPr>
        <w:spacing w:line="460" w:lineRule="exact"/>
        <w:rPr>
          <w:rFonts w:hint="eastAsia"/>
          <w:b/>
          <w:color w:val="000000"/>
          <w:sz w:val="84"/>
          <w:szCs w:val="84"/>
        </w:rPr>
      </w:pPr>
    </w:p>
    <w:p w14:paraId="445BDA0C">
      <w:pPr>
        <w:spacing w:line="460" w:lineRule="exact"/>
        <w:rPr>
          <w:rFonts w:hint="eastAsia"/>
          <w:b/>
          <w:color w:val="000000"/>
          <w:sz w:val="84"/>
          <w:szCs w:val="84"/>
        </w:rPr>
      </w:pPr>
    </w:p>
    <w:p w14:paraId="3F1057AF">
      <w:pPr>
        <w:spacing w:line="460" w:lineRule="exact"/>
        <w:rPr>
          <w:rFonts w:hint="eastAsia" w:eastAsia="宋体"/>
          <w:b/>
          <w:color w:val="000000"/>
          <w:sz w:val="84"/>
          <w:szCs w:val="84"/>
          <w:lang w:val="en-US" w:eastAsia="zh-CN"/>
        </w:rPr>
      </w:pPr>
    </w:p>
    <w:p w14:paraId="3250EC05">
      <w:pPr>
        <w:spacing w:line="460" w:lineRule="exact"/>
        <w:rPr>
          <w:rFonts w:hint="eastAsia"/>
          <w:b/>
          <w:color w:val="000000"/>
          <w:sz w:val="84"/>
          <w:szCs w:val="84"/>
        </w:rPr>
      </w:pPr>
    </w:p>
    <w:p w14:paraId="3DF3DE34">
      <w:pPr>
        <w:spacing w:line="460" w:lineRule="exact"/>
        <w:rPr>
          <w:rFonts w:hint="eastAsia"/>
          <w:b/>
          <w:color w:val="000000"/>
          <w:sz w:val="84"/>
          <w:szCs w:val="84"/>
        </w:rPr>
      </w:pPr>
    </w:p>
    <w:p w14:paraId="126C3C51">
      <w:pPr>
        <w:adjustRightInd w:val="0"/>
        <w:snapToGrid w:val="0"/>
        <w:spacing w:line="360" w:lineRule="auto"/>
        <w:ind w:firstLine="562" w:firstLineChars="200"/>
        <w:rPr>
          <w:rFonts w:hint="eastAsia" w:ascii="宋体" w:hAnsi="宋体" w:eastAsia="宋体" w:cs="宋体"/>
          <w:b/>
          <w:color w:val="000000"/>
          <w:sz w:val="28"/>
          <w:szCs w:val="28"/>
          <w:lang w:eastAsia="zh-CN"/>
        </w:rPr>
      </w:pPr>
      <w:r>
        <w:rPr>
          <w:rFonts w:hint="eastAsia" w:ascii="宋体" w:hAnsi="宋体" w:cs="宋体"/>
          <w:b/>
          <w:sz w:val="28"/>
          <w:szCs w:val="28"/>
        </w:rPr>
        <w:t>委托人（甲方）：</w:t>
      </w:r>
      <w:r>
        <w:rPr>
          <w:rFonts w:hint="eastAsia" w:ascii="仿宋_GB2312" w:hAnsi="仿宋_GB2312" w:eastAsia="仿宋_GB2312" w:cs="仿宋_GB2312"/>
          <w:b/>
          <w:bCs/>
          <w:sz w:val="32"/>
          <w:szCs w:val="32"/>
          <w:lang w:val="en-US" w:eastAsia="zh-CN"/>
        </w:rPr>
        <w:t>海南卫生健康职业学院</w:t>
      </w:r>
    </w:p>
    <w:p w14:paraId="7179471E">
      <w:pPr>
        <w:adjustRightInd w:val="0"/>
        <w:snapToGrid w:val="0"/>
        <w:spacing w:line="360" w:lineRule="auto"/>
        <w:ind w:firstLine="562" w:firstLineChars="200"/>
        <w:rPr>
          <w:rFonts w:ascii="宋体" w:hAnsi="宋体"/>
          <w:b/>
          <w:sz w:val="28"/>
          <w:szCs w:val="28"/>
          <w:u w:val="single"/>
        </w:rPr>
      </w:pPr>
      <w:r>
        <w:rPr>
          <w:rFonts w:hint="eastAsia" w:ascii="宋体" w:hAnsi="宋体" w:cs="宋体"/>
          <w:b/>
          <w:sz w:val="28"/>
          <w:szCs w:val="28"/>
        </w:rPr>
        <w:t>监理人（乙方）：</w:t>
      </w:r>
    </w:p>
    <w:p w14:paraId="10C287AA">
      <w:pPr>
        <w:adjustRightInd w:val="0"/>
        <w:snapToGrid w:val="0"/>
        <w:spacing w:line="360" w:lineRule="auto"/>
        <w:ind w:firstLine="562" w:firstLineChars="200"/>
        <w:rPr>
          <w:rFonts w:hint="eastAsia" w:ascii="宋体" w:hAnsi="宋体" w:eastAsia="宋体" w:cs="宋体"/>
          <w:b/>
          <w:sz w:val="28"/>
          <w:szCs w:val="28"/>
          <w:u w:val="single"/>
          <w:lang w:eastAsia="zh-CN"/>
        </w:rPr>
      </w:pPr>
      <w:r>
        <w:rPr>
          <w:rFonts w:hint="eastAsia" w:ascii="宋体" w:hAnsi="宋体" w:cs="宋体"/>
          <w:b/>
          <w:sz w:val="28"/>
          <w:szCs w:val="28"/>
        </w:rPr>
        <w:t>监理人分公司（丙方）：</w:t>
      </w:r>
    </w:p>
    <w:p w14:paraId="248634D5">
      <w:pPr>
        <w:spacing w:line="360" w:lineRule="auto"/>
        <w:ind w:firstLine="602" w:firstLineChars="200"/>
        <w:jc w:val="left"/>
        <w:rPr>
          <w:rFonts w:hint="eastAsia" w:ascii="宋体" w:hAnsi="宋体" w:eastAsia="宋体"/>
          <w:b/>
          <w:color w:val="000000"/>
          <w:sz w:val="30"/>
          <w:szCs w:val="30"/>
          <w:u w:val="single"/>
          <w:lang w:val="en-US" w:eastAsia="zh-CN"/>
        </w:rPr>
      </w:pPr>
      <w:r>
        <w:rPr>
          <w:rFonts w:hint="eastAsia" w:ascii="宋体" w:hAnsi="宋体"/>
          <w:b/>
          <w:color w:val="000000"/>
          <w:sz w:val="30"/>
          <w:szCs w:val="30"/>
        </w:rPr>
        <w:t>签订日期：</w:t>
      </w:r>
      <w:r>
        <w:rPr>
          <w:rFonts w:hint="eastAsia" w:ascii="宋体" w:hAnsi="宋体"/>
          <w:b/>
          <w:color w:val="000000"/>
          <w:sz w:val="30"/>
          <w:szCs w:val="30"/>
          <w:u w:val="single"/>
        </w:rPr>
        <w:t xml:space="preserve"> </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 </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年 </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 月</w:t>
      </w:r>
      <w:r>
        <w:rPr>
          <w:rFonts w:hint="eastAsia" w:ascii="宋体" w:hAnsi="宋体"/>
          <w:b/>
          <w:color w:val="000000"/>
          <w:sz w:val="30"/>
          <w:szCs w:val="30"/>
          <w:u w:val="single"/>
          <w:lang w:val="en-US" w:eastAsia="zh-CN"/>
        </w:rPr>
        <w:t xml:space="preserve">    </w:t>
      </w:r>
      <w:r>
        <w:rPr>
          <w:rFonts w:hint="eastAsia" w:ascii="宋体" w:hAnsi="宋体"/>
          <w:b/>
          <w:color w:val="000000"/>
          <w:sz w:val="30"/>
          <w:szCs w:val="30"/>
          <w:u w:val="single"/>
        </w:rPr>
        <w:t xml:space="preserve">日    </w:t>
      </w:r>
      <w:r>
        <w:rPr>
          <w:rFonts w:hint="eastAsia" w:ascii="宋体" w:hAnsi="宋体"/>
          <w:b/>
          <w:color w:val="000000"/>
          <w:sz w:val="30"/>
          <w:szCs w:val="30"/>
          <w:u w:val="single"/>
          <w:lang w:val="en-US" w:eastAsia="zh-CN"/>
        </w:rPr>
        <w:t xml:space="preserve"> </w:t>
      </w:r>
    </w:p>
    <w:p w14:paraId="364C939B">
      <w:pPr>
        <w:rPr>
          <w:rFonts w:hint="eastAsia"/>
          <w:color w:val="000000"/>
        </w:rPr>
      </w:pPr>
    </w:p>
    <w:p w14:paraId="616A11F4">
      <w:pPr>
        <w:tabs>
          <w:tab w:val="left" w:pos="3120"/>
        </w:tabs>
        <w:spacing w:line="360" w:lineRule="auto"/>
        <w:ind w:firstLine="2891" w:firstLineChars="800"/>
        <w:rPr>
          <w:rFonts w:hint="eastAsia" w:ascii="宋体" w:hAnsi="宋体"/>
          <w:b/>
          <w:bCs/>
          <w:sz w:val="36"/>
          <w:szCs w:val="36"/>
        </w:rPr>
        <w:sectPr>
          <w:headerReference r:id="rId9" w:type="default"/>
          <w:footerReference r:id="rId10" w:type="default"/>
          <w:pgSz w:w="11906" w:h="16838"/>
          <w:pgMar w:top="1440" w:right="1106" w:bottom="1440" w:left="1440" w:header="851" w:footer="992" w:gutter="0"/>
          <w:pgNumType w:start="1"/>
          <w:cols w:space="720" w:num="1"/>
          <w:titlePg/>
          <w:docGrid w:type="lines" w:linePitch="312" w:charSpace="0"/>
        </w:sectPr>
      </w:pPr>
    </w:p>
    <w:p w14:paraId="6AB5954B">
      <w:pPr>
        <w:tabs>
          <w:tab w:val="left" w:pos="3120"/>
        </w:tabs>
        <w:spacing w:line="360" w:lineRule="auto"/>
        <w:ind w:firstLine="2891" w:firstLineChars="800"/>
        <w:rPr>
          <w:rFonts w:ascii="宋体" w:hAnsi="宋体"/>
          <w:b/>
          <w:bCs/>
          <w:sz w:val="36"/>
          <w:szCs w:val="36"/>
        </w:rPr>
      </w:pPr>
      <w:r>
        <w:rPr>
          <w:rFonts w:hint="eastAsia" w:ascii="宋体" w:hAnsi="宋体"/>
          <w:b/>
          <w:bCs/>
          <w:sz w:val="36"/>
          <w:szCs w:val="36"/>
        </w:rPr>
        <w:t>第一部分  协议书</w:t>
      </w:r>
    </w:p>
    <w:p w14:paraId="445B222C">
      <w:pPr>
        <w:adjustRightInd w:val="0"/>
        <w:snapToGrid w:val="0"/>
        <w:spacing w:line="360" w:lineRule="auto"/>
        <w:rPr>
          <w:rFonts w:ascii="宋体" w:hAnsi="宋体" w:cs="宋体"/>
          <w:b/>
          <w:sz w:val="28"/>
          <w:szCs w:val="28"/>
        </w:rPr>
      </w:pPr>
    </w:p>
    <w:p w14:paraId="42200C38">
      <w:pPr>
        <w:adjustRightInd w:val="0"/>
        <w:snapToGrid w:val="0"/>
        <w:spacing w:line="360" w:lineRule="auto"/>
        <w:ind w:firstLine="562" w:firstLineChars="200"/>
        <w:rPr>
          <w:rFonts w:hint="default" w:ascii="宋体" w:hAnsi="宋体" w:eastAsia="宋体" w:cs="宋体"/>
          <w:b/>
          <w:color w:val="000000"/>
          <w:sz w:val="28"/>
          <w:szCs w:val="28"/>
          <w:u w:val="single"/>
          <w:lang w:val="en-US" w:eastAsia="zh-CN"/>
        </w:rPr>
      </w:pPr>
      <w:r>
        <w:rPr>
          <w:rFonts w:hint="eastAsia" w:ascii="宋体" w:hAnsi="宋体" w:cs="宋体"/>
          <w:b/>
          <w:sz w:val="28"/>
          <w:szCs w:val="28"/>
        </w:rPr>
        <w:t>委托人（甲方）：</w:t>
      </w:r>
      <w:r>
        <w:rPr>
          <w:rFonts w:hint="eastAsia" w:ascii="宋体" w:hAnsi="宋体" w:cs="宋体"/>
          <w:b/>
          <w:sz w:val="28"/>
          <w:szCs w:val="28"/>
          <w:lang w:val="en-US" w:eastAsia="zh-CN"/>
        </w:rPr>
        <w:t xml:space="preserve"> </w:t>
      </w:r>
    </w:p>
    <w:p w14:paraId="178716EF">
      <w:pPr>
        <w:adjustRightInd w:val="0"/>
        <w:snapToGrid w:val="0"/>
        <w:spacing w:line="360" w:lineRule="auto"/>
        <w:ind w:firstLine="562" w:firstLineChars="200"/>
        <w:rPr>
          <w:rFonts w:ascii="宋体" w:hAnsi="宋体"/>
          <w:b/>
          <w:sz w:val="28"/>
          <w:szCs w:val="28"/>
          <w:u w:val="single"/>
        </w:rPr>
      </w:pPr>
      <w:r>
        <w:rPr>
          <w:rFonts w:hint="eastAsia" w:ascii="宋体" w:hAnsi="宋体" w:cs="宋体"/>
          <w:b/>
          <w:sz w:val="28"/>
          <w:szCs w:val="28"/>
        </w:rPr>
        <w:t>监理人（乙方）：</w:t>
      </w:r>
    </w:p>
    <w:p w14:paraId="672D133A">
      <w:pPr>
        <w:adjustRightInd w:val="0"/>
        <w:snapToGrid w:val="0"/>
        <w:spacing w:line="360" w:lineRule="auto"/>
        <w:ind w:firstLine="562" w:firstLineChars="200"/>
        <w:rPr>
          <w:rFonts w:ascii="宋体" w:hAnsi="宋体" w:cs="宋体"/>
          <w:b/>
          <w:sz w:val="28"/>
          <w:szCs w:val="28"/>
        </w:rPr>
      </w:pPr>
      <w:r>
        <w:rPr>
          <w:rFonts w:hint="eastAsia" w:ascii="宋体" w:hAnsi="宋体" w:cs="宋体"/>
          <w:b/>
          <w:sz w:val="28"/>
          <w:szCs w:val="28"/>
        </w:rPr>
        <w:t>监理人分公司（丙方）：</w:t>
      </w:r>
    </w:p>
    <w:p w14:paraId="0B040112">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根据《中华人民共和国民法典》、《中华人民共和国建筑法》及其他有关法律、法规，遵循平等、自愿、公平和诚信的原则，双方就下述工程委托监理与相关服务事项协商一致，订立本合同。</w:t>
      </w:r>
    </w:p>
    <w:p w14:paraId="1FB9A1E6">
      <w:pPr>
        <w:spacing w:line="360" w:lineRule="auto"/>
        <w:ind w:firstLine="557" w:firstLineChars="198"/>
        <w:rPr>
          <w:rFonts w:hint="eastAsia" w:ascii="宋体" w:hAnsi="宋体" w:cs="宋体"/>
          <w:b/>
          <w:sz w:val="28"/>
          <w:szCs w:val="28"/>
        </w:rPr>
      </w:pPr>
      <w:r>
        <w:rPr>
          <w:rFonts w:hint="eastAsia" w:ascii="宋体" w:hAnsi="宋体" w:cs="宋体"/>
          <w:b/>
          <w:sz w:val="28"/>
          <w:szCs w:val="28"/>
        </w:rPr>
        <w:t>一、工程概况</w:t>
      </w:r>
    </w:p>
    <w:p w14:paraId="4E99FC5F">
      <w:pPr>
        <w:pStyle w:val="10"/>
        <w:spacing w:line="500" w:lineRule="exact"/>
        <w:ind w:firstLine="560" w:firstLineChars="200"/>
        <w:jc w:val="left"/>
        <w:rPr>
          <w:rFonts w:hAnsi="宋体"/>
          <w:b/>
          <w:bCs/>
          <w:sz w:val="28"/>
          <w:szCs w:val="28"/>
          <w:u w:val="thick"/>
        </w:rPr>
      </w:pPr>
      <w:r>
        <w:rPr>
          <w:rFonts w:hint="eastAsia" w:hAnsi="宋体" w:cs="宋体"/>
          <w:sz w:val="28"/>
          <w:szCs w:val="28"/>
        </w:rPr>
        <w:t>1. 工程名称：</w:t>
      </w:r>
      <w:r>
        <w:rPr>
          <w:rFonts w:hint="eastAsia" w:hAnsi="宋体" w:cs="宋体"/>
          <w:sz w:val="28"/>
          <w:szCs w:val="28"/>
          <w:u w:val="single"/>
          <w:lang w:val="en-US" w:eastAsia="zh-CN"/>
        </w:rPr>
        <w:t xml:space="preserve">                                        </w:t>
      </w:r>
      <w:r>
        <w:rPr>
          <w:rFonts w:hint="eastAsia" w:hAnsi="宋体" w:cs="宋体"/>
          <w:sz w:val="28"/>
          <w:szCs w:val="28"/>
        </w:rPr>
        <w:t>；</w:t>
      </w:r>
    </w:p>
    <w:p w14:paraId="53861EA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 工程地点：</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14:paraId="7A4B7390">
      <w:pPr>
        <w:widowControl/>
        <w:spacing w:line="500" w:lineRule="exact"/>
        <w:ind w:firstLine="560" w:firstLineChars="200"/>
        <w:jc w:val="left"/>
        <w:rPr>
          <w:rFonts w:ascii="宋体" w:hAnsi="宋体" w:cs="宋体"/>
          <w:sz w:val="28"/>
          <w:szCs w:val="28"/>
          <w:u w:val="single"/>
        </w:rPr>
      </w:pPr>
      <w:r>
        <w:rPr>
          <w:rFonts w:hint="eastAsia" w:ascii="宋体" w:hAnsi="宋体" w:cs="宋体"/>
          <w:sz w:val="28"/>
          <w:szCs w:val="28"/>
        </w:rPr>
        <w:t>3. 工程内容：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(具体以设计图纸为准)</w:t>
      </w:r>
      <w:r>
        <w:rPr>
          <w:rFonts w:hint="eastAsia" w:ascii="宋体" w:hAnsi="宋体" w:cs="宋体"/>
          <w:sz w:val="28"/>
          <w:szCs w:val="28"/>
          <w:u w:val="single"/>
        </w:rPr>
        <w:t xml:space="preserve"> </w:t>
      </w:r>
      <w:r>
        <w:rPr>
          <w:rFonts w:hint="eastAsia" w:ascii="宋体" w:hAnsi="宋体" w:cs="宋体"/>
          <w:sz w:val="28"/>
          <w:szCs w:val="28"/>
        </w:rPr>
        <w:t>；</w:t>
      </w:r>
    </w:p>
    <w:p w14:paraId="6DCFBA0E">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 xml:space="preserve">4. </w:t>
      </w:r>
      <w:r>
        <w:rPr>
          <w:rFonts w:hint="eastAsia" w:ascii="宋体" w:hAnsi="宋体" w:cs="宋体"/>
          <w:kern w:val="0"/>
          <w:sz w:val="28"/>
          <w:szCs w:val="28"/>
        </w:rPr>
        <w:t>工程</w:t>
      </w:r>
      <w:r>
        <w:rPr>
          <w:rFonts w:hint="eastAsia" w:ascii="宋体" w:hAnsi="宋体" w:cs="宋体"/>
          <w:kern w:val="0"/>
          <w:sz w:val="28"/>
          <w:szCs w:val="28"/>
          <w:lang w:val="en-US" w:eastAsia="zh-CN"/>
        </w:rPr>
        <w:t>建安费</w:t>
      </w:r>
      <w:r>
        <w:rPr>
          <w:rFonts w:hint="eastAsia" w:ascii="宋体" w:hAnsi="宋体" w:cs="宋体"/>
          <w:sz w:val="28"/>
          <w:szCs w:val="28"/>
        </w:rPr>
        <w:t>：</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p>
    <w:p w14:paraId="224B8959">
      <w:pPr>
        <w:spacing w:line="360" w:lineRule="auto"/>
        <w:ind w:firstLine="557" w:firstLineChars="198"/>
        <w:rPr>
          <w:rFonts w:ascii="宋体" w:hAnsi="宋体" w:cs="宋体"/>
          <w:b/>
          <w:sz w:val="28"/>
          <w:szCs w:val="28"/>
        </w:rPr>
      </w:pPr>
      <w:r>
        <w:rPr>
          <w:rFonts w:hint="eastAsia" w:ascii="宋体" w:hAnsi="宋体" w:cs="宋体"/>
          <w:b/>
          <w:sz w:val="28"/>
          <w:szCs w:val="28"/>
        </w:rPr>
        <w:t xml:space="preserve">二、词语限定 </w:t>
      </w:r>
    </w:p>
    <w:p w14:paraId="7B13BFA9">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协议书中相关词语的含义与通用条件中的定义与解释相同。</w:t>
      </w:r>
    </w:p>
    <w:p w14:paraId="5D9F4481">
      <w:pPr>
        <w:spacing w:line="360" w:lineRule="auto"/>
        <w:ind w:firstLine="557" w:firstLineChars="198"/>
        <w:rPr>
          <w:rFonts w:hint="eastAsia" w:ascii="宋体" w:hAnsi="宋体" w:cs="宋体"/>
          <w:b/>
          <w:sz w:val="28"/>
          <w:szCs w:val="28"/>
        </w:rPr>
      </w:pPr>
      <w:r>
        <w:rPr>
          <w:rFonts w:hint="eastAsia" w:ascii="宋体" w:hAnsi="宋体" w:cs="宋体"/>
          <w:b/>
          <w:sz w:val="28"/>
          <w:szCs w:val="28"/>
        </w:rPr>
        <w:t>三、组成本合同的文件及解释顺序</w:t>
      </w:r>
    </w:p>
    <w:p w14:paraId="1077C0E1">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 xml:space="preserve">1. 协议书； </w:t>
      </w:r>
    </w:p>
    <w:p w14:paraId="0A07EE10">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2. 中标通知书；</w:t>
      </w:r>
    </w:p>
    <w:p w14:paraId="76A703A2">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3. 投标文件；</w:t>
      </w:r>
    </w:p>
    <w:p w14:paraId="1EDE94F0">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本合同签订后，双方依法签订的补充协议也是本合同文件的组成部分；</w:t>
      </w:r>
    </w:p>
    <w:p w14:paraId="649BAD3F">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4</w:t>
      </w:r>
      <w:r>
        <w:rPr>
          <w:rFonts w:ascii="宋体" w:hAnsi="宋体" w:cs="宋体"/>
          <w:sz w:val="28"/>
          <w:szCs w:val="28"/>
        </w:rPr>
        <w:t>.</w:t>
      </w:r>
      <w:r>
        <w:rPr>
          <w:rFonts w:hint="eastAsia" w:ascii="宋体" w:hAnsi="宋体" w:cs="宋体"/>
          <w:sz w:val="28"/>
          <w:szCs w:val="28"/>
        </w:rPr>
        <w:t>专用条款；</w:t>
      </w:r>
    </w:p>
    <w:p w14:paraId="7243F2F4">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5、通用条款。</w:t>
      </w:r>
    </w:p>
    <w:p w14:paraId="39C02579">
      <w:pPr>
        <w:spacing w:line="360" w:lineRule="auto"/>
        <w:ind w:firstLine="477" w:firstLineChars="198"/>
        <w:rPr>
          <w:rFonts w:hint="eastAsia" w:ascii="宋体" w:hAnsi="宋体" w:cs="宋体"/>
          <w:b/>
          <w:sz w:val="24"/>
          <w:szCs w:val="24"/>
        </w:rPr>
      </w:pPr>
      <w:r>
        <w:rPr>
          <w:rFonts w:hint="eastAsia" w:ascii="宋体" w:hAnsi="宋体" w:cs="宋体"/>
          <w:b/>
          <w:sz w:val="24"/>
          <w:szCs w:val="24"/>
        </w:rPr>
        <w:t>四、总监理工程师</w:t>
      </w:r>
    </w:p>
    <w:p w14:paraId="73EE78F0">
      <w:pPr>
        <w:adjustRightInd w:val="0"/>
        <w:snapToGrid w:val="0"/>
        <w:spacing w:line="360" w:lineRule="auto"/>
        <w:ind w:firstLine="554" w:firstLineChars="198"/>
        <w:rPr>
          <w:rFonts w:ascii="宋体" w:hAnsi="宋体" w:cs="宋体"/>
          <w:kern w:val="0"/>
          <w:sz w:val="28"/>
          <w:szCs w:val="28"/>
        </w:rPr>
      </w:pPr>
      <w:r>
        <w:rPr>
          <w:rFonts w:hint="eastAsia" w:ascii="宋体" w:hAnsi="宋体" w:cs="宋体"/>
          <w:kern w:val="0"/>
          <w:sz w:val="28"/>
          <w:szCs w:val="28"/>
        </w:rPr>
        <w:t>总监理工程师姓名：</w:t>
      </w:r>
      <w:r>
        <w:rPr>
          <w:rFonts w:hint="eastAsia" w:ascii="宋体" w:hAnsi="宋体" w:cs="宋体"/>
          <w:kern w:val="0"/>
          <w:sz w:val="28"/>
          <w:szCs w:val="28"/>
          <w:lang w:val="en-US" w:eastAsia="zh-CN"/>
        </w:rPr>
        <w:t xml:space="preserve">   </w:t>
      </w:r>
      <w:r>
        <w:rPr>
          <w:rFonts w:hint="eastAsia" w:ascii="宋体" w:hAnsi="宋体" w:cs="宋体"/>
          <w:color w:val="000000"/>
          <w:kern w:val="0"/>
          <w:sz w:val="28"/>
          <w:szCs w:val="28"/>
        </w:rPr>
        <w:t>，身份证号码：</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，注册号：</w:t>
      </w:r>
      <w:r>
        <w:rPr>
          <w:rFonts w:hint="eastAsia" w:ascii="宋体" w:hAnsi="宋体" w:cs="宋体"/>
          <w:color w:val="000000"/>
          <w:kern w:val="0"/>
          <w:sz w:val="28"/>
          <w:szCs w:val="28"/>
          <w:lang w:val="en-US" w:eastAsia="zh-CN"/>
        </w:rPr>
        <w:t xml:space="preserve">    </w:t>
      </w:r>
      <w:r>
        <w:rPr>
          <w:rFonts w:hint="eastAsia" w:ascii="宋体" w:hAnsi="宋体"/>
          <w:kern w:val="0"/>
          <w:sz w:val="28"/>
          <w:szCs w:val="28"/>
        </w:rPr>
        <w:t>。</w:t>
      </w:r>
    </w:p>
    <w:p w14:paraId="599CCFCB">
      <w:pPr>
        <w:spacing w:line="360" w:lineRule="auto"/>
        <w:ind w:firstLine="477" w:firstLineChars="198"/>
        <w:rPr>
          <w:rFonts w:hint="eastAsia" w:ascii="宋体" w:hAnsi="宋体" w:cs="宋体"/>
          <w:b/>
          <w:sz w:val="24"/>
          <w:szCs w:val="24"/>
        </w:rPr>
      </w:pPr>
      <w:r>
        <w:rPr>
          <w:rFonts w:hint="eastAsia" w:ascii="宋体" w:hAnsi="宋体" w:cs="宋体"/>
          <w:b/>
          <w:sz w:val="24"/>
          <w:szCs w:val="24"/>
        </w:rPr>
        <w:t>五、监理酬金</w:t>
      </w:r>
    </w:p>
    <w:p w14:paraId="7CEAE99E">
      <w:pPr>
        <w:adjustRightInd w:val="0"/>
        <w:snapToGrid w:val="0"/>
        <w:spacing w:line="400" w:lineRule="exact"/>
        <w:ind w:firstLine="560" w:firstLineChars="200"/>
        <w:jc w:val="left"/>
        <w:rPr>
          <w:rFonts w:ascii="宋体" w:hAnsi="宋体" w:cs="宋体"/>
          <w:sz w:val="28"/>
          <w:szCs w:val="28"/>
          <w:u w:val="single"/>
        </w:rPr>
      </w:pPr>
      <w:r>
        <w:rPr>
          <w:rFonts w:hint="eastAsia" w:ascii="宋体" w:hAnsi="宋体" w:cs="宋体"/>
          <w:sz w:val="28"/>
          <w:szCs w:val="28"/>
        </w:rPr>
        <w:t>签约酬金（大写）：</w:t>
      </w:r>
      <w:r>
        <w:rPr>
          <w:rFonts w:hint="eastAsia" w:ascii="宋体" w:hAnsi="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元</w:t>
      </w:r>
      <w:r>
        <w:rPr>
          <w:rFonts w:hint="eastAsia" w:ascii="宋体" w:hAnsi="宋体" w:cs="宋体"/>
          <w:sz w:val="28"/>
          <w:szCs w:val="28"/>
          <w:u w:val="single"/>
        </w:rPr>
        <w:t>）</w:t>
      </w:r>
    </w:p>
    <w:p w14:paraId="6F72A7A0">
      <w:pPr>
        <w:adjustRightInd w:val="0"/>
        <w:snapToGrid w:val="0"/>
        <w:spacing w:line="400" w:lineRule="exact"/>
        <w:ind w:firstLine="560" w:firstLineChars="200"/>
        <w:jc w:val="left"/>
        <w:rPr>
          <w:rFonts w:ascii="宋体" w:hAnsi="宋体" w:cs="宋体"/>
          <w:color w:val="auto"/>
          <w:sz w:val="28"/>
          <w:szCs w:val="28"/>
          <w:u w:val="single"/>
        </w:rPr>
      </w:pPr>
      <w:r>
        <w:rPr>
          <w:rFonts w:hint="eastAsia" w:ascii="宋体" w:hAnsi="宋体" w:cs="宋体"/>
          <w:color w:val="auto"/>
          <w:sz w:val="28"/>
          <w:szCs w:val="28"/>
          <w:u w:val="single"/>
        </w:rPr>
        <w:t>本签约酬金为包干总价，已包含监理费、咨询费、差旅费、税费等监理人为完成本合同义务所发生的一切费用。除甲乙双方协商并达成书面补充协议外，委托人不再支付其他任何费用。</w:t>
      </w:r>
    </w:p>
    <w:p w14:paraId="44CFDEA3">
      <w:pPr>
        <w:spacing w:line="360" w:lineRule="auto"/>
        <w:ind w:firstLine="477" w:firstLineChars="198"/>
        <w:rPr>
          <w:rFonts w:hint="eastAsia" w:ascii="宋体" w:hAnsi="宋体" w:cs="宋体"/>
          <w:b/>
          <w:sz w:val="24"/>
          <w:szCs w:val="24"/>
        </w:rPr>
      </w:pPr>
      <w:r>
        <w:rPr>
          <w:rFonts w:hint="eastAsia" w:ascii="宋体" w:hAnsi="宋体" w:cs="宋体"/>
          <w:b/>
          <w:sz w:val="24"/>
          <w:szCs w:val="24"/>
        </w:rPr>
        <w:t>六、期限</w:t>
      </w:r>
    </w:p>
    <w:p w14:paraId="7F456C2D">
      <w:pPr>
        <w:adjustRightInd w:val="0"/>
        <w:snapToGrid w:val="0"/>
        <w:spacing w:line="360" w:lineRule="auto"/>
        <w:ind w:firstLine="700" w:firstLineChars="250"/>
        <w:jc w:val="left"/>
        <w:rPr>
          <w:rFonts w:ascii="宋体" w:hAnsi="宋体" w:cs="宋体"/>
          <w:sz w:val="28"/>
          <w:szCs w:val="28"/>
        </w:rPr>
      </w:pPr>
      <w:r>
        <w:rPr>
          <w:rFonts w:hint="eastAsia" w:ascii="宋体" w:hAnsi="宋体" w:cs="宋体"/>
          <w:kern w:val="0"/>
          <w:sz w:val="28"/>
          <w:szCs w:val="28"/>
        </w:rPr>
        <w:t xml:space="preserve">1. </w:t>
      </w:r>
      <w:r>
        <w:rPr>
          <w:rFonts w:hint="eastAsia" w:ascii="宋体" w:hAnsi="宋体" w:cs="宋体"/>
          <w:sz w:val="28"/>
          <w:szCs w:val="28"/>
        </w:rPr>
        <w:t>监理期限：</w:t>
      </w:r>
    </w:p>
    <w:p w14:paraId="2FD54893">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自</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日始至竣工验收合格之日止。</w:t>
      </w:r>
    </w:p>
    <w:p w14:paraId="709CC4D9">
      <w:pPr>
        <w:spacing w:line="360" w:lineRule="auto"/>
        <w:ind w:firstLine="477" w:firstLineChars="198"/>
        <w:rPr>
          <w:rFonts w:hint="eastAsia" w:ascii="宋体" w:hAnsi="宋体" w:cs="宋体"/>
          <w:b/>
          <w:sz w:val="24"/>
          <w:szCs w:val="24"/>
        </w:rPr>
      </w:pPr>
      <w:r>
        <w:rPr>
          <w:rFonts w:hint="eastAsia" w:ascii="宋体" w:hAnsi="宋体" w:cs="宋体"/>
          <w:b/>
          <w:sz w:val="24"/>
          <w:szCs w:val="24"/>
        </w:rPr>
        <w:t>七、双方承诺</w:t>
      </w:r>
    </w:p>
    <w:p w14:paraId="62A57EFE">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rPr>
        <w:t>1. 监理人向委托人承诺，按照本合同约定提供监理与相关服务。</w:t>
      </w:r>
    </w:p>
    <w:p w14:paraId="768D7838">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rPr>
        <w:t>2. 委托人向监理人承诺，按照本合同约定派遣相应的人员，提供房屋、资料、设备，并按本合同约定支付酬金。</w:t>
      </w:r>
    </w:p>
    <w:p w14:paraId="669301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rPr>
      </w:pPr>
      <w:r>
        <w:rPr>
          <w:rFonts w:hint="eastAsia"/>
          <w:color w:val="auto"/>
        </w:rPr>
        <w:t>3.监理人（乙方）：</w:t>
      </w:r>
      <w:r>
        <w:rPr>
          <w:rFonts w:hint="eastAsia"/>
          <w:color w:val="auto"/>
          <w:lang w:val="en-US" w:eastAsia="zh-CN"/>
        </w:rPr>
        <w:t xml:space="preserve">           </w:t>
      </w:r>
      <w:r>
        <w:rPr>
          <w:rFonts w:hint="eastAsia"/>
          <w:color w:val="auto"/>
        </w:rPr>
        <w:t>授权监理人分公司（丙方）：</w:t>
      </w:r>
      <w:r>
        <w:rPr>
          <w:rFonts w:hint="eastAsia"/>
          <w:color w:val="auto"/>
          <w:lang w:val="en-US" w:eastAsia="zh-CN"/>
        </w:rPr>
        <w:t xml:space="preserve">            </w:t>
      </w:r>
      <w:r>
        <w:rPr>
          <w:rFonts w:hint="eastAsia"/>
          <w:color w:val="auto"/>
        </w:rPr>
        <w:t>进行</w:t>
      </w:r>
      <w:r>
        <w:rPr>
          <w:rFonts w:hint="eastAsia"/>
          <w:color w:val="auto"/>
          <w:lang w:val="en-US" w:eastAsia="zh-CN"/>
        </w:rPr>
        <w:t>XXXXXXXX</w:t>
      </w:r>
      <w:r>
        <w:rPr>
          <w:rFonts w:hint="eastAsia"/>
          <w:color w:val="auto"/>
          <w:lang w:eastAsia="zh-CN"/>
        </w:rPr>
        <w:t>项目</w:t>
      </w:r>
      <w:r>
        <w:rPr>
          <w:rFonts w:hint="eastAsia"/>
          <w:color w:val="auto"/>
        </w:rPr>
        <w:t>开票和代收款活动的相关事宜；相关法律责任和后果均由</w:t>
      </w:r>
      <w:r>
        <w:rPr>
          <w:rFonts w:hint="eastAsia"/>
          <w:color w:val="auto"/>
          <w:lang w:val="en-US" w:eastAsia="zh-CN"/>
        </w:rPr>
        <w:t xml:space="preserve">              </w:t>
      </w:r>
      <w:r>
        <w:rPr>
          <w:rFonts w:hint="eastAsia"/>
          <w:color w:val="auto"/>
        </w:rPr>
        <w:t>承担。甲方支付酬金前，丙方须提前向甲方开具等额有效的增值税发票，经甲方财务审核通过后</w:t>
      </w:r>
      <w:r>
        <w:rPr>
          <w:rFonts w:hint="default"/>
          <w:color w:val="auto"/>
          <w:woUserID w:val="1"/>
        </w:rPr>
        <w:t>，三个工作日内</w:t>
      </w:r>
      <w:r>
        <w:rPr>
          <w:rFonts w:hint="eastAsia"/>
          <w:color w:val="auto"/>
        </w:rPr>
        <w:t>支付相应款项。因开具发票及付款引发经济问题均由乙方与丙方协商解决，与甲方无关。就该合同履行事宜，丙方作出承诺、回复、通知等行为均视为乙方意思表示，甲方有权与丙方就合同履行方式、范围、内容及所承担的违约责任作出确认，乙方及丙方应对本项目共同承担责任。</w:t>
      </w:r>
    </w:p>
    <w:p w14:paraId="36887A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p>
    <w:p w14:paraId="193DBB60">
      <w:pPr>
        <w:adjustRightInd w:val="0"/>
        <w:snapToGrid w:val="0"/>
        <w:spacing w:line="360" w:lineRule="auto"/>
        <w:ind w:firstLine="557" w:firstLineChars="198"/>
        <w:rPr>
          <w:rFonts w:ascii="宋体" w:hAnsi="宋体" w:cs="宋体"/>
          <w:b/>
          <w:bCs/>
          <w:sz w:val="28"/>
          <w:szCs w:val="28"/>
        </w:rPr>
      </w:pPr>
      <w:r>
        <w:rPr>
          <w:rFonts w:hint="eastAsia" w:ascii="宋体" w:hAnsi="宋体" w:cs="宋体"/>
          <w:b/>
          <w:bCs/>
          <w:sz w:val="28"/>
          <w:szCs w:val="28"/>
        </w:rPr>
        <w:t>八、合同订立</w:t>
      </w:r>
    </w:p>
    <w:p w14:paraId="12B78E65">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 订立时间：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2E55523">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2. 订立地点：</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14:paraId="3D4426D1">
      <w:pPr>
        <w:adjustRightInd w:val="0"/>
        <w:snapToGrid w:val="0"/>
        <w:spacing w:line="360" w:lineRule="auto"/>
        <w:ind w:firstLine="480"/>
        <w:rPr>
          <w:rFonts w:ascii="宋体" w:hAnsi="宋体" w:cs="宋体"/>
          <w:sz w:val="28"/>
          <w:szCs w:val="28"/>
        </w:rPr>
      </w:pPr>
      <w:r>
        <w:rPr>
          <w:rFonts w:hint="eastAsia" w:ascii="宋体" w:hAnsi="宋体" w:cs="宋体"/>
          <w:sz w:val="28"/>
          <w:szCs w:val="28"/>
        </w:rPr>
        <w:t>3. 本合同一式</w:t>
      </w:r>
      <w:r>
        <w:rPr>
          <w:rFonts w:hint="eastAsia" w:ascii="宋体" w:hAnsi="宋体" w:cs="宋体"/>
          <w:sz w:val="28"/>
          <w:szCs w:val="28"/>
          <w:u w:val="single"/>
        </w:rPr>
        <w:t xml:space="preserve"> </w:t>
      </w:r>
      <w:r>
        <w:rPr>
          <w:rFonts w:hint="eastAsia" w:ascii="宋体" w:hAnsi="宋体" w:cs="宋体"/>
          <w:sz w:val="28"/>
          <w:szCs w:val="28"/>
          <w:u w:val="single"/>
          <w:lang w:eastAsia="zh-CN"/>
        </w:rPr>
        <w:t>肆</w:t>
      </w:r>
      <w:r>
        <w:rPr>
          <w:rFonts w:hint="eastAsia" w:ascii="宋体" w:hAnsi="宋体" w:cs="宋体"/>
          <w:sz w:val="28"/>
          <w:szCs w:val="28"/>
          <w:u w:val="single"/>
        </w:rPr>
        <w:t xml:space="preserve"> </w:t>
      </w:r>
      <w:r>
        <w:rPr>
          <w:rFonts w:hint="eastAsia" w:ascii="宋体" w:hAnsi="宋体" w:cs="宋体"/>
          <w:sz w:val="28"/>
          <w:szCs w:val="28"/>
        </w:rPr>
        <w:t>份，均具有同等法律效力，甲</w:t>
      </w:r>
      <w:r>
        <w:rPr>
          <w:rFonts w:hint="eastAsia" w:ascii="宋体" w:hAnsi="宋体" w:cs="宋体"/>
          <w:sz w:val="28"/>
          <w:szCs w:val="28"/>
          <w:lang w:eastAsia="zh-CN"/>
        </w:rPr>
        <w:t>方贰份</w:t>
      </w:r>
      <w:r>
        <w:rPr>
          <w:rFonts w:hint="eastAsia" w:ascii="宋体" w:hAnsi="宋体" w:cs="宋体"/>
          <w:sz w:val="28"/>
          <w:szCs w:val="28"/>
        </w:rPr>
        <w:t>、乙、丙各执</w:t>
      </w:r>
      <w:r>
        <w:rPr>
          <w:rFonts w:hint="eastAsia" w:ascii="宋体" w:hAnsi="宋体" w:cs="宋体"/>
          <w:sz w:val="28"/>
          <w:szCs w:val="28"/>
          <w:u w:val="single"/>
          <w:lang w:eastAsia="zh-CN"/>
        </w:rPr>
        <w:t>壹</w:t>
      </w:r>
      <w:r>
        <w:rPr>
          <w:rFonts w:hint="eastAsia" w:ascii="宋体" w:hAnsi="宋体" w:cs="宋体"/>
          <w:sz w:val="28"/>
          <w:szCs w:val="28"/>
        </w:rPr>
        <w:t>份。</w:t>
      </w:r>
    </w:p>
    <w:p w14:paraId="561F9A32">
      <w:r>
        <w:rPr>
          <w:rFonts w:hint="eastAsia"/>
        </w:rPr>
        <w:t>委托人（甲方）：</w:t>
      </w:r>
      <w:r>
        <w:rPr>
          <w:rFonts w:hint="eastAsia"/>
          <w:lang w:val="en-US" w:eastAsia="zh-CN"/>
        </w:rPr>
        <w:t xml:space="preserve">                    </w:t>
      </w:r>
      <w:r>
        <w:rPr>
          <w:rFonts w:hint="eastAsia"/>
        </w:rPr>
        <w:t xml:space="preserve">（盖章）  </w:t>
      </w:r>
      <w:r>
        <w:t xml:space="preserve"> </w:t>
      </w:r>
    </w:p>
    <w:p w14:paraId="3533BDC6">
      <w:r>
        <w:rPr>
          <w:rFonts w:hint="eastAsia"/>
        </w:rPr>
        <w:t xml:space="preserve">法定或授权代表人： </w:t>
      </w:r>
      <w:r>
        <w:t xml:space="preserve">   </w:t>
      </w:r>
      <w:r>
        <w:rPr>
          <w:rFonts w:hint="eastAsia"/>
        </w:rPr>
        <w:t xml:space="preserve">    </w:t>
      </w:r>
      <w:r>
        <w:t xml:space="preserve">       </w:t>
      </w:r>
    </w:p>
    <w:p w14:paraId="36876EF0">
      <w:r>
        <w:rPr>
          <w:rFonts w:hint="eastAsia"/>
        </w:rPr>
        <w:t xml:space="preserve">监理人（乙方）： </w:t>
      </w:r>
      <w:r>
        <w:rPr>
          <w:rFonts w:hint="eastAsia"/>
          <w:lang w:val="en-US" w:eastAsia="zh-CN"/>
        </w:rPr>
        <w:t xml:space="preserve">                   </w:t>
      </w:r>
      <w:r>
        <w:rPr>
          <w:rFonts w:hint="eastAsia"/>
        </w:rPr>
        <w:t>（盖章）</w:t>
      </w:r>
    </w:p>
    <w:p w14:paraId="5CEE16ED"/>
    <w:p w14:paraId="129AADAF">
      <w:r>
        <w:rPr>
          <w:rFonts w:hint="eastAsia"/>
        </w:rPr>
        <w:t xml:space="preserve">法定或授权代表人： </w:t>
      </w:r>
      <w:r>
        <w:t xml:space="preserve">     </w:t>
      </w:r>
      <w:r>
        <w:rPr>
          <w:rFonts w:hint="eastAsia"/>
        </w:rPr>
        <w:t xml:space="preserve"> </w:t>
      </w:r>
      <w:r>
        <w:t xml:space="preserve">      </w:t>
      </w:r>
    </w:p>
    <w:p w14:paraId="52B551AA">
      <w:pPr>
        <w:adjustRightInd w:val="0"/>
        <w:snapToGrid w:val="0"/>
        <w:spacing w:line="348" w:lineRule="auto"/>
        <w:rPr>
          <w:rFonts w:ascii="宋体" w:hAnsi="宋体"/>
          <w:bCs/>
          <w:sz w:val="28"/>
          <w:szCs w:val="28"/>
          <w:u w:val="single"/>
        </w:rPr>
      </w:pPr>
    </w:p>
    <w:p w14:paraId="41BABCF7">
      <w:pPr>
        <w:adjustRightInd w:val="0"/>
        <w:snapToGrid w:val="0"/>
        <w:spacing w:after="240" w:line="348" w:lineRule="auto"/>
        <w:rPr>
          <w:rFonts w:ascii="宋体" w:hAnsi="宋体"/>
          <w:bCs/>
          <w:sz w:val="28"/>
          <w:szCs w:val="28"/>
        </w:rPr>
      </w:pPr>
    </w:p>
    <w:p w14:paraId="7F7AB990">
      <w:pPr>
        <w:adjustRightInd w:val="0"/>
        <w:snapToGrid w:val="0"/>
        <w:spacing w:after="240" w:line="348" w:lineRule="auto"/>
        <w:rPr>
          <w:rFonts w:ascii="宋体" w:hAnsi="宋体"/>
          <w:bCs/>
          <w:sz w:val="28"/>
          <w:szCs w:val="28"/>
        </w:rPr>
      </w:pPr>
      <w:bookmarkStart w:id="46" w:name="_Hlk116035225"/>
      <w:r>
        <w:rPr>
          <w:rFonts w:hint="eastAsia" w:ascii="宋体" w:hAnsi="宋体"/>
          <w:bCs/>
          <w:sz w:val="28"/>
          <w:szCs w:val="28"/>
        </w:rPr>
        <w:t xml:space="preserve"> </w:t>
      </w:r>
      <w:r>
        <w:rPr>
          <w:rFonts w:hint="eastAsia" w:ascii="宋体" w:hAnsi="宋体"/>
          <w:bCs/>
          <w:sz w:val="28"/>
          <w:szCs w:val="28"/>
          <w:lang w:val="en-US" w:eastAsia="zh-CN"/>
        </w:rPr>
        <w:t xml:space="preserve"> </w:t>
      </w:r>
      <w:r>
        <w:rPr>
          <w:rFonts w:hint="eastAsia" w:ascii="宋体" w:hAnsi="宋体"/>
          <w:bCs/>
          <w:sz w:val="28"/>
          <w:szCs w:val="28"/>
        </w:rPr>
        <w:t>监理人分公司（丙方）：</w:t>
      </w:r>
      <w:r>
        <w:rPr>
          <w:rFonts w:hint="eastAsia" w:ascii="宋体" w:hAnsi="宋体"/>
          <w:bCs/>
          <w:sz w:val="28"/>
          <w:szCs w:val="28"/>
          <w:u w:val="single"/>
        </w:rPr>
        <w:t xml:space="preserve"> </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（盖章） </w:t>
      </w:r>
      <w:r>
        <w:rPr>
          <w:rFonts w:ascii="宋体" w:hAnsi="宋体"/>
          <w:bCs/>
          <w:sz w:val="28"/>
          <w:szCs w:val="28"/>
          <w:u w:val="single"/>
        </w:rPr>
        <w:t xml:space="preserve">    </w:t>
      </w:r>
    </w:p>
    <w:p w14:paraId="5E5FC634">
      <w:pPr>
        <w:adjustRightInd w:val="0"/>
        <w:snapToGrid w:val="0"/>
        <w:spacing w:line="348" w:lineRule="auto"/>
        <w:ind w:firstLine="280" w:firstLineChars="100"/>
        <w:rPr>
          <w:rFonts w:ascii="宋体" w:hAnsi="宋体"/>
          <w:bCs/>
          <w:sz w:val="28"/>
          <w:szCs w:val="28"/>
        </w:rPr>
      </w:pPr>
      <w:r>
        <w:rPr>
          <w:rFonts w:hint="eastAsia" w:ascii="宋体" w:hAnsi="宋体"/>
          <w:bCs/>
          <w:sz w:val="28"/>
          <w:szCs w:val="28"/>
        </w:rPr>
        <w:t>代 表 人：</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07BAD3DA">
      <w:pPr>
        <w:adjustRightInd w:val="0"/>
        <w:snapToGrid w:val="0"/>
        <w:spacing w:line="348" w:lineRule="auto"/>
        <w:ind w:firstLine="280" w:firstLineChars="100"/>
        <w:rPr>
          <w:rFonts w:hint="default" w:ascii="宋体" w:hAnsi="宋体" w:eastAsia="宋体"/>
          <w:bCs/>
          <w:sz w:val="28"/>
          <w:szCs w:val="28"/>
          <w:lang w:val="en-US" w:eastAsia="zh-CN"/>
        </w:rPr>
      </w:pPr>
      <w:r>
        <w:rPr>
          <w:rFonts w:hint="eastAsia" w:ascii="宋体" w:hAnsi="宋体"/>
          <w:bCs/>
          <w:sz w:val="28"/>
          <w:szCs w:val="28"/>
        </w:rPr>
        <w:t>开户银行：</w:t>
      </w:r>
      <w:r>
        <w:rPr>
          <w:rFonts w:hint="eastAsia" w:ascii="宋体" w:hAnsi="宋体"/>
          <w:bCs/>
          <w:sz w:val="28"/>
          <w:szCs w:val="28"/>
          <w:u w:val="single"/>
          <w:lang w:val="en-US" w:eastAsia="zh-CN"/>
        </w:rPr>
        <w:t xml:space="preserve">                    </w:t>
      </w:r>
    </w:p>
    <w:p w14:paraId="0FB41224">
      <w:pPr>
        <w:adjustRightInd w:val="0"/>
        <w:snapToGrid w:val="0"/>
        <w:spacing w:line="348" w:lineRule="auto"/>
        <w:ind w:firstLine="280" w:firstLineChars="100"/>
        <w:rPr>
          <w:rFonts w:ascii="宋体" w:hAnsi="宋体"/>
          <w:bCs/>
          <w:sz w:val="28"/>
          <w:szCs w:val="28"/>
          <w:u w:val="single"/>
        </w:rPr>
      </w:pPr>
      <w:r>
        <w:rPr>
          <w:rFonts w:hint="eastAsia" w:ascii="宋体" w:hAnsi="宋体"/>
          <w:bCs/>
          <w:sz w:val="28"/>
          <w:szCs w:val="28"/>
        </w:rPr>
        <w:t xml:space="preserve">账 </w:t>
      </w:r>
      <w:r>
        <w:rPr>
          <w:rFonts w:ascii="宋体" w:hAnsi="宋体"/>
          <w:bCs/>
          <w:sz w:val="28"/>
          <w:szCs w:val="28"/>
        </w:rPr>
        <w:t xml:space="preserve">   </w:t>
      </w:r>
      <w:r>
        <w:rPr>
          <w:rFonts w:hint="eastAsia" w:ascii="宋体" w:hAnsi="宋体"/>
          <w:bCs/>
          <w:sz w:val="28"/>
          <w:szCs w:val="28"/>
        </w:rPr>
        <w:t>号：</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p>
    <w:p w14:paraId="79FA6EC3">
      <w:pPr>
        <w:adjustRightInd w:val="0"/>
        <w:snapToGrid w:val="0"/>
        <w:spacing w:line="348" w:lineRule="auto"/>
        <w:rPr>
          <w:rFonts w:ascii="宋体" w:hAnsi="宋体"/>
          <w:bCs/>
          <w:sz w:val="28"/>
          <w:szCs w:val="28"/>
          <w:u w:val="single"/>
        </w:rPr>
      </w:pPr>
      <w:r>
        <w:rPr>
          <w:rFonts w:hint="eastAsia" w:ascii="宋体" w:hAnsi="宋体"/>
          <w:bCs/>
          <w:sz w:val="28"/>
          <w:szCs w:val="28"/>
        </w:rPr>
        <w:t xml:space="preserve">  电 </w:t>
      </w:r>
      <w:r>
        <w:rPr>
          <w:rFonts w:ascii="宋体" w:hAnsi="宋体"/>
          <w:bCs/>
          <w:sz w:val="28"/>
          <w:szCs w:val="28"/>
        </w:rPr>
        <w:t xml:space="preserve">   </w:t>
      </w:r>
      <w:r>
        <w:rPr>
          <w:rFonts w:hint="eastAsia" w:ascii="宋体" w:hAnsi="宋体"/>
          <w:bCs/>
          <w:sz w:val="28"/>
          <w:szCs w:val="28"/>
        </w:rPr>
        <w:t>话：</w:t>
      </w:r>
      <w:r>
        <w:rPr>
          <w:rFonts w:hint="eastAsia" w:ascii="宋体" w:hAnsi="宋体"/>
          <w:bCs/>
          <w:sz w:val="28"/>
          <w:szCs w:val="28"/>
          <w:u w:val="single"/>
          <w:lang w:val="en-US" w:eastAsia="zh-CN"/>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lang w:val="en-US" w:eastAsia="zh-CN"/>
        </w:rPr>
        <w:t xml:space="preserve">           </w:t>
      </w:r>
      <w:r>
        <w:rPr>
          <w:rFonts w:ascii="宋体" w:hAnsi="宋体"/>
          <w:bCs/>
          <w:sz w:val="28"/>
          <w:szCs w:val="28"/>
          <w:u w:val="single"/>
        </w:rPr>
        <w:t xml:space="preserve"> </w:t>
      </w:r>
      <w:r>
        <w:rPr>
          <w:rFonts w:hint="eastAsia" w:ascii="宋体" w:hAnsi="宋体"/>
          <w:bCs/>
          <w:sz w:val="28"/>
          <w:szCs w:val="28"/>
          <w:u w:val="single"/>
        </w:rPr>
        <w:t xml:space="preserve">  </w:t>
      </w:r>
    </w:p>
    <w:bookmarkEnd w:id="46"/>
    <w:p w14:paraId="22D3414D">
      <w:pPr>
        <w:adjustRightInd w:val="0"/>
        <w:snapToGrid w:val="0"/>
        <w:spacing w:line="348" w:lineRule="auto"/>
        <w:ind w:firstLine="554" w:firstLineChars="198"/>
        <w:rPr>
          <w:rFonts w:ascii="宋体" w:hAnsi="宋体"/>
          <w:bCs/>
          <w:sz w:val="28"/>
          <w:szCs w:val="28"/>
        </w:rPr>
      </w:pPr>
      <w:r>
        <w:rPr>
          <w:rFonts w:hint="eastAsia" w:ascii="宋体" w:hAnsi="宋体"/>
          <w:bCs/>
          <w:sz w:val="28"/>
          <w:szCs w:val="28"/>
        </w:rPr>
        <w:t xml:space="preserve">         </w:t>
      </w:r>
    </w:p>
    <w:p w14:paraId="3A033C6D">
      <w:pPr>
        <w:pageBreakBefore/>
        <w:spacing w:line="360" w:lineRule="auto"/>
        <w:ind w:firstLine="3081" w:firstLineChars="1096"/>
        <w:rPr>
          <w:rFonts w:ascii="宋体" w:hAnsi="宋体" w:cs="宋体"/>
          <w:b/>
          <w:sz w:val="28"/>
          <w:szCs w:val="28"/>
        </w:rPr>
      </w:pPr>
      <w:r>
        <w:rPr>
          <w:rFonts w:hint="eastAsia" w:ascii="宋体" w:hAnsi="宋体" w:cs="宋体"/>
          <w:b/>
          <w:sz w:val="28"/>
          <w:szCs w:val="28"/>
        </w:rPr>
        <w:t>第二部分  通用条件</w:t>
      </w:r>
    </w:p>
    <w:p w14:paraId="1A5250A6">
      <w:pPr>
        <w:spacing w:line="360" w:lineRule="auto"/>
        <w:jc w:val="center"/>
        <w:rPr>
          <w:rFonts w:ascii="宋体" w:hAnsi="宋体" w:cs="宋体"/>
          <w:b/>
          <w:sz w:val="28"/>
          <w:szCs w:val="28"/>
        </w:rPr>
      </w:pPr>
    </w:p>
    <w:p w14:paraId="49B12749">
      <w:pPr>
        <w:spacing w:line="360" w:lineRule="auto"/>
        <w:rPr>
          <w:rFonts w:ascii="宋体" w:hAnsi="宋体" w:cs="宋体"/>
          <w:b/>
          <w:sz w:val="28"/>
          <w:szCs w:val="28"/>
        </w:rPr>
      </w:pPr>
      <w:r>
        <w:rPr>
          <w:rFonts w:hint="eastAsia" w:ascii="宋体" w:hAnsi="宋体" w:cs="宋体"/>
          <w:b/>
          <w:sz w:val="28"/>
          <w:szCs w:val="28"/>
        </w:rPr>
        <w:t>1. 定义与解释</w:t>
      </w:r>
    </w:p>
    <w:p w14:paraId="20EC0E3D">
      <w:pPr>
        <w:spacing w:line="360" w:lineRule="auto"/>
        <w:ind w:left="280" w:leftChars="100"/>
        <w:rPr>
          <w:rFonts w:ascii="宋体" w:hAnsi="宋体" w:cs="宋体"/>
          <w:bCs/>
          <w:sz w:val="28"/>
          <w:szCs w:val="28"/>
        </w:rPr>
      </w:pPr>
      <w:r>
        <w:rPr>
          <w:rFonts w:hint="eastAsia" w:ascii="宋体" w:hAnsi="宋体" w:cs="宋体"/>
          <w:sz w:val="28"/>
          <w:szCs w:val="28"/>
        </w:rPr>
        <w:t xml:space="preserve">1.1 </w:t>
      </w:r>
      <w:r>
        <w:rPr>
          <w:rFonts w:hint="eastAsia" w:ascii="宋体" w:hAnsi="宋体" w:cs="宋体"/>
          <w:bCs/>
          <w:sz w:val="28"/>
          <w:szCs w:val="28"/>
        </w:rPr>
        <w:t>定义</w:t>
      </w:r>
    </w:p>
    <w:p w14:paraId="7CD457A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除根据上下文另有其意义外，组成本合同的全部文件中的下列名词和用语应具有本款所赋予的含义：</w:t>
      </w:r>
    </w:p>
    <w:p w14:paraId="5020BD0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 “工程”是指按照本合同约定实施监理与相关服务的建设工程。</w:t>
      </w:r>
    </w:p>
    <w:p w14:paraId="4CAAD3B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1.1.2 “委托人”是指本合同中委托监理与相关服务的一方，及其合法的继承人或受让人。</w:t>
      </w:r>
    </w:p>
    <w:p w14:paraId="1CFBAD7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1.1.3 “监理人”是指本合同中提供监理与相关服务的一方，及其合法的继承人。</w:t>
      </w:r>
    </w:p>
    <w:p w14:paraId="4D7A805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1.1.4 “承包人”是指在工程范围内与委托人签订勘察、设计、施工等有关合同的当事人，及其合法的继承人。</w:t>
      </w:r>
    </w:p>
    <w:p w14:paraId="60887D07">
      <w:pPr>
        <w:pStyle w:val="10"/>
        <w:spacing w:line="360" w:lineRule="auto"/>
        <w:ind w:firstLine="570"/>
        <w:rPr>
          <w:rFonts w:hAnsi="宋体" w:cs="宋体"/>
          <w:sz w:val="28"/>
          <w:szCs w:val="28"/>
        </w:rPr>
      </w:pPr>
      <w:r>
        <w:rPr>
          <w:rFonts w:hint="eastAsia" w:hAnsi="宋体" w:cs="宋体"/>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041E5F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1.1.6 “相关服务”是指监理人受委托人的委托 ，按照本合同约定，在勘察、设计、保修等阶段提供的服务活动。</w:t>
      </w:r>
    </w:p>
    <w:p w14:paraId="286C9A4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1.1.7 “正常工作”指本合同订立时通用条件和专用条件中约定的监理人的</w:t>
      </w:r>
      <w:r>
        <w:rPr>
          <w:rFonts w:hint="eastAsia" w:ascii="宋体" w:hAnsi="宋体" w:cs="宋体"/>
          <w:color w:val="000000"/>
          <w:sz w:val="28"/>
          <w:szCs w:val="28"/>
        </w:rPr>
        <w:t>工作</w:t>
      </w:r>
      <w:r>
        <w:rPr>
          <w:rFonts w:hint="eastAsia" w:ascii="宋体" w:hAnsi="宋体" w:cs="宋体"/>
          <w:sz w:val="28"/>
          <w:szCs w:val="28"/>
        </w:rPr>
        <w:t>。</w:t>
      </w:r>
    </w:p>
    <w:p w14:paraId="57E8A62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1.1.8 “附加工作”是指本合同约定的正常工作以外监理人的工作。</w:t>
      </w:r>
    </w:p>
    <w:p w14:paraId="4D739B2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1.1.9 “项目监理机构”是指监理人派驻工程负责履行本合同的组织机构。</w:t>
      </w:r>
    </w:p>
    <w:p w14:paraId="679AF6C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1.1.10 “总监理工程师”是指由监理人的法定代表人书面授权，全面负责履行本合同、主持项目监理机构工作的注册监理工程师。</w:t>
      </w:r>
    </w:p>
    <w:p w14:paraId="4B2F090C">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1.1.11 “酬金”是指监理人履行本合同义务，委托人按照本合同约定给付监理人的金额。</w:t>
      </w:r>
    </w:p>
    <w:p w14:paraId="683DBE46">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1.1.12 “正常工作</w:t>
      </w:r>
      <w:r>
        <w:rPr>
          <w:rFonts w:hint="eastAsia" w:ascii="宋体" w:hAnsi="宋体" w:cs="宋体"/>
          <w:kern w:val="0"/>
          <w:sz w:val="28"/>
          <w:szCs w:val="28"/>
        </w:rPr>
        <w:t>酬金”</w:t>
      </w:r>
      <w:r>
        <w:rPr>
          <w:rFonts w:hint="eastAsia" w:ascii="宋体" w:hAnsi="宋体" w:cs="宋体"/>
          <w:sz w:val="28"/>
          <w:szCs w:val="28"/>
        </w:rPr>
        <w:t>是指监理人完成正常工作，委托人应给付监理人并在协议书中载明的签约</w:t>
      </w:r>
      <w:r>
        <w:rPr>
          <w:rFonts w:hint="eastAsia" w:ascii="宋体" w:hAnsi="宋体" w:cs="宋体"/>
          <w:kern w:val="0"/>
          <w:sz w:val="28"/>
          <w:szCs w:val="28"/>
        </w:rPr>
        <w:t>酬金额</w:t>
      </w:r>
      <w:r>
        <w:rPr>
          <w:rFonts w:hint="eastAsia" w:ascii="宋体" w:hAnsi="宋体" w:cs="宋体"/>
          <w:sz w:val="28"/>
          <w:szCs w:val="28"/>
        </w:rPr>
        <w:t>。</w:t>
      </w:r>
    </w:p>
    <w:p w14:paraId="0D6FC3A0">
      <w:pPr>
        <w:adjustRightInd w:val="0"/>
        <w:snapToGrid w:val="0"/>
        <w:spacing w:line="360" w:lineRule="auto"/>
        <w:ind w:firstLine="554" w:firstLineChars="198"/>
        <w:rPr>
          <w:rFonts w:ascii="宋体" w:hAnsi="宋体" w:cs="宋体"/>
          <w:sz w:val="28"/>
          <w:szCs w:val="28"/>
        </w:rPr>
      </w:pPr>
      <w:r>
        <w:rPr>
          <w:rFonts w:hint="eastAsia" w:ascii="宋体" w:hAnsi="宋体" w:cs="宋体"/>
          <w:sz w:val="28"/>
          <w:szCs w:val="28"/>
        </w:rPr>
        <w:t>1.1.13 “附加工作酬金”是指监理人完成附加工作，委托人应给付监理人的金额。</w:t>
      </w:r>
    </w:p>
    <w:p w14:paraId="02B358B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1.1.14 “一方”是指委托人或监理人；“双方”是指委托人和监理人；“第三方”是指除委托人和监理人以外的有关方。</w:t>
      </w:r>
    </w:p>
    <w:p w14:paraId="30CE2F0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1.1.15 “书面形式”是指合同书、信件和数据电文（包括电报、电传、传真、电子数据交换和电子邮件）等可以有形地表现所载内容的形式。</w:t>
      </w:r>
    </w:p>
    <w:p w14:paraId="6B954AA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1.1.16 “天”是指第一天零时至第二天零时的时间。</w:t>
      </w:r>
    </w:p>
    <w:p w14:paraId="6497C0B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1.1.17“月”是指按公历从一个月中任何一天开始的一个公历月时间。</w:t>
      </w:r>
    </w:p>
    <w:p w14:paraId="11F61D16">
      <w:pPr>
        <w:adjustRightInd w:val="0"/>
        <w:snapToGrid w:val="0"/>
        <w:spacing w:line="360" w:lineRule="auto"/>
        <w:rPr>
          <w:rFonts w:ascii="宋体" w:hAnsi="宋体" w:cs="宋体"/>
          <w:sz w:val="28"/>
          <w:szCs w:val="28"/>
        </w:rPr>
      </w:pPr>
      <w:r>
        <w:rPr>
          <w:rFonts w:hint="eastAsia" w:ascii="宋体" w:hAnsi="宋体" w:cs="宋体"/>
          <w:sz w:val="28"/>
          <w:szCs w:val="28"/>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6515C715">
      <w:pPr>
        <w:adjustRightInd w:val="0"/>
        <w:snapToGrid w:val="0"/>
        <w:spacing w:line="360" w:lineRule="auto"/>
        <w:ind w:left="280" w:leftChars="100"/>
        <w:rPr>
          <w:rFonts w:ascii="宋体" w:hAnsi="宋体" w:cs="宋体"/>
          <w:sz w:val="28"/>
          <w:szCs w:val="28"/>
        </w:rPr>
      </w:pPr>
      <w:r>
        <w:rPr>
          <w:rFonts w:hint="eastAsia" w:ascii="宋体" w:hAnsi="宋体" w:cs="宋体"/>
          <w:bCs/>
          <w:sz w:val="28"/>
          <w:szCs w:val="28"/>
        </w:rPr>
        <w:t xml:space="preserve">1.2 </w:t>
      </w:r>
      <w:r>
        <w:rPr>
          <w:rFonts w:hint="eastAsia" w:ascii="宋体" w:hAnsi="宋体" w:cs="宋体"/>
          <w:sz w:val="28"/>
          <w:szCs w:val="28"/>
        </w:rPr>
        <w:t>解释</w:t>
      </w:r>
    </w:p>
    <w:p w14:paraId="2DE99637">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1.2.1本合同使用中文书写、解释和说明。如专用条件约定使用两种及以上语言文字时，应以中文为准。</w:t>
      </w:r>
    </w:p>
    <w:p w14:paraId="1AF74D8B">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1.2.2 组成本合同的下列文件彼此应能相互解释、互为说明。除专用条件另有约定外，本合同文件的解释顺序如下：</w:t>
      </w:r>
    </w:p>
    <w:p w14:paraId="3A79C650">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（1）协议书；</w:t>
      </w:r>
    </w:p>
    <w:p w14:paraId="57054C86">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（2）中标通知书（适用于招标工程）或委托书（适用于非招标工程）；</w:t>
      </w:r>
    </w:p>
    <w:p w14:paraId="269D7A75">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（3）专用条件及附录A、附录B；</w:t>
      </w:r>
    </w:p>
    <w:p w14:paraId="464C5A62">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（4）通用条件；</w:t>
      </w:r>
    </w:p>
    <w:p w14:paraId="3F9E69F4">
      <w:pPr>
        <w:tabs>
          <w:tab w:val="left" w:pos="614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（5）投标文件（适用于招标工程）或监理与相关服务建议书（适用于非招标工程）。</w:t>
      </w:r>
    </w:p>
    <w:p w14:paraId="27E5EA36">
      <w:pPr>
        <w:spacing w:line="360" w:lineRule="auto"/>
        <w:ind w:firstLine="560" w:firstLineChars="200"/>
        <w:rPr>
          <w:rFonts w:ascii="宋体" w:hAnsi="宋体" w:cs="宋体"/>
          <w:sz w:val="28"/>
          <w:szCs w:val="28"/>
        </w:rPr>
      </w:pPr>
      <w:r>
        <w:rPr>
          <w:rFonts w:hint="eastAsia" w:ascii="宋体" w:hAnsi="宋体" w:cs="宋体"/>
          <w:sz w:val="28"/>
          <w:szCs w:val="28"/>
        </w:rPr>
        <w:t>双方签订的补充协议与其他文件发生矛盾或歧义时，属于同一类内容的文件，应以最新签署的为准。</w:t>
      </w:r>
    </w:p>
    <w:p w14:paraId="30B149D7">
      <w:pPr>
        <w:spacing w:line="360" w:lineRule="auto"/>
        <w:rPr>
          <w:rFonts w:ascii="宋体" w:hAnsi="宋体" w:cs="宋体"/>
          <w:b/>
          <w:sz w:val="28"/>
          <w:szCs w:val="28"/>
        </w:rPr>
      </w:pPr>
      <w:r>
        <w:rPr>
          <w:rFonts w:hint="eastAsia" w:ascii="宋体" w:hAnsi="宋体" w:cs="宋体"/>
          <w:b/>
          <w:sz w:val="28"/>
          <w:szCs w:val="28"/>
        </w:rPr>
        <w:t>2. 监理人的义务</w:t>
      </w:r>
    </w:p>
    <w:p w14:paraId="37A485D2">
      <w:pPr>
        <w:adjustRightInd w:val="0"/>
        <w:snapToGrid w:val="0"/>
        <w:spacing w:line="360" w:lineRule="auto"/>
        <w:ind w:left="280" w:leftChars="100" w:firstLine="280" w:firstLineChars="100"/>
        <w:rPr>
          <w:rFonts w:ascii="宋体" w:hAnsi="宋体" w:cs="宋体"/>
          <w:bCs/>
          <w:sz w:val="28"/>
          <w:szCs w:val="28"/>
        </w:rPr>
      </w:pPr>
      <w:r>
        <w:rPr>
          <w:rFonts w:hint="eastAsia" w:ascii="宋体" w:hAnsi="宋体" w:cs="宋体"/>
          <w:sz w:val="28"/>
          <w:szCs w:val="28"/>
        </w:rPr>
        <w:t>2.1 监理的范围和工作内容</w:t>
      </w:r>
    </w:p>
    <w:p w14:paraId="1E93B629">
      <w:pPr>
        <w:adjustRightInd w:val="0"/>
        <w:snapToGrid w:val="0"/>
        <w:spacing w:line="360" w:lineRule="auto"/>
        <w:ind w:left="560" w:leftChars="200"/>
        <w:rPr>
          <w:rFonts w:ascii="宋体" w:hAnsi="宋体" w:cs="宋体"/>
          <w:sz w:val="28"/>
          <w:szCs w:val="28"/>
        </w:rPr>
      </w:pPr>
      <w:r>
        <w:rPr>
          <w:rFonts w:hint="eastAsia" w:ascii="宋体" w:hAnsi="宋体" w:cs="宋体"/>
          <w:sz w:val="28"/>
          <w:szCs w:val="28"/>
        </w:rPr>
        <w:t>2.1.1 监理范围在专用条件中约定。</w:t>
      </w:r>
    </w:p>
    <w:p w14:paraId="7764C7B3">
      <w:pPr>
        <w:adjustRightInd w:val="0"/>
        <w:snapToGrid w:val="0"/>
        <w:spacing w:line="360" w:lineRule="auto"/>
        <w:ind w:left="560" w:leftChars="200"/>
        <w:rPr>
          <w:rFonts w:ascii="宋体" w:hAnsi="宋体" w:cs="宋体"/>
          <w:sz w:val="28"/>
          <w:szCs w:val="28"/>
        </w:rPr>
      </w:pPr>
      <w:r>
        <w:rPr>
          <w:rFonts w:hint="eastAsia" w:ascii="宋体" w:hAnsi="宋体" w:cs="宋体"/>
          <w:sz w:val="28"/>
          <w:szCs w:val="28"/>
        </w:rPr>
        <w:t>2.1.2 除专用条件另有约定外，监理工作内容包括：</w:t>
      </w:r>
    </w:p>
    <w:p w14:paraId="57A17BC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（1）收到工程设计文件后编制监理规划，并在第一次工地会议7天前报委托人。根据有关规定和监理工作需要，编制监理实施细则；</w:t>
      </w:r>
    </w:p>
    <w:p w14:paraId="0CC2FFB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（2）熟悉工程设计文件，并参加由委托人主持的图纸会审和设计交底会议；</w:t>
      </w:r>
    </w:p>
    <w:p w14:paraId="2C961CD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（3）参加由委托人主持的第一次工地会议；主持监理例会并根据工程需要主持或参加专题会议；</w:t>
      </w:r>
    </w:p>
    <w:p w14:paraId="1EE032C7">
      <w:pPr>
        <w:adjustRightInd w:val="0"/>
        <w:snapToGrid w:val="0"/>
        <w:spacing w:line="360" w:lineRule="auto"/>
        <w:rPr>
          <w:rFonts w:ascii="宋体" w:hAnsi="宋体" w:cs="宋体"/>
          <w:sz w:val="28"/>
          <w:szCs w:val="28"/>
        </w:rPr>
      </w:pPr>
      <w:r>
        <w:rPr>
          <w:rFonts w:hint="eastAsia" w:ascii="宋体" w:hAnsi="宋体" w:cs="宋体"/>
          <w:sz w:val="28"/>
          <w:szCs w:val="28"/>
        </w:rPr>
        <w:t xml:space="preserve">    （4）审查施工承包人提交的施工组织设计，重点审查其中的质量安全技术措施、专项施工方案与工程建设强制性标准的符合性；</w:t>
      </w:r>
    </w:p>
    <w:p w14:paraId="7E760AE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（5）检查施工承包人工程质量、安全生产管理制度及组织机构和人员资格； </w:t>
      </w:r>
    </w:p>
    <w:p w14:paraId="22084542">
      <w:pPr>
        <w:adjustRightInd w:val="0"/>
        <w:snapToGrid w:val="0"/>
        <w:spacing w:line="360" w:lineRule="auto"/>
        <w:rPr>
          <w:rFonts w:ascii="宋体" w:hAnsi="宋体" w:cs="宋体"/>
          <w:sz w:val="28"/>
          <w:szCs w:val="28"/>
        </w:rPr>
      </w:pPr>
      <w:r>
        <w:rPr>
          <w:rFonts w:hint="eastAsia" w:ascii="宋体" w:hAnsi="宋体" w:cs="宋体"/>
          <w:sz w:val="28"/>
          <w:szCs w:val="28"/>
        </w:rPr>
        <w:t xml:space="preserve">    （6）检查施工承包人专职安全生产管理人员的配备情况；</w:t>
      </w:r>
    </w:p>
    <w:p w14:paraId="76D319D0">
      <w:pPr>
        <w:adjustRightInd w:val="0"/>
        <w:snapToGrid w:val="0"/>
        <w:spacing w:line="360" w:lineRule="auto"/>
        <w:rPr>
          <w:rFonts w:ascii="宋体" w:hAnsi="宋体" w:cs="宋体"/>
          <w:sz w:val="28"/>
          <w:szCs w:val="28"/>
        </w:rPr>
      </w:pPr>
      <w:r>
        <w:rPr>
          <w:rFonts w:hint="eastAsia" w:ascii="宋体" w:hAnsi="宋体" w:cs="宋体"/>
          <w:sz w:val="28"/>
          <w:szCs w:val="28"/>
        </w:rPr>
        <w:t xml:space="preserve">    （7）审查施工承包人提交的施工进度计划，核查承包人对施工进度计划的调整；</w:t>
      </w:r>
    </w:p>
    <w:p w14:paraId="68FFF3B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（8）检查施工承包人的试验室；</w:t>
      </w:r>
    </w:p>
    <w:p w14:paraId="44210BC3">
      <w:pPr>
        <w:adjustRightInd w:val="0"/>
        <w:snapToGrid w:val="0"/>
        <w:spacing w:line="360" w:lineRule="auto"/>
        <w:rPr>
          <w:rFonts w:ascii="宋体" w:hAnsi="宋体" w:cs="宋体"/>
          <w:sz w:val="28"/>
          <w:szCs w:val="28"/>
        </w:rPr>
      </w:pPr>
      <w:r>
        <w:rPr>
          <w:rFonts w:hint="eastAsia" w:ascii="宋体" w:hAnsi="宋体" w:cs="宋体"/>
          <w:sz w:val="28"/>
          <w:szCs w:val="28"/>
        </w:rPr>
        <w:t xml:space="preserve">    （9）审核施工分包人资质条件；</w:t>
      </w:r>
    </w:p>
    <w:p w14:paraId="3AB5AC2B">
      <w:pPr>
        <w:rPr>
          <w:rFonts w:ascii="宋体" w:hAnsi="宋体" w:cs="宋体"/>
          <w:sz w:val="28"/>
          <w:szCs w:val="28"/>
        </w:rPr>
      </w:pPr>
      <w:r>
        <w:rPr>
          <w:rFonts w:hint="eastAsia" w:ascii="宋体" w:hAnsi="宋体" w:cs="宋体"/>
          <w:sz w:val="28"/>
          <w:szCs w:val="28"/>
        </w:rPr>
        <w:t xml:space="preserve">    （10）查验施工承包人的施工测量放线成果；</w:t>
      </w:r>
    </w:p>
    <w:p w14:paraId="1ABA818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（11）审查工程开工条件，对条件具备的签发开工令；</w:t>
      </w:r>
    </w:p>
    <w:p w14:paraId="4EDB908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（12）审查施工承包人报送的工程材料、构配件、设备质量证明文件的有效性和符合性，并按规定对用于工程的材料采取平行检验或见证取样方式进行抽检；</w:t>
      </w:r>
    </w:p>
    <w:p w14:paraId="59073138">
      <w:pPr>
        <w:adjustRightInd w:val="0"/>
        <w:snapToGrid w:val="0"/>
        <w:spacing w:line="360" w:lineRule="auto"/>
        <w:ind w:left="-129" w:leftChars="-46"/>
        <w:rPr>
          <w:rFonts w:ascii="宋体" w:hAnsi="宋体" w:cs="宋体"/>
          <w:sz w:val="28"/>
          <w:szCs w:val="28"/>
        </w:rPr>
      </w:pPr>
      <w:r>
        <w:rPr>
          <w:rFonts w:hint="eastAsia" w:ascii="宋体" w:hAnsi="宋体" w:cs="宋体"/>
          <w:sz w:val="28"/>
          <w:szCs w:val="28"/>
        </w:rPr>
        <w:t xml:space="preserve">     （13）审核施工承包人提交的工程款支付申请，签发或出具工程款支付证书，并报委托人审核、批准；</w:t>
      </w:r>
    </w:p>
    <w:p w14:paraId="2B16928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（14）在巡视、旁站和检验过程中，发现工程质量、施工安全存在事故隐患的，要求施工承包人整改并报委托人；</w:t>
      </w:r>
    </w:p>
    <w:p w14:paraId="64CB040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（15）经委托人同意，签发工程暂停令和复工令；</w:t>
      </w:r>
    </w:p>
    <w:p w14:paraId="1FD73122">
      <w:pPr>
        <w:adjustRightInd w:val="0"/>
        <w:snapToGrid w:val="0"/>
        <w:spacing w:line="360" w:lineRule="auto"/>
        <w:rPr>
          <w:rFonts w:ascii="宋体" w:hAnsi="宋体" w:cs="宋体"/>
          <w:sz w:val="28"/>
          <w:szCs w:val="28"/>
        </w:rPr>
      </w:pPr>
      <w:r>
        <w:rPr>
          <w:rFonts w:hint="eastAsia" w:ascii="宋体" w:hAnsi="宋体" w:cs="宋体"/>
          <w:sz w:val="28"/>
          <w:szCs w:val="28"/>
        </w:rPr>
        <w:t xml:space="preserve">    （16）审查施工承包人提交的采用新材料、新工艺、新技术、新设备的论证材料及相关验收标准；</w:t>
      </w:r>
    </w:p>
    <w:p w14:paraId="4BDC3C8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（17）验收隐蔽工程、分部分项工程；</w:t>
      </w:r>
    </w:p>
    <w:p w14:paraId="7F73F962">
      <w:pPr>
        <w:adjustRightInd w:val="0"/>
        <w:snapToGrid w:val="0"/>
        <w:spacing w:line="360" w:lineRule="auto"/>
        <w:rPr>
          <w:rFonts w:ascii="宋体" w:hAnsi="宋体" w:cs="宋体"/>
          <w:sz w:val="28"/>
          <w:szCs w:val="28"/>
        </w:rPr>
      </w:pPr>
      <w:r>
        <w:rPr>
          <w:rFonts w:hint="eastAsia" w:ascii="宋体" w:hAnsi="宋体" w:cs="宋体"/>
          <w:sz w:val="28"/>
          <w:szCs w:val="28"/>
        </w:rPr>
        <w:t xml:space="preserve">    （18）审查施工承包人提交的工程变更申请，协调处理施工进度调整、费用索赔、合同争议等事项；</w:t>
      </w:r>
    </w:p>
    <w:p w14:paraId="02154B3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（19）审查施工承包人提交的竣工验收申请，编写工程质量评估报告；</w:t>
      </w:r>
    </w:p>
    <w:p w14:paraId="259FF1D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（20）参加工程竣工验收，签署竣工验收意见；</w:t>
      </w:r>
    </w:p>
    <w:p w14:paraId="67B2B7EA">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（21）审查施工承包人提交的竣工结算申请并报委托人；</w:t>
      </w:r>
    </w:p>
    <w:p w14:paraId="69F9FEA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（22）编制、整理工程监理归档文件并报委托人。</w:t>
      </w:r>
    </w:p>
    <w:p w14:paraId="04DF6142">
      <w:pPr>
        <w:spacing w:line="360" w:lineRule="auto"/>
        <w:ind w:left="560" w:leftChars="200" w:firstLine="70" w:firstLineChars="25"/>
        <w:rPr>
          <w:rFonts w:ascii="宋体" w:hAnsi="宋体" w:cs="宋体"/>
          <w:sz w:val="28"/>
          <w:szCs w:val="28"/>
        </w:rPr>
      </w:pPr>
      <w:r>
        <w:rPr>
          <w:rFonts w:hint="eastAsia" w:ascii="宋体" w:hAnsi="宋体" w:cs="宋体"/>
          <w:sz w:val="28"/>
          <w:szCs w:val="28"/>
        </w:rPr>
        <w:t>2.1.3 相关服务的范围和内容在附录A中约定。</w:t>
      </w:r>
    </w:p>
    <w:p w14:paraId="24CFEA62">
      <w:pPr>
        <w:spacing w:line="360" w:lineRule="auto"/>
        <w:ind w:firstLine="280" w:firstLineChars="100"/>
        <w:rPr>
          <w:rFonts w:ascii="宋体" w:hAnsi="宋体" w:cs="宋体"/>
          <w:bCs/>
          <w:sz w:val="28"/>
          <w:szCs w:val="28"/>
        </w:rPr>
      </w:pPr>
      <w:r>
        <w:rPr>
          <w:rFonts w:hint="eastAsia" w:ascii="宋体" w:hAnsi="宋体" w:cs="宋体"/>
          <w:sz w:val="28"/>
          <w:szCs w:val="28"/>
        </w:rPr>
        <w:t xml:space="preserve">2.2 </w:t>
      </w:r>
      <w:r>
        <w:rPr>
          <w:rFonts w:hint="eastAsia" w:ascii="宋体" w:hAnsi="宋体" w:cs="宋体"/>
          <w:bCs/>
          <w:sz w:val="28"/>
          <w:szCs w:val="28"/>
        </w:rPr>
        <w:t>监理与相关服务依据</w:t>
      </w:r>
    </w:p>
    <w:p w14:paraId="069509D8">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2.2.1 监理依据包括：</w:t>
      </w:r>
    </w:p>
    <w:p w14:paraId="306E8F3E">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（1）适用的法律、行政法规及部门规章；</w:t>
      </w:r>
    </w:p>
    <w:p w14:paraId="055EA79D">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（2）与工程有关的标准；</w:t>
      </w:r>
    </w:p>
    <w:p w14:paraId="241F7DA7">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（3）工程设计及有关文件；</w:t>
      </w:r>
    </w:p>
    <w:p w14:paraId="238253CC">
      <w:pPr>
        <w:adjustRightInd w:val="0"/>
        <w:snapToGrid w:val="0"/>
        <w:spacing w:line="360" w:lineRule="auto"/>
        <w:ind w:firstLine="700" w:firstLineChars="250"/>
        <w:rPr>
          <w:rFonts w:ascii="宋体" w:hAnsi="宋体" w:cs="宋体"/>
          <w:sz w:val="28"/>
          <w:szCs w:val="28"/>
        </w:rPr>
      </w:pPr>
      <w:r>
        <w:rPr>
          <w:rFonts w:hint="eastAsia" w:ascii="宋体" w:hAnsi="宋体" w:cs="宋体"/>
          <w:sz w:val="28"/>
          <w:szCs w:val="28"/>
        </w:rPr>
        <w:t>（4）本合同及委托人与第三方签订的与实施工程有关的其他合同。</w:t>
      </w:r>
    </w:p>
    <w:p w14:paraId="044F806E">
      <w:pPr>
        <w:spacing w:line="360" w:lineRule="auto"/>
        <w:ind w:left="280" w:leftChars="100" w:firstLine="560" w:firstLineChars="200"/>
        <w:rPr>
          <w:rFonts w:ascii="宋体" w:hAnsi="宋体" w:cs="宋体"/>
          <w:bCs/>
          <w:sz w:val="28"/>
          <w:szCs w:val="28"/>
        </w:rPr>
      </w:pPr>
      <w:r>
        <w:rPr>
          <w:rFonts w:hint="eastAsia" w:ascii="宋体" w:hAnsi="宋体" w:cs="宋体"/>
          <w:bCs/>
          <w:sz w:val="28"/>
          <w:szCs w:val="28"/>
        </w:rPr>
        <w:t>双方根据工程的行业和地域特点，在专用条件中具体约定监理依据。</w:t>
      </w:r>
    </w:p>
    <w:p w14:paraId="3599AAC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2.2.2 相关服务依据在专用条件中约定。</w:t>
      </w:r>
    </w:p>
    <w:p w14:paraId="78415585">
      <w:pPr>
        <w:spacing w:line="360" w:lineRule="auto"/>
        <w:ind w:firstLine="280" w:firstLineChars="100"/>
        <w:rPr>
          <w:rFonts w:ascii="宋体" w:hAnsi="宋体" w:cs="宋体"/>
          <w:kern w:val="0"/>
          <w:sz w:val="28"/>
          <w:szCs w:val="28"/>
        </w:rPr>
      </w:pPr>
      <w:r>
        <w:rPr>
          <w:rFonts w:hint="eastAsia" w:ascii="宋体" w:hAnsi="宋体" w:cs="宋体"/>
          <w:kern w:val="0"/>
          <w:sz w:val="28"/>
          <w:szCs w:val="28"/>
        </w:rPr>
        <w:t>2.3 项目监理机构和人员</w:t>
      </w:r>
    </w:p>
    <w:p w14:paraId="6E8A54F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2.3.1 监理人应组建满足工作需要的项目监理机构，配备必要的检测设备。项目监理机构的主要人员应具有相应的资格条件。</w:t>
      </w:r>
    </w:p>
    <w:p w14:paraId="31979D04">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2.3.2本合同履行过程中，总监理工程师及重要岗位监理人员应保持相对稳定，以保证监理工作正常进行。</w:t>
      </w:r>
    </w:p>
    <w:p w14:paraId="4A9EB5EB">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E476548">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2.3.4 监理人应及时更换有下列情形之一的监理人员：</w:t>
      </w:r>
    </w:p>
    <w:p w14:paraId="35B0D5F9">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（1）严重过失行为的；</w:t>
      </w:r>
    </w:p>
    <w:p w14:paraId="20C0258F">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（2）有违法行为不能履行职责的；</w:t>
      </w:r>
    </w:p>
    <w:p w14:paraId="3A8595A4">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（3）涉嫌犯罪的；</w:t>
      </w:r>
    </w:p>
    <w:p w14:paraId="631EB87D">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（4）不能胜任岗位职责的；</w:t>
      </w:r>
    </w:p>
    <w:p w14:paraId="4B746439">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（5）严重违反职业道德的；</w:t>
      </w:r>
    </w:p>
    <w:p w14:paraId="4D74F108">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（6）专用条件约定的其他情形。</w:t>
      </w:r>
    </w:p>
    <w:p w14:paraId="195E234D">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2.3.5 委托人可要求监理人更换不能胜任本职工作的项目监理机构人员。</w:t>
      </w:r>
    </w:p>
    <w:p w14:paraId="641CDE21">
      <w:pPr>
        <w:spacing w:line="360" w:lineRule="auto"/>
        <w:ind w:left="280" w:leftChars="100"/>
        <w:rPr>
          <w:rFonts w:ascii="宋体" w:hAnsi="宋体" w:cs="宋体"/>
          <w:kern w:val="0"/>
          <w:sz w:val="28"/>
          <w:szCs w:val="28"/>
        </w:rPr>
      </w:pPr>
      <w:r>
        <w:rPr>
          <w:rFonts w:hint="eastAsia" w:ascii="宋体" w:hAnsi="宋体" w:cs="宋体"/>
          <w:kern w:val="0"/>
          <w:sz w:val="28"/>
          <w:szCs w:val="28"/>
        </w:rPr>
        <w:t>2.4 履行职责</w:t>
      </w:r>
    </w:p>
    <w:p w14:paraId="07B088FB">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监理人应遵循职业道德准则和行为规范，严格按照法律法规、工程建设有关标准及本合同履行职责。</w:t>
      </w:r>
    </w:p>
    <w:p w14:paraId="08423355">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14:paraId="679C634A">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2.4.2 当委托人与承包人之间的合同争议提交仲裁机构仲裁或人民法院审理时，监理人应提供必要的证明资料。</w:t>
      </w:r>
    </w:p>
    <w:p w14:paraId="1AE75B5E">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2.4.3 监理人应在专用条件约定的授权范围内，处理委托人与承包人所签订合同的变更事宜。如果变更超过授权范围，应以书面形式报委托人批准。</w:t>
      </w:r>
    </w:p>
    <w:p w14:paraId="0B5D0740">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在紧急情况下，为了保护财产和人身安全，监理人所发出的指令未能事先报委托人批准时，应在发出指令后的24小时内以书面形式报委托人。</w:t>
      </w:r>
    </w:p>
    <w:p w14:paraId="75170DDC">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2.4.4 除专用条件另有约定外，监理人发现承包人的人员不能胜任本职工作的，有权要求承包人予以调换。</w:t>
      </w:r>
    </w:p>
    <w:p w14:paraId="616ABCFB">
      <w:pPr>
        <w:spacing w:line="360" w:lineRule="auto"/>
        <w:ind w:left="280" w:leftChars="100"/>
        <w:rPr>
          <w:rFonts w:ascii="宋体" w:hAnsi="宋体" w:cs="宋体"/>
          <w:kern w:val="0"/>
          <w:sz w:val="28"/>
          <w:szCs w:val="28"/>
        </w:rPr>
      </w:pPr>
      <w:r>
        <w:rPr>
          <w:rFonts w:hint="eastAsia" w:ascii="宋体" w:hAnsi="宋体" w:cs="宋体"/>
          <w:kern w:val="0"/>
          <w:sz w:val="28"/>
          <w:szCs w:val="28"/>
        </w:rPr>
        <w:t>2.5 提交报告</w:t>
      </w:r>
    </w:p>
    <w:p w14:paraId="4204D062">
      <w:pPr>
        <w:spacing w:line="360" w:lineRule="auto"/>
        <w:ind w:firstLine="560" w:firstLineChars="200"/>
        <w:rPr>
          <w:rFonts w:ascii="宋体" w:hAnsi="宋体" w:cs="宋体"/>
          <w:sz w:val="28"/>
          <w:szCs w:val="28"/>
        </w:rPr>
      </w:pPr>
      <w:r>
        <w:rPr>
          <w:rFonts w:hint="eastAsia" w:ascii="宋体" w:hAnsi="宋体" w:cs="宋体"/>
          <w:sz w:val="28"/>
          <w:szCs w:val="28"/>
        </w:rPr>
        <w:t>监理人应按专用条件约定的种类、时间和份数向委托人提交监理与相关服务的报告。</w:t>
      </w:r>
    </w:p>
    <w:p w14:paraId="141F6419">
      <w:pPr>
        <w:spacing w:line="360" w:lineRule="auto"/>
        <w:ind w:left="280" w:leftChars="100"/>
        <w:rPr>
          <w:rFonts w:ascii="宋体" w:hAnsi="宋体" w:cs="宋体"/>
          <w:kern w:val="0"/>
          <w:sz w:val="28"/>
          <w:szCs w:val="28"/>
        </w:rPr>
      </w:pPr>
      <w:r>
        <w:rPr>
          <w:rFonts w:hint="eastAsia" w:ascii="宋体" w:hAnsi="宋体" w:cs="宋体"/>
          <w:kern w:val="0"/>
          <w:sz w:val="28"/>
          <w:szCs w:val="28"/>
        </w:rPr>
        <w:t>2.6 文件资料</w:t>
      </w:r>
    </w:p>
    <w:p w14:paraId="434B26FD">
      <w:pPr>
        <w:spacing w:line="360" w:lineRule="auto"/>
        <w:ind w:firstLine="560" w:firstLineChars="200"/>
        <w:rPr>
          <w:rFonts w:ascii="宋体" w:hAnsi="宋体" w:cs="宋体"/>
          <w:sz w:val="28"/>
          <w:szCs w:val="28"/>
        </w:rPr>
      </w:pPr>
      <w:r>
        <w:rPr>
          <w:rFonts w:hint="eastAsia" w:ascii="宋体" w:hAnsi="宋体" w:cs="宋体"/>
          <w:kern w:val="0"/>
          <w:sz w:val="28"/>
          <w:szCs w:val="28"/>
        </w:rPr>
        <w:t>在本合同履行期内，监理人应在现场保留工作所用的图纸、报告及记录监理工</w:t>
      </w:r>
      <w:r>
        <w:rPr>
          <w:rFonts w:hint="eastAsia" w:ascii="宋体" w:hAnsi="宋体" w:cs="宋体"/>
          <w:sz w:val="28"/>
          <w:szCs w:val="28"/>
        </w:rPr>
        <w:t>作的相关文件。工程竣工后，应当按照档案管理规定将监理有关文件归档。</w:t>
      </w:r>
    </w:p>
    <w:p w14:paraId="470F5C08">
      <w:pPr>
        <w:spacing w:line="360" w:lineRule="auto"/>
        <w:ind w:left="280" w:leftChars="100"/>
        <w:rPr>
          <w:rFonts w:ascii="宋体" w:hAnsi="宋体" w:cs="宋体"/>
          <w:kern w:val="0"/>
          <w:sz w:val="28"/>
          <w:szCs w:val="28"/>
        </w:rPr>
      </w:pPr>
      <w:r>
        <w:rPr>
          <w:rFonts w:hint="eastAsia" w:ascii="宋体" w:hAnsi="宋体" w:cs="宋体"/>
          <w:kern w:val="0"/>
          <w:sz w:val="28"/>
          <w:szCs w:val="28"/>
        </w:rPr>
        <w:t>2.7 使用委托人的财产</w:t>
      </w:r>
    </w:p>
    <w:p w14:paraId="389AD52E">
      <w:pPr>
        <w:spacing w:line="360" w:lineRule="auto"/>
        <w:ind w:firstLine="560" w:firstLineChars="200"/>
        <w:rPr>
          <w:rFonts w:ascii="宋体" w:hAnsi="宋体" w:cs="宋体"/>
          <w:sz w:val="28"/>
          <w:szCs w:val="28"/>
        </w:rPr>
      </w:pPr>
      <w:r>
        <w:rPr>
          <w:rFonts w:hint="eastAsia" w:ascii="宋体" w:hAnsi="宋体" w:cs="宋体"/>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630E3F9">
      <w:pPr>
        <w:spacing w:line="360" w:lineRule="auto"/>
        <w:rPr>
          <w:rFonts w:ascii="宋体" w:hAnsi="宋体" w:cs="宋体"/>
          <w:b/>
          <w:kern w:val="0"/>
          <w:sz w:val="28"/>
          <w:szCs w:val="28"/>
        </w:rPr>
      </w:pPr>
      <w:r>
        <w:rPr>
          <w:rFonts w:hint="eastAsia" w:ascii="宋体" w:hAnsi="宋体" w:cs="宋体"/>
          <w:b/>
          <w:kern w:val="0"/>
          <w:sz w:val="28"/>
          <w:szCs w:val="28"/>
        </w:rPr>
        <w:t>3．委托人的义务</w:t>
      </w:r>
    </w:p>
    <w:p w14:paraId="67E82ACD">
      <w:pPr>
        <w:spacing w:line="360" w:lineRule="auto"/>
        <w:ind w:left="280" w:leftChars="100"/>
        <w:rPr>
          <w:rFonts w:ascii="宋体" w:hAnsi="宋体" w:cs="宋体"/>
          <w:kern w:val="0"/>
          <w:sz w:val="28"/>
          <w:szCs w:val="28"/>
        </w:rPr>
      </w:pPr>
      <w:r>
        <w:rPr>
          <w:rFonts w:hint="eastAsia" w:ascii="宋体" w:hAnsi="宋体" w:cs="宋体"/>
          <w:kern w:val="0"/>
          <w:sz w:val="28"/>
          <w:szCs w:val="28"/>
        </w:rPr>
        <w:t>3.1 告知</w:t>
      </w:r>
    </w:p>
    <w:p w14:paraId="507D911F">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委托人应在委托人与承包人签订的合同中明确监理人、总监理工程师和授予项目监理机构的权限。如有变更，应及时通知承包人。</w:t>
      </w:r>
    </w:p>
    <w:p w14:paraId="351EE544">
      <w:pPr>
        <w:spacing w:line="360" w:lineRule="auto"/>
        <w:ind w:left="280" w:leftChars="100"/>
        <w:rPr>
          <w:rFonts w:ascii="宋体" w:hAnsi="宋体" w:cs="宋体"/>
          <w:kern w:val="0"/>
          <w:sz w:val="28"/>
          <w:szCs w:val="28"/>
        </w:rPr>
      </w:pPr>
      <w:r>
        <w:rPr>
          <w:rFonts w:hint="eastAsia" w:ascii="宋体" w:hAnsi="宋体" w:cs="宋体"/>
          <w:kern w:val="0"/>
          <w:sz w:val="28"/>
          <w:szCs w:val="28"/>
        </w:rPr>
        <w:t>3.2 提供资料</w:t>
      </w:r>
    </w:p>
    <w:p w14:paraId="60D5EE1D">
      <w:pPr>
        <w:spacing w:line="360" w:lineRule="auto"/>
        <w:ind w:firstLine="560" w:firstLineChars="200"/>
        <w:rPr>
          <w:rFonts w:ascii="宋体" w:hAnsi="宋体" w:cs="宋体"/>
          <w:sz w:val="28"/>
          <w:szCs w:val="28"/>
        </w:rPr>
      </w:pPr>
      <w:r>
        <w:rPr>
          <w:rFonts w:hint="eastAsia" w:ascii="宋体" w:hAnsi="宋体" w:cs="宋体"/>
          <w:kern w:val="0"/>
          <w:sz w:val="28"/>
          <w:szCs w:val="28"/>
        </w:rPr>
        <w:t>委托人应按照附录B约定，</w:t>
      </w:r>
      <w:r>
        <w:rPr>
          <w:rFonts w:hint="eastAsia" w:ascii="宋体" w:hAnsi="宋体" w:cs="宋体"/>
          <w:color w:val="000000"/>
          <w:kern w:val="0"/>
          <w:sz w:val="28"/>
          <w:szCs w:val="28"/>
        </w:rPr>
        <w:t>无偿</w:t>
      </w:r>
      <w:r>
        <w:rPr>
          <w:rFonts w:hint="eastAsia" w:ascii="宋体" w:hAnsi="宋体" w:cs="宋体"/>
          <w:kern w:val="0"/>
          <w:sz w:val="28"/>
          <w:szCs w:val="28"/>
        </w:rPr>
        <w:t>向监理人提供工程有关的资料。</w:t>
      </w:r>
      <w:r>
        <w:rPr>
          <w:rFonts w:hint="eastAsia" w:ascii="宋体" w:hAnsi="宋体" w:cs="宋体"/>
          <w:sz w:val="28"/>
          <w:szCs w:val="28"/>
        </w:rPr>
        <w:t>在本合同履行过程中，委托人应及时向监理人提供最新的与工程有关的资料。</w:t>
      </w:r>
    </w:p>
    <w:p w14:paraId="76CAD2B5">
      <w:pPr>
        <w:spacing w:line="360" w:lineRule="auto"/>
        <w:ind w:left="280" w:leftChars="100"/>
        <w:rPr>
          <w:rFonts w:ascii="宋体" w:hAnsi="宋体" w:cs="宋体"/>
          <w:kern w:val="0"/>
          <w:sz w:val="28"/>
          <w:szCs w:val="28"/>
        </w:rPr>
      </w:pPr>
      <w:r>
        <w:rPr>
          <w:rFonts w:hint="eastAsia" w:ascii="宋体" w:hAnsi="宋体" w:cs="宋体"/>
          <w:kern w:val="0"/>
          <w:sz w:val="28"/>
          <w:szCs w:val="28"/>
        </w:rPr>
        <w:t>3.3 提供工作条件</w:t>
      </w:r>
    </w:p>
    <w:p w14:paraId="503844D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委托人应为监理人完成监理与相关服务提供必要的条件。</w:t>
      </w:r>
    </w:p>
    <w:p w14:paraId="50426CF3">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 xml:space="preserve">3.3.1 </w:t>
      </w:r>
      <w:r>
        <w:rPr>
          <w:rFonts w:hint="eastAsia" w:ascii="宋体" w:hAnsi="宋体" w:cs="宋体"/>
          <w:sz w:val="28"/>
          <w:szCs w:val="28"/>
        </w:rPr>
        <w:t>委托人应按照附录B约定，派遣相应的人员，提供房屋、设备，供监理人</w:t>
      </w:r>
      <w:r>
        <w:rPr>
          <w:rFonts w:hint="eastAsia" w:ascii="宋体" w:hAnsi="宋体" w:cs="宋体"/>
          <w:kern w:val="0"/>
          <w:sz w:val="28"/>
          <w:szCs w:val="28"/>
        </w:rPr>
        <w:t>无偿</w:t>
      </w:r>
      <w:r>
        <w:rPr>
          <w:rFonts w:hint="eastAsia" w:ascii="宋体" w:hAnsi="宋体" w:cs="宋体"/>
          <w:sz w:val="28"/>
          <w:szCs w:val="28"/>
        </w:rPr>
        <w:t>使用。</w:t>
      </w:r>
    </w:p>
    <w:p w14:paraId="522D88E7">
      <w:pPr>
        <w:spacing w:line="360" w:lineRule="auto"/>
        <w:ind w:firstLine="560" w:firstLineChars="200"/>
        <w:rPr>
          <w:rFonts w:ascii="宋体" w:hAnsi="宋体" w:cs="宋体"/>
          <w:sz w:val="28"/>
          <w:szCs w:val="28"/>
        </w:rPr>
      </w:pPr>
      <w:r>
        <w:rPr>
          <w:rFonts w:hint="eastAsia" w:ascii="宋体" w:hAnsi="宋体" w:cs="宋体"/>
          <w:kern w:val="0"/>
          <w:sz w:val="28"/>
          <w:szCs w:val="28"/>
        </w:rPr>
        <w:t xml:space="preserve">3.3.2 </w:t>
      </w:r>
      <w:r>
        <w:rPr>
          <w:rFonts w:hint="eastAsia" w:ascii="宋体" w:hAnsi="宋体" w:cs="宋体"/>
          <w:sz w:val="28"/>
          <w:szCs w:val="28"/>
        </w:rPr>
        <w:t>委托人应负责协调工程建设中所有外部关系，为监理人履行本合同提供必要的外部条件。</w:t>
      </w:r>
    </w:p>
    <w:p w14:paraId="6126E8FF">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3.4 委托人代表</w:t>
      </w:r>
    </w:p>
    <w:p w14:paraId="4C16E197">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14:paraId="4A17FEBD">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3.5 委托人意见或要求</w:t>
      </w:r>
    </w:p>
    <w:p w14:paraId="63EC10F0">
      <w:pPr>
        <w:snapToGrid w:val="0"/>
        <w:spacing w:line="360" w:lineRule="auto"/>
        <w:ind w:firstLine="560" w:firstLineChars="200"/>
        <w:rPr>
          <w:rFonts w:ascii="宋体" w:hAnsi="宋体" w:cs="宋体"/>
          <w:sz w:val="28"/>
          <w:szCs w:val="28"/>
        </w:rPr>
      </w:pPr>
      <w:r>
        <w:rPr>
          <w:rFonts w:hint="eastAsia" w:ascii="宋体" w:hAnsi="宋体" w:cs="宋体"/>
          <w:sz w:val="28"/>
          <w:szCs w:val="28"/>
        </w:rPr>
        <w:t>在本合同约定的监理与相关服务工作范围内，委托人对承包人的任何意见或要求应通知监理人，由监理人向承包人发出相应指令。</w:t>
      </w:r>
    </w:p>
    <w:p w14:paraId="1DF4C212">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3.6 答复</w:t>
      </w:r>
    </w:p>
    <w:p w14:paraId="309F2EA4">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委托人应在专用条件约定的时间内，对监理人以书面形式提交并要求作出决定的事宜，给予书面答复。逾期未答复的，视为委托人认可。</w:t>
      </w:r>
    </w:p>
    <w:p w14:paraId="72E8219E">
      <w:pPr>
        <w:snapToGrid w:val="0"/>
        <w:spacing w:line="360" w:lineRule="auto"/>
        <w:ind w:left="280" w:leftChars="100"/>
        <w:rPr>
          <w:rFonts w:ascii="宋体" w:hAnsi="宋体" w:cs="宋体"/>
          <w:kern w:val="0"/>
          <w:sz w:val="28"/>
          <w:szCs w:val="28"/>
        </w:rPr>
      </w:pPr>
      <w:r>
        <w:rPr>
          <w:rFonts w:hint="eastAsia" w:ascii="宋体" w:hAnsi="宋体" w:cs="宋体"/>
          <w:kern w:val="0"/>
          <w:sz w:val="28"/>
          <w:szCs w:val="28"/>
        </w:rPr>
        <w:t>3.7 支付</w:t>
      </w:r>
    </w:p>
    <w:p w14:paraId="3546C55D">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委托人应按本合同约定，向监理人支付酬金。</w:t>
      </w:r>
    </w:p>
    <w:p w14:paraId="69AEA57D">
      <w:pPr>
        <w:snapToGrid w:val="0"/>
        <w:spacing w:line="360" w:lineRule="auto"/>
        <w:rPr>
          <w:rFonts w:ascii="宋体" w:hAnsi="宋体" w:cs="宋体"/>
          <w:b/>
          <w:bCs/>
          <w:sz w:val="28"/>
          <w:szCs w:val="28"/>
        </w:rPr>
      </w:pPr>
      <w:r>
        <w:rPr>
          <w:rFonts w:hint="eastAsia" w:ascii="宋体" w:hAnsi="宋体" w:cs="宋体"/>
          <w:b/>
          <w:bCs/>
          <w:sz w:val="28"/>
          <w:szCs w:val="28"/>
        </w:rPr>
        <w:t>4. 违约责任</w:t>
      </w:r>
    </w:p>
    <w:p w14:paraId="1B6D6C9F">
      <w:pPr>
        <w:spacing w:line="360" w:lineRule="auto"/>
        <w:ind w:left="280" w:leftChars="100"/>
        <w:rPr>
          <w:rFonts w:ascii="宋体" w:hAnsi="宋体" w:cs="宋体"/>
          <w:kern w:val="0"/>
          <w:sz w:val="28"/>
          <w:szCs w:val="28"/>
        </w:rPr>
      </w:pPr>
      <w:r>
        <w:rPr>
          <w:rFonts w:hint="eastAsia" w:ascii="宋体" w:hAnsi="宋体" w:cs="宋体"/>
          <w:kern w:val="0"/>
          <w:sz w:val="28"/>
          <w:szCs w:val="28"/>
        </w:rPr>
        <w:t>4.1 监理人的违约责任</w:t>
      </w:r>
    </w:p>
    <w:p w14:paraId="0419CEE7">
      <w:pPr>
        <w:adjustRightInd w:val="0"/>
        <w:snapToGrid w:val="0"/>
        <w:spacing w:line="360" w:lineRule="auto"/>
        <w:ind w:firstLine="560" w:firstLineChars="200"/>
        <w:rPr>
          <w:rFonts w:ascii="宋体" w:hAnsi="宋体" w:cs="宋体"/>
          <w:sz w:val="28"/>
          <w:szCs w:val="28"/>
        </w:rPr>
      </w:pPr>
      <w:r>
        <w:rPr>
          <w:rFonts w:hint="eastAsia" w:ascii="宋体" w:hAnsi="宋体" w:cs="宋体"/>
          <w:kern w:val="0"/>
          <w:sz w:val="28"/>
          <w:szCs w:val="28"/>
        </w:rPr>
        <w:t>监理人未履行本合同义务的，应承担相应的责任。</w:t>
      </w:r>
    </w:p>
    <w:p w14:paraId="4F5B93E2">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4.1.1 因监理人违反本合同约定</w:t>
      </w:r>
      <w:r>
        <w:rPr>
          <w:rFonts w:hint="eastAsia" w:ascii="宋体" w:hAnsi="宋体" w:cs="宋体"/>
          <w:sz w:val="28"/>
          <w:szCs w:val="28"/>
        </w:rPr>
        <w:t>给委托人造成损失的，监理人应当赔偿委托人损失</w:t>
      </w:r>
      <w:r>
        <w:rPr>
          <w:rFonts w:hint="eastAsia" w:ascii="宋体" w:hAnsi="宋体" w:cs="宋体"/>
          <w:kern w:val="0"/>
          <w:sz w:val="28"/>
          <w:szCs w:val="28"/>
        </w:rPr>
        <w:t>。赔偿金额的确定方法在专用条件中约定。监理人承担部分赔偿责任的，其承担赔偿金额由双方协商确定。</w:t>
      </w:r>
    </w:p>
    <w:p w14:paraId="79FDEF0F">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4.1.2 监理人向委托人的索赔不成立时，监理人应赔偿委托人由此发生的费用。</w:t>
      </w:r>
    </w:p>
    <w:p w14:paraId="58A80A40">
      <w:pPr>
        <w:snapToGrid w:val="0"/>
        <w:spacing w:line="360" w:lineRule="auto"/>
        <w:ind w:firstLine="280" w:firstLineChars="100"/>
        <w:rPr>
          <w:rFonts w:ascii="宋体" w:hAnsi="宋体" w:cs="宋体"/>
          <w:kern w:val="0"/>
          <w:sz w:val="28"/>
          <w:szCs w:val="28"/>
        </w:rPr>
      </w:pPr>
      <w:r>
        <w:rPr>
          <w:rFonts w:hint="eastAsia" w:ascii="宋体" w:hAnsi="宋体" w:cs="宋体"/>
          <w:kern w:val="0"/>
          <w:sz w:val="28"/>
          <w:szCs w:val="28"/>
        </w:rPr>
        <w:t>4.2 委托人的违约责任</w:t>
      </w:r>
    </w:p>
    <w:p w14:paraId="433D6CB0">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委托人未履行本合同义务的，应承担相应的责任。</w:t>
      </w:r>
    </w:p>
    <w:p w14:paraId="148111FC">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4.2.1 委托人违反本合同约定造成监理人损失的，委托人应予以赔偿。</w:t>
      </w:r>
    </w:p>
    <w:p w14:paraId="24B46238">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4.2.2 委托人向监理人的索赔不成立时，应赔偿监理人由此引起的费用。</w:t>
      </w:r>
    </w:p>
    <w:p w14:paraId="47340B84">
      <w:pPr>
        <w:spacing w:line="360" w:lineRule="auto"/>
        <w:ind w:firstLine="280" w:firstLineChars="100"/>
        <w:rPr>
          <w:rFonts w:ascii="宋体" w:hAnsi="宋体" w:cs="宋体"/>
          <w:kern w:val="0"/>
          <w:sz w:val="28"/>
          <w:szCs w:val="28"/>
        </w:rPr>
      </w:pPr>
      <w:r>
        <w:rPr>
          <w:rFonts w:hint="eastAsia" w:ascii="宋体" w:hAnsi="宋体" w:cs="宋体"/>
          <w:kern w:val="0"/>
          <w:sz w:val="28"/>
          <w:szCs w:val="28"/>
        </w:rPr>
        <w:t>4.3 除外责任</w:t>
      </w:r>
    </w:p>
    <w:p w14:paraId="42EA4C59">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因非监理人的原因，且监理人无过错，发生工程质量事故、安全事故、工期延误等造成的损失，监理人不承担赔偿责任。</w:t>
      </w:r>
    </w:p>
    <w:p w14:paraId="4ED419D8">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因不可抗力导致本合同全部或部分不能履行时，双方各自承担其因此而造成的损失、损害。</w:t>
      </w:r>
    </w:p>
    <w:p w14:paraId="20F1743A">
      <w:pPr>
        <w:snapToGrid w:val="0"/>
        <w:spacing w:line="360" w:lineRule="auto"/>
        <w:rPr>
          <w:rFonts w:ascii="宋体" w:hAnsi="宋体" w:cs="宋体"/>
          <w:b/>
          <w:bCs/>
          <w:sz w:val="28"/>
          <w:szCs w:val="28"/>
        </w:rPr>
      </w:pPr>
      <w:r>
        <w:rPr>
          <w:rFonts w:hint="eastAsia" w:ascii="宋体" w:hAnsi="宋体" w:cs="宋体"/>
          <w:b/>
          <w:bCs/>
          <w:sz w:val="28"/>
          <w:szCs w:val="28"/>
        </w:rPr>
        <w:t>5. 支付</w:t>
      </w:r>
    </w:p>
    <w:p w14:paraId="3BF85B5D">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5.1 </w:t>
      </w:r>
      <w:r>
        <w:rPr>
          <w:rFonts w:hint="eastAsia" w:ascii="宋体" w:hAnsi="宋体" w:cs="宋体"/>
          <w:bCs/>
          <w:sz w:val="28"/>
          <w:szCs w:val="28"/>
        </w:rPr>
        <w:t>支付货币</w:t>
      </w:r>
    </w:p>
    <w:p w14:paraId="702CF0EF">
      <w:pPr>
        <w:snapToGrid w:val="0"/>
        <w:spacing w:line="360" w:lineRule="auto"/>
        <w:ind w:firstLine="560" w:firstLineChars="200"/>
        <w:rPr>
          <w:rFonts w:ascii="宋体" w:hAnsi="宋体" w:cs="宋体"/>
          <w:bCs/>
          <w:sz w:val="28"/>
          <w:szCs w:val="28"/>
        </w:rPr>
      </w:pPr>
      <w:r>
        <w:rPr>
          <w:rFonts w:hint="eastAsia" w:ascii="宋体" w:hAnsi="宋体" w:cs="宋体"/>
          <w:sz w:val="28"/>
          <w:szCs w:val="28"/>
        </w:rPr>
        <w:t>除专用条件另有约定外，酬金均以人民币支付。涉及外币支付的，所采用的货币种类、比例和汇率在专用条件中约定。</w:t>
      </w:r>
    </w:p>
    <w:p w14:paraId="4C494943">
      <w:pPr>
        <w:snapToGrid w:val="0"/>
        <w:spacing w:line="360" w:lineRule="auto"/>
        <w:ind w:left="280" w:leftChars="100"/>
        <w:rPr>
          <w:rFonts w:ascii="宋体" w:hAnsi="宋体" w:cs="宋体"/>
          <w:bCs/>
          <w:sz w:val="28"/>
          <w:szCs w:val="28"/>
        </w:rPr>
      </w:pPr>
      <w:r>
        <w:rPr>
          <w:rFonts w:hint="eastAsia" w:ascii="宋体" w:hAnsi="宋体" w:cs="宋体"/>
          <w:sz w:val="28"/>
          <w:szCs w:val="28"/>
        </w:rPr>
        <w:t>5.2 支付申请</w:t>
      </w:r>
    </w:p>
    <w:p w14:paraId="0A2A2817">
      <w:pPr>
        <w:snapToGrid w:val="0"/>
        <w:spacing w:line="360" w:lineRule="auto"/>
        <w:ind w:firstLine="560" w:firstLineChars="200"/>
        <w:rPr>
          <w:rFonts w:ascii="宋体" w:hAnsi="宋体" w:cs="宋体"/>
          <w:sz w:val="28"/>
          <w:szCs w:val="28"/>
        </w:rPr>
      </w:pPr>
      <w:r>
        <w:rPr>
          <w:rFonts w:hint="eastAsia" w:ascii="宋体" w:hAnsi="宋体" w:cs="宋体"/>
          <w:sz w:val="28"/>
          <w:szCs w:val="28"/>
        </w:rPr>
        <w:t>监理人应在本合同约定的每次应付款时间的7天前，向委托人提交支付申请书。支付申请书应当说明当期应付款总额，并列出当期应支付的款项及其金额。</w:t>
      </w:r>
    </w:p>
    <w:p w14:paraId="57CEB72F">
      <w:pPr>
        <w:snapToGrid w:val="0"/>
        <w:spacing w:line="360" w:lineRule="auto"/>
        <w:rPr>
          <w:rFonts w:ascii="宋体" w:hAnsi="宋体" w:cs="宋体"/>
          <w:sz w:val="28"/>
          <w:szCs w:val="28"/>
        </w:rPr>
      </w:pPr>
      <w:r>
        <w:rPr>
          <w:rFonts w:hint="eastAsia" w:ascii="宋体" w:hAnsi="宋体" w:cs="宋体"/>
          <w:sz w:val="28"/>
          <w:szCs w:val="28"/>
        </w:rPr>
        <w:t xml:space="preserve"> 5.3 支付酬金</w:t>
      </w:r>
    </w:p>
    <w:p w14:paraId="4A608E76">
      <w:pPr>
        <w:snapToGrid w:val="0"/>
        <w:spacing w:line="360" w:lineRule="auto"/>
        <w:ind w:firstLine="480"/>
        <w:rPr>
          <w:rFonts w:ascii="宋体" w:hAnsi="宋体" w:cs="宋体"/>
          <w:sz w:val="28"/>
          <w:szCs w:val="28"/>
        </w:rPr>
      </w:pPr>
      <w:r>
        <w:rPr>
          <w:rFonts w:hint="eastAsia" w:ascii="宋体" w:hAnsi="宋体" w:cs="宋体"/>
          <w:sz w:val="28"/>
          <w:szCs w:val="28"/>
        </w:rPr>
        <w:t>支付的酬金包括正常工作酬金、附加工作酬金及及费用。</w:t>
      </w:r>
    </w:p>
    <w:p w14:paraId="5B658B9C">
      <w:pPr>
        <w:snapToGrid w:val="0"/>
        <w:spacing w:line="360" w:lineRule="auto"/>
        <w:rPr>
          <w:rFonts w:ascii="宋体" w:hAnsi="宋体" w:cs="宋体"/>
          <w:bCs/>
          <w:sz w:val="28"/>
          <w:szCs w:val="28"/>
        </w:rPr>
      </w:pPr>
      <w:r>
        <w:rPr>
          <w:rFonts w:hint="eastAsia" w:ascii="宋体" w:hAnsi="宋体" w:cs="宋体"/>
          <w:sz w:val="28"/>
          <w:szCs w:val="28"/>
        </w:rPr>
        <w:t xml:space="preserve">  5.4 </w:t>
      </w:r>
      <w:r>
        <w:rPr>
          <w:rFonts w:hint="eastAsia" w:ascii="宋体" w:hAnsi="宋体" w:cs="宋体"/>
          <w:bCs/>
          <w:sz w:val="28"/>
          <w:szCs w:val="28"/>
        </w:rPr>
        <w:t>有争议部分的付款</w:t>
      </w:r>
    </w:p>
    <w:p w14:paraId="1F026206">
      <w:pPr>
        <w:snapToGrid w:val="0"/>
        <w:spacing w:line="360" w:lineRule="auto"/>
        <w:ind w:firstLine="560" w:firstLineChars="200"/>
        <w:rPr>
          <w:rFonts w:ascii="宋体" w:hAnsi="宋体" w:cs="宋体"/>
          <w:sz w:val="28"/>
          <w:szCs w:val="28"/>
        </w:rPr>
      </w:pPr>
      <w:r>
        <w:rPr>
          <w:rFonts w:hint="eastAsia" w:ascii="宋体" w:hAnsi="宋体" w:cs="宋体"/>
          <w:sz w:val="28"/>
          <w:szCs w:val="28"/>
        </w:rPr>
        <w:t>委托人对监理人提交的支付申请书有异议时，应当在收到监理人提交的支付申请书后7天内向监理人告知。无异议部分的款项应按期支付，有异议部分的款项按第7条约定办理。</w:t>
      </w:r>
    </w:p>
    <w:p w14:paraId="03B73F18">
      <w:pPr>
        <w:snapToGrid w:val="0"/>
        <w:spacing w:line="360" w:lineRule="auto"/>
        <w:rPr>
          <w:rFonts w:ascii="宋体" w:hAnsi="宋体" w:cs="宋体"/>
          <w:b/>
          <w:bCs/>
          <w:color w:val="FF0000"/>
          <w:sz w:val="28"/>
          <w:szCs w:val="28"/>
        </w:rPr>
      </w:pPr>
      <w:r>
        <w:rPr>
          <w:rFonts w:hint="eastAsia" w:ascii="宋体" w:hAnsi="宋体" w:cs="宋体"/>
          <w:b/>
          <w:bCs/>
          <w:sz w:val="28"/>
          <w:szCs w:val="28"/>
        </w:rPr>
        <w:t>6. 合同生效、变更、暂停、解除与终止</w:t>
      </w:r>
    </w:p>
    <w:p w14:paraId="71F6B9BD">
      <w:pPr>
        <w:spacing w:line="360" w:lineRule="auto"/>
        <w:ind w:left="280" w:leftChars="100"/>
        <w:rPr>
          <w:rFonts w:ascii="宋体" w:hAnsi="宋体" w:cs="宋体"/>
          <w:sz w:val="28"/>
          <w:szCs w:val="28"/>
        </w:rPr>
      </w:pPr>
      <w:r>
        <w:rPr>
          <w:rFonts w:hint="eastAsia" w:ascii="宋体" w:hAnsi="宋体" w:cs="宋体"/>
          <w:sz w:val="28"/>
          <w:szCs w:val="28"/>
        </w:rPr>
        <w:t>6.1生效</w:t>
      </w:r>
    </w:p>
    <w:p w14:paraId="36BBD50B">
      <w:pPr>
        <w:spacing w:line="360" w:lineRule="auto"/>
        <w:ind w:firstLine="560" w:firstLineChars="200"/>
        <w:rPr>
          <w:rFonts w:ascii="宋体" w:hAnsi="宋体" w:cs="宋体"/>
          <w:sz w:val="28"/>
          <w:szCs w:val="28"/>
        </w:rPr>
      </w:pPr>
      <w:r>
        <w:rPr>
          <w:rFonts w:hint="eastAsia" w:ascii="宋体" w:hAnsi="宋体" w:cs="宋体"/>
          <w:sz w:val="28"/>
          <w:szCs w:val="28"/>
        </w:rPr>
        <w:t>除法律另有规定或者专用条件另有约定外，委托人和监理人的法定代表人或其授权代理人在协议书上签字并盖单位章后本合同生效。</w:t>
      </w:r>
    </w:p>
    <w:p w14:paraId="7FBA5239">
      <w:pPr>
        <w:snapToGrid w:val="0"/>
        <w:spacing w:line="360" w:lineRule="auto"/>
        <w:ind w:left="280" w:leftChars="100"/>
        <w:rPr>
          <w:rFonts w:ascii="宋体" w:hAnsi="宋体" w:cs="宋体"/>
          <w:bCs/>
          <w:sz w:val="28"/>
          <w:szCs w:val="28"/>
        </w:rPr>
      </w:pPr>
      <w:r>
        <w:rPr>
          <w:rFonts w:hint="eastAsia" w:ascii="宋体" w:hAnsi="宋体" w:cs="宋体"/>
          <w:sz w:val="28"/>
          <w:szCs w:val="28"/>
        </w:rPr>
        <w:t>6.2</w:t>
      </w:r>
      <w:r>
        <w:rPr>
          <w:rFonts w:hint="eastAsia" w:ascii="宋体" w:hAnsi="宋体" w:cs="宋体"/>
          <w:bCs/>
          <w:sz w:val="28"/>
          <w:szCs w:val="28"/>
        </w:rPr>
        <w:t>变更</w:t>
      </w:r>
    </w:p>
    <w:p w14:paraId="202F4C08">
      <w:pPr>
        <w:snapToGrid w:val="0"/>
        <w:spacing w:line="360" w:lineRule="auto"/>
        <w:ind w:firstLine="560" w:firstLineChars="200"/>
        <w:rPr>
          <w:rFonts w:ascii="宋体" w:hAnsi="宋体" w:cs="宋体"/>
          <w:sz w:val="28"/>
          <w:szCs w:val="28"/>
        </w:rPr>
      </w:pPr>
      <w:r>
        <w:rPr>
          <w:rFonts w:hint="eastAsia" w:ascii="宋体" w:hAnsi="宋体" w:cs="宋体"/>
          <w:sz w:val="28"/>
          <w:szCs w:val="28"/>
        </w:rPr>
        <w:t>6.2.1 任何一方提出变更请求时，双方经协商一致后可进行变更。</w:t>
      </w:r>
    </w:p>
    <w:p w14:paraId="451E4D9F">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A02728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32FE9A7">
      <w:pPr>
        <w:snapToGrid w:val="0"/>
        <w:spacing w:line="360" w:lineRule="auto"/>
        <w:ind w:firstLine="560" w:firstLineChars="200"/>
        <w:rPr>
          <w:rFonts w:ascii="宋体" w:hAnsi="宋体" w:cs="宋体"/>
          <w:sz w:val="28"/>
          <w:szCs w:val="28"/>
        </w:rPr>
      </w:pPr>
      <w:r>
        <w:rPr>
          <w:rFonts w:hint="eastAsia" w:ascii="宋体" w:hAnsi="宋体" w:cs="宋体"/>
          <w:sz w:val="28"/>
          <w:szCs w:val="28"/>
        </w:rPr>
        <w:t>6.2.4合同签订后，遇有与工程相关的法律法规、标准颁布或修订的，双方应遵照执行。由此引起监理与相关服务的范围、时间、酬金变化的，双方应通过协商进行相应调整。</w:t>
      </w:r>
    </w:p>
    <w:p w14:paraId="63890DB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6.2.5 因非监理人原因造成工程概算投资额或建筑安装工程费增加时，正常工作酬金应作相应调整。调整方法在专用条件中约定。</w:t>
      </w:r>
    </w:p>
    <w:p w14:paraId="029FBB24">
      <w:pPr>
        <w:snapToGrid w:val="0"/>
        <w:spacing w:line="360" w:lineRule="auto"/>
        <w:ind w:firstLine="560" w:firstLineChars="200"/>
        <w:rPr>
          <w:rFonts w:ascii="宋体" w:hAnsi="宋体" w:cs="宋体"/>
          <w:sz w:val="28"/>
          <w:szCs w:val="28"/>
        </w:rPr>
      </w:pPr>
      <w:r>
        <w:rPr>
          <w:rFonts w:hint="eastAsia" w:ascii="宋体" w:hAnsi="宋体" w:cs="宋体"/>
          <w:sz w:val="28"/>
          <w:szCs w:val="28"/>
        </w:rPr>
        <w:t>6.2.6 因工程规模、监理范围的变化导致监理人的正常工作量减少时，正常工作酬金应作相应调整。调整方法在专用条件中约定。</w:t>
      </w:r>
    </w:p>
    <w:p w14:paraId="6A7E43B4">
      <w:pPr>
        <w:snapToGrid w:val="0"/>
        <w:spacing w:line="360" w:lineRule="auto"/>
        <w:rPr>
          <w:rFonts w:ascii="宋体" w:hAnsi="宋体" w:cs="宋体"/>
          <w:bCs/>
          <w:sz w:val="28"/>
          <w:szCs w:val="28"/>
        </w:rPr>
      </w:pPr>
      <w:r>
        <w:rPr>
          <w:rFonts w:hint="eastAsia" w:ascii="宋体" w:hAnsi="宋体" w:cs="宋体"/>
          <w:sz w:val="28"/>
          <w:szCs w:val="28"/>
        </w:rPr>
        <w:t xml:space="preserve">  6.3 暂停与</w:t>
      </w:r>
      <w:r>
        <w:rPr>
          <w:rFonts w:hint="eastAsia" w:ascii="宋体" w:hAnsi="宋体" w:cs="宋体"/>
          <w:bCs/>
          <w:sz w:val="28"/>
          <w:szCs w:val="28"/>
        </w:rPr>
        <w:t>解除</w:t>
      </w:r>
    </w:p>
    <w:p w14:paraId="1701B35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除双方协商一致可以解除本合同外，当一方无正当理由未履行本合同约定的义务时，另一方可以根据本合同约定暂停履行本合同直至解除本合同。</w:t>
      </w:r>
    </w:p>
    <w:p w14:paraId="029C6DF0">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82CA839">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因解除本合同或解除监理人的部分义务导致监理人遭受的损失，除依法可以免除责任的情况外，应由委托人予以补偿，补偿金额由双方协商确定。</w:t>
      </w:r>
    </w:p>
    <w:p w14:paraId="18141C9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解除本合同的协议必须采取书面形式，协议未达成之前，本合同仍然有效。</w:t>
      </w:r>
    </w:p>
    <w:p w14:paraId="11A7056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FC01E9B">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 w:val="28"/>
          <w:szCs w:val="28"/>
        </w:rPr>
        <w:t>的</w:t>
      </w:r>
      <w:r>
        <w:rPr>
          <w:rFonts w:hint="eastAsia" w:ascii="宋体" w:hAnsi="宋体" w:cs="宋体"/>
          <w:sz w:val="28"/>
          <w:szCs w:val="28"/>
        </w:rPr>
        <w:t>酬金支付至本合同解除日，且应承担第4.2款约定的责任。</w:t>
      </w:r>
    </w:p>
    <w:p w14:paraId="0D9FB891">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 w:val="28"/>
          <w:szCs w:val="28"/>
        </w:rPr>
        <w:t>的</w:t>
      </w:r>
      <w:r>
        <w:rPr>
          <w:rFonts w:hint="eastAsia" w:ascii="宋体" w:hAnsi="宋体" w:cs="宋体"/>
          <w:sz w:val="28"/>
          <w:szCs w:val="28"/>
        </w:rPr>
        <w:t>酬金支付至</w:t>
      </w:r>
      <w:r>
        <w:rPr>
          <w:rFonts w:hint="eastAsia" w:ascii="宋体" w:hAnsi="宋体" w:cs="宋体"/>
          <w:kern w:val="0"/>
          <w:sz w:val="28"/>
          <w:szCs w:val="28"/>
        </w:rPr>
        <w:t>限期改正通知到达监理人之日</w:t>
      </w:r>
      <w:r>
        <w:rPr>
          <w:rFonts w:hint="eastAsia" w:ascii="宋体" w:hAnsi="宋体" w:cs="宋体"/>
          <w:sz w:val="28"/>
          <w:szCs w:val="28"/>
        </w:rPr>
        <w:t>，但监理人应承担第4.1款约定的责任。</w:t>
      </w:r>
    </w:p>
    <w:p w14:paraId="4287EFF3">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114284C">
      <w:pPr>
        <w:snapToGrid w:val="0"/>
        <w:spacing w:line="360" w:lineRule="auto"/>
        <w:ind w:firstLine="560" w:firstLineChars="200"/>
        <w:rPr>
          <w:rFonts w:ascii="宋体" w:hAnsi="宋体" w:cs="宋体"/>
          <w:kern w:val="0"/>
          <w:sz w:val="28"/>
          <w:szCs w:val="28"/>
        </w:rPr>
      </w:pPr>
      <w:r>
        <w:rPr>
          <w:rFonts w:hint="eastAsia" w:ascii="宋体" w:hAnsi="宋体" w:cs="宋体"/>
          <w:sz w:val="28"/>
          <w:szCs w:val="28"/>
        </w:rPr>
        <w:t>6.3.5 因不可抗力致使本合同部分或全部不能履行时，一方应立即通知另一方，可暂停或解除本合同。</w:t>
      </w:r>
    </w:p>
    <w:p w14:paraId="64216A30">
      <w:pPr>
        <w:snapToGrid w:val="0"/>
        <w:spacing w:line="360" w:lineRule="auto"/>
        <w:ind w:firstLine="560" w:firstLineChars="200"/>
        <w:rPr>
          <w:rFonts w:ascii="宋体" w:hAnsi="宋体" w:cs="宋体"/>
          <w:sz w:val="28"/>
          <w:szCs w:val="28"/>
        </w:rPr>
      </w:pPr>
      <w:r>
        <w:rPr>
          <w:rFonts w:hint="eastAsia" w:ascii="宋体" w:hAnsi="宋体" w:cs="宋体"/>
          <w:sz w:val="28"/>
          <w:szCs w:val="28"/>
        </w:rPr>
        <w:t>6.3.6 本合同解除后，本合同约定的有关结算、清理、争议解决方式的条件仍然有效。</w:t>
      </w:r>
    </w:p>
    <w:p w14:paraId="56568456">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6.4 </w:t>
      </w:r>
      <w:r>
        <w:rPr>
          <w:rFonts w:hint="eastAsia" w:ascii="宋体" w:hAnsi="宋体" w:cs="宋体"/>
          <w:bCs/>
          <w:sz w:val="28"/>
          <w:szCs w:val="28"/>
        </w:rPr>
        <w:t>终止</w:t>
      </w:r>
    </w:p>
    <w:p w14:paraId="03B886C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以下条件全部满足时，本合同即告终止：</w:t>
      </w:r>
    </w:p>
    <w:p w14:paraId="7BCFBD3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（1）监理人完成本合同约定的全部工作；</w:t>
      </w:r>
    </w:p>
    <w:p w14:paraId="09739D17">
      <w:pPr>
        <w:snapToGrid w:val="0"/>
        <w:spacing w:line="360" w:lineRule="auto"/>
        <w:ind w:firstLine="560" w:firstLineChars="200"/>
        <w:rPr>
          <w:rFonts w:ascii="宋体" w:hAnsi="宋体" w:cs="宋体"/>
          <w:sz w:val="28"/>
          <w:szCs w:val="28"/>
        </w:rPr>
      </w:pPr>
      <w:r>
        <w:rPr>
          <w:rFonts w:hint="eastAsia" w:ascii="宋体" w:hAnsi="宋体" w:cs="宋体"/>
          <w:sz w:val="28"/>
          <w:szCs w:val="28"/>
        </w:rPr>
        <w:t>（2）委托人与监理人结清并支付全部酬金。</w:t>
      </w:r>
    </w:p>
    <w:p w14:paraId="5B75560F">
      <w:pPr>
        <w:snapToGrid w:val="0"/>
        <w:spacing w:line="360" w:lineRule="auto"/>
        <w:rPr>
          <w:rFonts w:ascii="宋体" w:hAnsi="宋体" w:cs="宋体"/>
          <w:b/>
          <w:bCs/>
          <w:sz w:val="28"/>
          <w:szCs w:val="28"/>
        </w:rPr>
      </w:pPr>
      <w:r>
        <w:rPr>
          <w:rFonts w:hint="eastAsia" w:ascii="宋体" w:hAnsi="宋体" w:cs="宋体"/>
          <w:b/>
          <w:bCs/>
          <w:sz w:val="28"/>
          <w:szCs w:val="28"/>
        </w:rPr>
        <w:t>7. 争议解决</w:t>
      </w:r>
    </w:p>
    <w:p w14:paraId="024A77B4">
      <w:pPr>
        <w:snapToGrid w:val="0"/>
        <w:spacing w:line="360" w:lineRule="auto"/>
        <w:ind w:left="280" w:leftChars="100"/>
        <w:rPr>
          <w:rFonts w:ascii="宋体" w:hAnsi="宋体" w:cs="宋体"/>
          <w:bCs/>
          <w:sz w:val="28"/>
          <w:szCs w:val="28"/>
        </w:rPr>
      </w:pPr>
      <w:r>
        <w:rPr>
          <w:rFonts w:hint="eastAsia" w:ascii="宋体" w:hAnsi="宋体" w:cs="宋体"/>
          <w:sz w:val="28"/>
          <w:szCs w:val="28"/>
        </w:rPr>
        <w:t>7.1</w:t>
      </w:r>
      <w:r>
        <w:rPr>
          <w:rFonts w:hint="eastAsia" w:ascii="宋体" w:hAnsi="宋体" w:cs="宋体"/>
          <w:bCs/>
          <w:sz w:val="28"/>
          <w:szCs w:val="28"/>
        </w:rPr>
        <w:t>协商</w:t>
      </w:r>
    </w:p>
    <w:p w14:paraId="0E867DB6">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双方应本着诚信原则协商解决彼此间的争议。</w:t>
      </w:r>
    </w:p>
    <w:p w14:paraId="572477DC">
      <w:pPr>
        <w:snapToGrid w:val="0"/>
        <w:spacing w:line="360" w:lineRule="auto"/>
        <w:ind w:left="280" w:leftChars="100"/>
        <w:rPr>
          <w:rFonts w:ascii="宋体" w:hAnsi="宋体" w:cs="宋体"/>
          <w:bCs/>
          <w:sz w:val="28"/>
          <w:szCs w:val="28"/>
        </w:rPr>
      </w:pPr>
      <w:r>
        <w:rPr>
          <w:rFonts w:hint="eastAsia" w:ascii="宋体" w:hAnsi="宋体" w:cs="宋体"/>
          <w:sz w:val="28"/>
          <w:szCs w:val="28"/>
        </w:rPr>
        <w:t>7.2</w:t>
      </w:r>
      <w:r>
        <w:rPr>
          <w:rFonts w:hint="eastAsia" w:ascii="宋体" w:hAnsi="宋体" w:cs="宋体"/>
          <w:bCs/>
          <w:sz w:val="28"/>
          <w:szCs w:val="28"/>
        </w:rPr>
        <w:t>调解</w:t>
      </w:r>
    </w:p>
    <w:p w14:paraId="46B7FF84">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如果双方不能在1</w:t>
      </w:r>
      <w:r>
        <w:rPr>
          <w:rFonts w:hint="eastAsia" w:ascii="宋体" w:hAnsi="宋体" w:cs="宋体"/>
          <w:sz w:val="28"/>
          <w:szCs w:val="28"/>
          <w:lang w:val="en-US" w:eastAsia="zh-CN"/>
        </w:rPr>
        <w:t>5</w:t>
      </w:r>
      <w:r>
        <w:rPr>
          <w:rFonts w:hint="eastAsia" w:ascii="宋体" w:hAnsi="宋体" w:cs="宋体"/>
          <w:sz w:val="28"/>
          <w:szCs w:val="28"/>
        </w:rPr>
        <w:t>天内或双方商定的其他时间内解决本合同争议，可以将其提交给专用条件约定的或事后达成协议的调解人进行调解。</w:t>
      </w:r>
    </w:p>
    <w:p w14:paraId="2410C85B">
      <w:pPr>
        <w:snapToGrid w:val="0"/>
        <w:spacing w:line="360" w:lineRule="auto"/>
        <w:ind w:left="280" w:leftChars="100"/>
        <w:rPr>
          <w:rFonts w:ascii="宋体" w:hAnsi="宋体" w:cs="宋体"/>
          <w:bCs/>
          <w:sz w:val="28"/>
          <w:szCs w:val="28"/>
        </w:rPr>
      </w:pPr>
      <w:r>
        <w:rPr>
          <w:rFonts w:hint="eastAsia" w:ascii="宋体" w:hAnsi="宋体" w:cs="宋体"/>
          <w:sz w:val="28"/>
          <w:szCs w:val="28"/>
        </w:rPr>
        <w:t>7.3</w:t>
      </w:r>
      <w:r>
        <w:rPr>
          <w:rFonts w:hint="eastAsia" w:ascii="宋体" w:hAnsi="宋体" w:cs="宋体"/>
          <w:bCs/>
          <w:sz w:val="28"/>
          <w:szCs w:val="28"/>
        </w:rPr>
        <w:t>仲裁或诉讼</w:t>
      </w:r>
    </w:p>
    <w:p w14:paraId="29B77165">
      <w:pPr>
        <w:snapToGrid w:val="0"/>
        <w:spacing w:line="360" w:lineRule="auto"/>
        <w:ind w:firstLine="560" w:firstLineChars="200"/>
        <w:rPr>
          <w:rFonts w:ascii="宋体" w:hAnsi="宋体" w:cs="宋体"/>
          <w:sz w:val="28"/>
          <w:szCs w:val="28"/>
        </w:rPr>
      </w:pPr>
      <w:r>
        <w:rPr>
          <w:rFonts w:hint="eastAsia" w:ascii="宋体" w:hAnsi="宋体" w:cs="宋体"/>
          <w:sz w:val="28"/>
          <w:szCs w:val="28"/>
        </w:rPr>
        <w:t>双方均有权不经调解直接向专用条件约定向有管辖权的人民法院提起诉讼。</w:t>
      </w:r>
    </w:p>
    <w:p w14:paraId="5A45D25F">
      <w:pPr>
        <w:snapToGrid w:val="0"/>
        <w:spacing w:line="360" w:lineRule="auto"/>
        <w:rPr>
          <w:rFonts w:ascii="宋体" w:hAnsi="宋体" w:cs="宋体"/>
          <w:b/>
          <w:bCs/>
          <w:sz w:val="28"/>
          <w:szCs w:val="28"/>
        </w:rPr>
      </w:pPr>
      <w:r>
        <w:rPr>
          <w:rFonts w:hint="eastAsia" w:ascii="宋体" w:hAnsi="宋体" w:cs="宋体"/>
          <w:b/>
          <w:bCs/>
          <w:sz w:val="28"/>
          <w:szCs w:val="28"/>
        </w:rPr>
        <w:t>8. 其他</w:t>
      </w:r>
    </w:p>
    <w:p w14:paraId="424E38C6">
      <w:pPr>
        <w:spacing w:line="360" w:lineRule="auto"/>
        <w:ind w:left="280" w:leftChars="100"/>
        <w:rPr>
          <w:rFonts w:ascii="宋体" w:hAnsi="宋体" w:cs="宋体"/>
          <w:bCs/>
          <w:sz w:val="28"/>
          <w:szCs w:val="28"/>
        </w:rPr>
      </w:pPr>
      <w:r>
        <w:rPr>
          <w:rFonts w:hint="eastAsia" w:ascii="宋体" w:hAnsi="宋体" w:cs="宋体"/>
          <w:sz w:val="28"/>
          <w:szCs w:val="28"/>
        </w:rPr>
        <w:t xml:space="preserve">8.1 </w:t>
      </w:r>
      <w:r>
        <w:rPr>
          <w:rFonts w:hint="eastAsia" w:ascii="宋体" w:hAnsi="宋体" w:cs="宋体"/>
          <w:bCs/>
          <w:sz w:val="28"/>
          <w:szCs w:val="28"/>
        </w:rPr>
        <w:t>外出考察费用</w:t>
      </w:r>
    </w:p>
    <w:p w14:paraId="58D8FE96">
      <w:pPr>
        <w:snapToGrid w:val="0"/>
        <w:spacing w:line="360" w:lineRule="auto"/>
        <w:ind w:firstLine="560" w:firstLineChars="200"/>
        <w:rPr>
          <w:rFonts w:ascii="宋体" w:hAnsi="宋体" w:cs="宋体"/>
          <w:bCs/>
          <w:sz w:val="28"/>
          <w:szCs w:val="28"/>
        </w:rPr>
      </w:pPr>
      <w:r>
        <w:rPr>
          <w:rFonts w:hint="eastAsia" w:ascii="宋体" w:hAnsi="宋体" w:cs="宋体"/>
          <w:sz w:val="28"/>
          <w:szCs w:val="28"/>
        </w:rPr>
        <w:t>经委托人同意，监理人员外出考察发生的费用由委托人审核后支付。</w:t>
      </w:r>
    </w:p>
    <w:p w14:paraId="15A2C0F7">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8.2 </w:t>
      </w:r>
      <w:r>
        <w:rPr>
          <w:rFonts w:hint="eastAsia" w:ascii="宋体" w:hAnsi="宋体" w:cs="宋体"/>
          <w:bCs/>
          <w:sz w:val="28"/>
          <w:szCs w:val="28"/>
        </w:rPr>
        <w:t>检测费用</w:t>
      </w:r>
    </w:p>
    <w:p w14:paraId="4309EB49">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委托人要求监理人进行的材料和设备检测所发生的费用，由委托人支付，支付时间在专用条件中约定。</w:t>
      </w:r>
    </w:p>
    <w:p w14:paraId="4683357A">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8.3 </w:t>
      </w:r>
      <w:r>
        <w:rPr>
          <w:rFonts w:hint="eastAsia" w:ascii="宋体" w:hAnsi="宋体" w:cs="宋体"/>
          <w:bCs/>
          <w:sz w:val="28"/>
          <w:szCs w:val="28"/>
        </w:rPr>
        <w:t>咨询费用</w:t>
      </w:r>
    </w:p>
    <w:p w14:paraId="2593B4F5">
      <w:pPr>
        <w:snapToGrid w:val="0"/>
        <w:spacing w:line="360" w:lineRule="auto"/>
        <w:ind w:firstLine="560" w:firstLineChars="200"/>
        <w:rPr>
          <w:rFonts w:ascii="宋体" w:hAnsi="宋体" w:cs="宋体"/>
          <w:sz w:val="28"/>
          <w:szCs w:val="28"/>
        </w:rPr>
      </w:pPr>
      <w:r>
        <w:rPr>
          <w:rFonts w:hint="eastAsia" w:ascii="宋体" w:hAnsi="宋体" w:cs="宋体"/>
          <w:sz w:val="28"/>
          <w:szCs w:val="28"/>
        </w:rPr>
        <w:t>经委托人同意，根据工程需要由监理人组织的相关咨询论证会以及聘请相关专家等发生的费用由委托人支付，支付时间在专用条件中约定。</w:t>
      </w:r>
    </w:p>
    <w:p w14:paraId="794B96BB">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8.4 </w:t>
      </w:r>
      <w:r>
        <w:rPr>
          <w:rFonts w:hint="eastAsia" w:ascii="宋体" w:hAnsi="宋体" w:cs="宋体"/>
          <w:bCs/>
          <w:sz w:val="28"/>
          <w:szCs w:val="28"/>
        </w:rPr>
        <w:t>奖励</w:t>
      </w:r>
    </w:p>
    <w:p w14:paraId="750F8DEE">
      <w:pPr>
        <w:snapToGrid w:val="0"/>
        <w:spacing w:line="360" w:lineRule="auto"/>
        <w:ind w:firstLine="560" w:firstLineChars="200"/>
        <w:rPr>
          <w:rFonts w:ascii="宋体" w:hAnsi="宋体" w:cs="宋体"/>
          <w:sz w:val="28"/>
          <w:szCs w:val="28"/>
        </w:rPr>
      </w:pPr>
      <w:r>
        <w:rPr>
          <w:rFonts w:hint="eastAsia" w:ascii="宋体" w:hAnsi="宋体" w:cs="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14:paraId="19EBBDB4">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8.5 </w:t>
      </w:r>
      <w:r>
        <w:rPr>
          <w:rFonts w:hint="eastAsia" w:ascii="宋体" w:hAnsi="宋体" w:cs="宋体"/>
          <w:bCs/>
          <w:sz w:val="28"/>
          <w:szCs w:val="28"/>
        </w:rPr>
        <w:t>守法诚信</w:t>
      </w:r>
    </w:p>
    <w:p w14:paraId="34BE1549">
      <w:pPr>
        <w:snapToGrid w:val="0"/>
        <w:spacing w:line="360" w:lineRule="auto"/>
        <w:ind w:firstLine="560" w:firstLineChars="200"/>
        <w:rPr>
          <w:rFonts w:ascii="宋体" w:hAnsi="宋体" w:cs="宋体"/>
          <w:bCs/>
          <w:sz w:val="28"/>
          <w:szCs w:val="28"/>
        </w:rPr>
      </w:pPr>
      <w:r>
        <w:rPr>
          <w:rFonts w:hint="eastAsia" w:ascii="宋体" w:hAnsi="宋体" w:cs="宋体"/>
          <w:sz w:val="28"/>
          <w:szCs w:val="28"/>
        </w:rPr>
        <w:t>监理人及其工作人员不得从与实施工程有关的第三方处获得任何经济利益。</w:t>
      </w:r>
    </w:p>
    <w:p w14:paraId="350165DA">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8.6 </w:t>
      </w:r>
      <w:r>
        <w:rPr>
          <w:rFonts w:hint="eastAsia" w:ascii="宋体" w:hAnsi="宋体" w:cs="宋体"/>
          <w:bCs/>
          <w:sz w:val="28"/>
          <w:szCs w:val="28"/>
        </w:rPr>
        <w:t>保密</w:t>
      </w:r>
    </w:p>
    <w:p w14:paraId="067E40A8">
      <w:pPr>
        <w:snapToGrid w:val="0"/>
        <w:spacing w:line="360" w:lineRule="auto"/>
        <w:ind w:firstLine="560" w:firstLineChars="200"/>
        <w:rPr>
          <w:rFonts w:ascii="宋体" w:hAnsi="宋体" w:cs="宋体"/>
          <w:bCs/>
          <w:sz w:val="28"/>
          <w:szCs w:val="28"/>
        </w:rPr>
      </w:pPr>
      <w:r>
        <w:rPr>
          <w:rFonts w:hint="eastAsia" w:ascii="宋体" w:hAnsi="宋体" w:cs="宋体"/>
          <w:sz w:val="28"/>
          <w:szCs w:val="28"/>
        </w:rPr>
        <w:t>双方不得泄露对方申明的保密资料，亦不得泄露与实施工程有关的第三方所提供的保密资料，保密事项在专用条件中约定。</w:t>
      </w:r>
    </w:p>
    <w:p w14:paraId="38738B26">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8.7 </w:t>
      </w:r>
      <w:r>
        <w:rPr>
          <w:rFonts w:hint="eastAsia" w:ascii="宋体" w:hAnsi="宋体" w:cs="宋体"/>
          <w:bCs/>
          <w:sz w:val="28"/>
          <w:szCs w:val="28"/>
        </w:rPr>
        <w:t>通知</w:t>
      </w:r>
    </w:p>
    <w:p w14:paraId="5D1F406A">
      <w:pPr>
        <w:snapToGrid w:val="0"/>
        <w:spacing w:line="360" w:lineRule="auto"/>
        <w:ind w:firstLine="560" w:firstLineChars="200"/>
        <w:rPr>
          <w:rFonts w:ascii="宋体" w:hAnsi="宋体" w:cs="宋体"/>
          <w:bCs/>
          <w:sz w:val="28"/>
          <w:szCs w:val="28"/>
        </w:rPr>
      </w:pPr>
      <w:r>
        <w:rPr>
          <w:rFonts w:hint="eastAsia" w:ascii="宋体" w:hAnsi="宋体" w:cs="宋体"/>
          <w:sz w:val="28"/>
          <w:szCs w:val="28"/>
        </w:rPr>
        <w:t>本合同涉及的通知均应当采用书面形式，并在送达对方时生效，收件人应书面签收。</w:t>
      </w:r>
    </w:p>
    <w:p w14:paraId="03A8F174">
      <w:pPr>
        <w:snapToGrid w:val="0"/>
        <w:spacing w:line="360" w:lineRule="auto"/>
        <w:ind w:left="280" w:leftChars="100"/>
        <w:rPr>
          <w:rFonts w:ascii="宋体" w:hAnsi="宋体" w:cs="宋体"/>
          <w:bCs/>
          <w:sz w:val="28"/>
          <w:szCs w:val="28"/>
        </w:rPr>
      </w:pPr>
      <w:r>
        <w:rPr>
          <w:rFonts w:hint="eastAsia" w:ascii="宋体" w:hAnsi="宋体" w:cs="宋体"/>
          <w:sz w:val="28"/>
          <w:szCs w:val="28"/>
        </w:rPr>
        <w:t xml:space="preserve">8.8 </w:t>
      </w:r>
      <w:r>
        <w:rPr>
          <w:rFonts w:hint="eastAsia" w:ascii="宋体" w:hAnsi="宋体" w:cs="宋体"/>
          <w:bCs/>
          <w:sz w:val="28"/>
          <w:szCs w:val="28"/>
        </w:rPr>
        <w:t>著作权</w:t>
      </w:r>
    </w:p>
    <w:p w14:paraId="11CD2E7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监理人对其编制的文件拥有著作权。</w:t>
      </w:r>
    </w:p>
    <w:p w14:paraId="3C0A187D">
      <w:pPr>
        <w:snapToGrid w:val="0"/>
        <w:spacing w:line="360" w:lineRule="auto"/>
        <w:ind w:firstLine="560" w:firstLineChars="200"/>
        <w:rPr>
          <w:rFonts w:ascii="宋体" w:hAnsi="宋体" w:cs="宋体"/>
          <w:sz w:val="28"/>
          <w:szCs w:val="28"/>
        </w:rPr>
      </w:pPr>
      <w:r>
        <w:rPr>
          <w:rFonts w:hint="eastAsia" w:ascii="宋体" w:hAnsi="宋体" w:cs="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51EB646">
      <w:pPr>
        <w:pageBreakBefore/>
        <w:spacing w:line="360" w:lineRule="auto"/>
        <w:jc w:val="center"/>
        <w:rPr>
          <w:rFonts w:ascii="宋体" w:hAnsi="宋体" w:cs="宋体"/>
          <w:b/>
          <w:sz w:val="28"/>
          <w:szCs w:val="28"/>
        </w:rPr>
      </w:pPr>
      <w:r>
        <w:rPr>
          <w:rFonts w:hint="eastAsia" w:ascii="宋体" w:hAnsi="宋体" w:cs="宋体"/>
          <w:b/>
          <w:sz w:val="28"/>
          <w:szCs w:val="28"/>
        </w:rPr>
        <w:t>第三部分  专用条件</w:t>
      </w:r>
    </w:p>
    <w:p w14:paraId="2A182148">
      <w:pPr>
        <w:spacing w:line="360" w:lineRule="auto"/>
        <w:jc w:val="center"/>
        <w:rPr>
          <w:rFonts w:ascii="宋体" w:hAnsi="宋体" w:cs="宋体"/>
          <w:b/>
          <w:sz w:val="28"/>
          <w:szCs w:val="28"/>
        </w:rPr>
      </w:pPr>
    </w:p>
    <w:p w14:paraId="0B35ECDC">
      <w:pPr>
        <w:adjustRightInd w:val="0"/>
        <w:snapToGrid w:val="0"/>
        <w:spacing w:line="360" w:lineRule="auto"/>
        <w:rPr>
          <w:rFonts w:ascii="宋体" w:hAnsi="宋体" w:cs="宋体"/>
          <w:b/>
          <w:sz w:val="28"/>
          <w:szCs w:val="28"/>
        </w:rPr>
      </w:pPr>
      <w:r>
        <w:rPr>
          <w:rFonts w:hint="eastAsia" w:ascii="宋体" w:hAnsi="宋体" w:cs="宋体"/>
          <w:b/>
          <w:sz w:val="28"/>
          <w:szCs w:val="28"/>
        </w:rPr>
        <w:t>1. 定义与解释</w:t>
      </w:r>
    </w:p>
    <w:p w14:paraId="3CAE6833">
      <w:pPr>
        <w:adjustRightInd w:val="0"/>
        <w:snapToGrid w:val="0"/>
        <w:spacing w:line="360" w:lineRule="auto"/>
        <w:rPr>
          <w:rFonts w:ascii="宋体" w:hAnsi="宋体" w:cs="宋体"/>
          <w:sz w:val="28"/>
          <w:szCs w:val="28"/>
        </w:rPr>
      </w:pPr>
      <w:r>
        <w:rPr>
          <w:rFonts w:hint="eastAsia" w:ascii="宋体" w:hAnsi="宋体" w:cs="宋体"/>
          <w:sz w:val="28"/>
          <w:szCs w:val="28"/>
        </w:rPr>
        <w:t xml:space="preserve">  1.2  解释</w:t>
      </w:r>
    </w:p>
    <w:p w14:paraId="289FB1E4">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1.2.1 本合同文件除使用中文外，还可用</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w:t>
      </w:r>
    </w:p>
    <w:p w14:paraId="3327D25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1.2.2 约定本合同文件的解释顺序为：</w:t>
      </w:r>
      <w:r>
        <w:rPr>
          <w:rFonts w:ascii="宋体" w:hAnsi="宋体" w:cs="宋体"/>
          <w:sz w:val="28"/>
          <w:szCs w:val="28"/>
          <w:u w:val="single"/>
        </w:rPr>
        <w:t xml:space="preserve">  </w:t>
      </w:r>
      <w:r>
        <w:rPr>
          <w:rFonts w:hint="eastAsia" w:ascii="宋体" w:hAnsi="宋体" w:cs="宋体"/>
          <w:sz w:val="28"/>
          <w:szCs w:val="28"/>
          <w:u w:val="single"/>
        </w:rPr>
        <w:t>按协议书第三条执行</w:t>
      </w:r>
      <w:r>
        <w:rPr>
          <w:rFonts w:ascii="宋体" w:hAnsi="宋体" w:cs="宋体"/>
          <w:sz w:val="28"/>
          <w:szCs w:val="28"/>
          <w:u w:val="single"/>
        </w:rPr>
        <w:t xml:space="preserve">  </w:t>
      </w:r>
      <w:r>
        <w:rPr>
          <w:rFonts w:hint="eastAsia" w:ascii="宋体" w:hAnsi="宋体" w:cs="宋体"/>
          <w:sz w:val="28"/>
          <w:szCs w:val="28"/>
        </w:rPr>
        <w:t>。</w:t>
      </w:r>
    </w:p>
    <w:p w14:paraId="7306A131">
      <w:pPr>
        <w:adjustRightInd w:val="0"/>
        <w:snapToGrid w:val="0"/>
        <w:spacing w:line="360" w:lineRule="auto"/>
        <w:rPr>
          <w:rFonts w:ascii="宋体" w:hAnsi="宋体" w:cs="宋体"/>
          <w:b/>
          <w:sz w:val="28"/>
          <w:szCs w:val="28"/>
        </w:rPr>
      </w:pPr>
      <w:r>
        <w:rPr>
          <w:rFonts w:hint="eastAsia" w:ascii="宋体" w:hAnsi="宋体" w:cs="宋体"/>
          <w:b/>
          <w:sz w:val="28"/>
          <w:szCs w:val="28"/>
        </w:rPr>
        <w:t>2. 监理人义务</w:t>
      </w:r>
    </w:p>
    <w:p w14:paraId="26EA12F3">
      <w:pPr>
        <w:adjustRightInd w:val="0"/>
        <w:snapToGrid w:val="0"/>
        <w:spacing w:line="360" w:lineRule="auto"/>
        <w:ind w:firstLine="274" w:firstLineChars="98"/>
        <w:rPr>
          <w:rFonts w:ascii="宋体" w:hAnsi="宋体" w:cs="宋体"/>
          <w:sz w:val="28"/>
          <w:szCs w:val="28"/>
        </w:rPr>
      </w:pPr>
      <w:r>
        <w:rPr>
          <w:rFonts w:hint="eastAsia" w:ascii="宋体" w:hAnsi="宋体" w:cs="宋体"/>
          <w:sz w:val="28"/>
          <w:szCs w:val="28"/>
        </w:rPr>
        <w:t>2.1 监理的范围和</w:t>
      </w:r>
      <w:r>
        <w:rPr>
          <w:rFonts w:hint="eastAsia" w:ascii="宋体" w:hAnsi="宋体" w:cs="宋体"/>
          <w:bCs/>
          <w:sz w:val="28"/>
          <w:szCs w:val="28"/>
        </w:rPr>
        <w:t>内容</w:t>
      </w:r>
    </w:p>
    <w:p w14:paraId="62727353">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2.1.1 监理范围包括：</w:t>
      </w:r>
      <w:r>
        <w:rPr>
          <w:rFonts w:hint="eastAsia" w:ascii="宋体" w:hAnsi="宋体" w:cs="宋体"/>
          <w:sz w:val="28"/>
          <w:szCs w:val="28"/>
          <w:u w:val="single"/>
        </w:rPr>
        <w:t>本监理业务为施工阶段和保修阶段的监理</w:t>
      </w:r>
      <w:r>
        <w:rPr>
          <w:rFonts w:hint="eastAsia" w:ascii="宋体" w:hAnsi="宋体" w:cs="宋体"/>
          <w:sz w:val="28"/>
          <w:szCs w:val="28"/>
        </w:rPr>
        <w:t>。</w:t>
      </w:r>
    </w:p>
    <w:p w14:paraId="3DD34B99">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2.1.2 监理工作内容还包括：</w:t>
      </w:r>
      <w:r>
        <w:rPr>
          <w:rFonts w:hint="eastAsia" w:ascii="宋体" w:hAnsi="宋体" w:cs="宋体"/>
          <w:sz w:val="28"/>
          <w:szCs w:val="28"/>
          <w:u w:val="single"/>
        </w:rPr>
        <w:t>施工过程中的工程质量、工程进度、工程造价和施工安全控制工作，具体要求按《建设工程监理规范》（GB50319-2013）执行</w:t>
      </w:r>
      <w:r>
        <w:rPr>
          <w:rFonts w:hint="eastAsia" w:ascii="宋体" w:hAnsi="宋体" w:cs="宋体"/>
          <w:sz w:val="28"/>
          <w:szCs w:val="28"/>
        </w:rPr>
        <w:t>。</w:t>
      </w:r>
    </w:p>
    <w:p w14:paraId="48072D4B">
      <w:pPr>
        <w:spacing w:line="360" w:lineRule="auto"/>
        <w:ind w:firstLine="274" w:firstLineChars="98"/>
        <w:rPr>
          <w:rFonts w:ascii="宋体" w:hAnsi="宋体" w:cs="宋体"/>
          <w:sz w:val="28"/>
          <w:szCs w:val="28"/>
        </w:rPr>
      </w:pPr>
      <w:r>
        <w:rPr>
          <w:rFonts w:hint="eastAsia" w:ascii="宋体" w:hAnsi="宋体" w:cs="宋体"/>
          <w:sz w:val="28"/>
          <w:szCs w:val="28"/>
        </w:rPr>
        <w:t>2.2 监理与相关服务依据</w:t>
      </w:r>
    </w:p>
    <w:p w14:paraId="2A41C9B6">
      <w:pPr>
        <w:spacing w:line="360" w:lineRule="auto"/>
        <w:ind w:firstLine="560" w:firstLineChars="200"/>
        <w:rPr>
          <w:rFonts w:ascii="宋体" w:hAnsi="宋体" w:cs="宋体"/>
          <w:sz w:val="28"/>
          <w:szCs w:val="28"/>
        </w:rPr>
      </w:pPr>
      <w:r>
        <w:rPr>
          <w:rFonts w:hint="eastAsia" w:ascii="宋体" w:hAnsi="宋体" w:cs="宋体"/>
          <w:sz w:val="28"/>
          <w:szCs w:val="28"/>
        </w:rPr>
        <w:t>2.2.1 监理依据还包括：</w:t>
      </w:r>
      <w:r>
        <w:rPr>
          <w:rFonts w:hint="eastAsia" w:ascii="宋体" w:hAnsi="宋体" w:cs="宋体"/>
          <w:sz w:val="28"/>
          <w:szCs w:val="28"/>
          <w:u w:val="single"/>
        </w:rPr>
        <w:t>1、本工程施工承包合同；2、工程施工图纸及其他设计文件；3、本工程委托监理合同；4、国家现行法律、工程建设标准规范、工程所在地地方工程建设法规、还包括本工程有关合同文件</w:t>
      </w:r>
      <w:r>
        <w:rPr>
          <w:rFonts w:hint="eastAsia" w:ascii="宋体" w:hAnsi="宋体" w:cs="宋体"/>
          <w:sz w:val="28"/>
          <w:szCs w:val="28"/>
        </w:rPr>
        <w:t>。</w:t>
      </w:r>
    </w:p>
    <w:p w14:paraId="39FF55D7">
      <w:pPr>
        <w:adjustRightInd w:val="0"/>
        <w:snapToGrid w:val="0"/>
        <w:spacing w:line="360" w:lineRule="auto"/>
        <w:ind w:firstLine="560" w:firstLineChars="200"/>
        <w:rPr>
          <w:rFonts w:ascii="宋体" w:hAnsi="宋体" w:cs="宋体"/>
          <w:dstrike/>
          <w:sz w:val="28"/>
          <w:szCs w:val="28"/>
        </w:rPr>
      </w:pPr>
      <w:r>
        <w:rPr>
          <w:rFonts w:hint="eastAsia" w:ascii="宋体" w:hAnsi="宋体" w:cs="宋体"/>
          <w:sz w:val="28"/>
          <w:szCs w:val="28"/>
        </w:rPr>
        <w:t>2.2.2 相关服务依据包括：</w:t>
      </w:r>
      <w:r>
        <w:rPr>
          <w:rFonts w:ascii="宋体" w:hAnsi="宋体" w:cs="宋体"/>
          <w:sz w:val="28"/>
          <w:szCs w:val="28"/>
          <w:u w:val="single"/>
        </w:rPr>
        <w:t xml:space="preserve">  </w:t>
      </w:r>
      <w:r>
        <w:rPr>
          <w:rFonts w:hint="eastAsia" w:ascii="宋体" w:hAnsi="宋体" w:cs="宋体"/>
          <w:sz w:val="28"/>
          <w:szCs w:val="28"/>
          <w:u w:val="single"/>
        </w:rPr>
        <w:t>执行通用条件</w:t>
      </w:r>
      <w:r>
        <w:rPr>
          <w:rFonts w:ascii="宋体" w:hAnsi="宋体" w:cs="宋体"/>
          <w:sz w:val="28"/>
          <w:szCs w:val="28"/>
          <w:u w:val="single"/>
        </w:rPr>
        <w:t xml:space="preserve">  </w:t>
      </w:r>
      <w:r>
        <w:rPr>
          <w:rFonts w:hint="eastAsia" w:ascii="宋体" w:hAnsi="宋体" w:cs="宋体"/>
          <w:sz w:val="28"/>
          <w:szCs w:val="28"/>
        </w:rPr>
        <w:t>。</w:t>
      </w:r>
    </w:p>
    <w:p w14:paraId="02F2AF82">
      <w:pPr>
        <w:spacing w:line="360" w:lineRule="auto"/>
        <w:rPr>
          <w:rFonts w:ascii="宋体" w:hAnsi="宋体" w:cs="宋体"/>
          <w:sz w:val="28"/>
          <w:szCs w:val="28"/>
        </w:rPr>
      </w:pPr>
      <w:r>
        <w:rPr>
          <w:rFonts w:hint="eastAsia" w:ascii="宋体" w:hAnsi="宋体" w:cs="宋体"/>
          <w:sz w:val="28"/>
          <w:szCs w:val="28"/>
        </w:rPr>
        <w:t xml:space="preserve">  2.3</w:t>
      </w:r>
      <w:r>
        <w:rPr>
          <w:rFonts w:hint="eastAsia" w:ascii="宋体" w:hAnsi="宋体" w:cs="宋体"/>
          <w:kern w:val="0"/>
          <w:sz w:val="28"/>
          <w:szCs w:val="28"/>
        </w:rPr>
        <w:t>项目监理机构和人员</w:t>
      </w:r>
    </w:p>
    <w:p w14:paraId="62D4679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2.3.</w:t>
      </w:r>
      <w:r>
        <w:rPr>
          <w:rFonts w:ascii="宋体" w:hAnsi="宋体" w:cs="宋体"/>
          <w:sz w:val="28"/>
          <w:szCs w:val="28"/>
        </w:rPr>
        <w:t>1</w:t>
      </w:r>
      <w:r>
        <w:rPr>
          <w:rFonts w:hint="eastAsia" w:ascii="宋体" w:hAnsi="宋体" w:cs="宋体"/>
          <w:sz w:val="28"/>
          <w:szCs w:val="28"/>
        </w:rPr>
        <w:t xml:space="preserve"> </w:t>
      </w:r>
      <w:r>
        <w:rPr>
          <w:rFonts w:hint="eastAsia" w:ascii="宋体" w:hAnsi="宋体" w:cs="宋体"/>
          <w:kern w:val="0"/>
          <w:sz w:val="28"/>
          <w:szCs w:val="28"/>
        </w:rPr>
        <w:t>更换监理人员的其他情形：</w:t>
      </w:r>
      <w:r>
        <w:rPr>
          <w:rFonts w:ascii="宋体" w:hAnsi="宋体" w:cs="宋体"/>
          <w:kern w:val="0"/>
          <w:sz w:val="28"/>
          <w:szCs w:val="28"/>
          <w:u w:val="single"/>
        </w:rPr>
        <w:t xml:space="preserve">  </w:t>
      </w:r>
      <w:r>
        <w:rPr>
          <w:rFonts w:hint="eastAsia" w:ascii="宋体" w:hAnsi="宋体" w:cs="宋体"/>
          <w:sz w:val="28"/>
          <w:szCs w:val="28"/>
          <w:u w:val="single"/>
        </w:rPr>
        <w:t>执行通用条件</w:t>
      </w:r>
      <w:r>
        <w:rPr>
          <w:rFonts w:ascii="宋体" w:hAnsi="宋体" w:cs="宋体"/>
          <w:kern w:val="0"/>
          <w:sz w:val="28"/>
          <w:szCs w:val="28"/>
          <w:u w:val="single"/>
        </w:rPr>
        <w:t xml:space="preserve">  </w:t>
      </w:r>
      <w:r>
        <w:rPr>
          <w:rFonts w:hint="eastAsia" w:ascii="宋体" w:hAnsi="宋体" w:cs="宋体"/>
          <w:kern w:val="0"/>
          <w:sz w:val="28"/>
          <w:szCs w:val="28"/>
        </w:rPr>
        <w:t>。</w:t>
      </w:r>
    </w:p>
    <w:p w14:paraId="38599093">
      <w:pPr>
        <w:spacing w:line="360" w:lineRule="auto"/>
        <w:ind w:firstLine="274" w:firstLineChars="98"/>
        <w:rPr>
          <w:rFonts w:ascii="宋体" w:hAnsi="宋体" w:cs="宋体"/>
          <w:sz w:val="28"/>
          <w:szCs w:val="28"/>
        </w:rPr>
      </w:pPr>
      <w:r>
        <w:rPr>
          <w:rFonts w:hint="eastAsia" w:ascii="宋体" w:hAnsi="宋体" w:cs="宋体"/>
          <w:sz w:val="28"/>
          <w:szCs w:val="28"/>
        </w:rPr>
        <w:t xml:space="preserve">2.4 </w:t>
      </w:r>
      <w:r>
        <w:rPr>
          <w:rFonts w:hint="eastAsia" w:ascii="宋体" w:hAnsi="宋体" w:cs="宋体"/>
          <w:kern w:val="0"/>
          <w:sz w:val="28"/>
          <w:szCs w:val="28"/>
        </w:rPr>
        <w:t>履行职责</w:t>
      </w:r>
    </w:p>
    <w:p w14:paraId="65B2F8E9">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2.4.</w:t>
      </w:r>
      <w:r>
        <w:rPr>
          <w:rFonts w:ascii="宋体" w:hAnsi="宋体" w:cs="宋体"/>
          <w:sz w:val="28"/>
          <w:szCs w:val="28"/>
        </w:rPr>
        <w:t>1</w:t>
      </w:r>
      <w:r>
        <w:rPr>
          <w:rFonts w:hint="eastAsia" w:ascii="宋体" w:hAnsi="宋体" w:cs="宋体"/>
          <w:sz w:val="28"/>
          <w:szCs w:val="28"/>
        </w:rPr>
        <w:t xml:space="preserve"> 对监理人的授权范围：</w:t>
      </w:r>
      <w:r>
        <w:rPr>
          <w:rFonts w:ascii="宋体" w:hAnsi="宋体" w:cs="宋体"/>
          <w:sz w:val="28"/>
          <w:szCs w:val="28"/>
          <w:u w:val="single"/>
        </w:rPr>
        <w:t xml:space="preserve">    </w:t>
      </w:r>
      <w:r>
        <w:rPr>
          <w:rFonts w:hint="eastAsia" w:ascii="宋体" w:hAnsi="宋体" w:cs="宋体"/>
          <w:sz w:val="28"/>
          <w:szCs w:val="28"/>
          <w:u w:val="single"/>
        </w:rPr>
        <w:t>施工阶段全程监理</w:t>
      </w:r>
      <w:r>
        <w:rPr>
          <w:rFonts w:ascii="宋体" w:hAnsi="宋体" w:cs="宋体"/>
          <w:sz w:val="28"/>
          <w:szCs w:val="28"/>
          <w:u w:val="single"/>
        </w:rPr>
        <w:t xml:space="preserve">     </w:t>
      </w:r>
      <w:r>
        <w:rPr>
          <w:rFonts w:hint="eastAsia" w:ascii="宋体" w:hAnsi="宋体" w:cs="宋体"/>
          <w:sz w:val="28"/>
          <w:szCs w:val="28"/>
        </w:rPr>
        <w:t>。</w:t>
      </w:r>
    </w:p>
    <w:p w14:paraId="710493D1">
      <w:pPr>
        <w:ind w:firstLine="560" w:firstLineChars="200"/>
        <w:rPr>
          <w:rFonts w:ascii="宋体" w:hAnsi="宋体" w:cs="宋体"/>
          <w:sz w:val="28"/>
          <w:szCs w:val="28"/>
        </w:rPr>
      </w:pPr>
      <w:r>
        <w:rPr>
          <w:rFonts w:hint="eastAsia" w:ascii="宋体" w:hAnsi="宋体" w:cs="宋体"/>
          <w:sz w:val="28"/>
          <w:szCs w:val="28"/>
        </w:rPr>
        <w:t>在涉及工程延期</w:t>
      </w:r>
      <w:r>
        <w:rPr>
          <w:rFonts w:hint="eastAsia" w:ascii="宋体" w:hAnsi="宋体" w:cs="宋体"/>
          <w:sz w:val="28"/>
          <w:szCs w:val="28"/>
          <w:u w:val="single"/>
        </w:rPr>
        <w:t xml:space="preserve">   \   </w:t>
      </w:r>
      <w:r>
        <w:rPr>
          <w:rFonts w:hint="eastAsia" w:ascii="宋体" w:hAnsi="宋体" w:cs="宋体"/>
          <w:sz w:val="28"/>
          <w:szCs w:val="28"/>
        </w:rPr>
        <w:t>天内和（或）金额</w:t>
      </w:r>
      <w:r>
        <w:rPr>
          <w:rFonts w:hint="eastAsia" w:ascii="宋体" w:hAnsi="宋体" w:cs="宋体"/>
          <w:sz w:val="28"/>
          <w:szCs w:val="28"/>
          <w:u w:val="single"/>
        </w:rPr>
        <w:t xml:space="preserve">   \    </w:t>
      </w:r>
      <w:r>
        <w:rPr>
          <w:rFonts w:hint="eastAsia" w:ascii="宋体" w:hAnsi="宋体" w:cs="宋体"/>
          <w:sz w:val="28"/>
          <w:szCs w:val="28"/>
        </w:rPr>
        <w:t>万元内的变更，监理人不需请示委托人即可向承包人发布变更通知。</w:t>
      </w:r>
    </w:p>
    <w:p w14:paraId="1D20D5E9">
      <w:pPr>
        <w:adjustRightInd w:val="0"/>
        <w:snapToGrid w:val="0"/>
        <w:spacing w:line="360" w:lineRule="auto"/>
        <w:ind w:firstLine="420" w:firstLineChars="150"/>
        <w:rPr>
          <w:rFonts w:ascii="宋体" w:hAnsi="宋体" w:cs="宋体"/>
          <w:sz w:val="28"/>
          <w:szCs w:val="28"/>
        </w:rPr>
      </w:pPr>
      <w:r>
        <w:rPr>
          <w:rFonts w:hint="eastAsia" w:ascii="宋体" w:hAnsi="宋体" w:cs="宋体"/>
          <w:kern w:val="0"/>
          <w:sz w:val="28"/>
          <w:szCs w:val="28"/>
        </w:rPr>
        <w:t>2.4.</w:t>
      </w:r>
      <w:r>
        <w:rPr>
          <w:rFonts w:ascii="宋体" w:hAnsi="宋体" w:cs="宋体"/>
          <w:kern w:val="0"/>
          <w:sz w:val="28"/>
          <w:szCs w:val="28"/>
        </w:rPr>
        <w:t>2</w:t>
      </w:r>
      <w:r>
        <w:rPr>
          <w:rFonts w:hint="eastAsia" w:ascii="宋体" w:hAnsi="宋体" w:cs="宋体"/>
          <w:kern w:val="0"/>
          <w:sz w:val="28"/>
          <w:szCs w:val="28"/>
        </w:rPr>
        <w:t xml:space="preserve"> 监理人有权要求承包人调换其人员</w:t>
      </w:r>
      <w:r>
        <w:rPr>
          <w:rFonts w:hint="eastAsia" w:ascii="宋体" w:hAnsi="宋体" w:cs="宋体"/>
          <w:sz w:val="28"/>
          <w:szCs w:val="28"/>
        </w:rPr>
        <w:t>的限制条件：</w:t>
      </w:r>
      <w:r>
        <w:rPr>
          <w:rFonts w:hint="eastAsia" w:ascii="宋体" w:hAnsi="宋体" w:cs="宋体"/>
          <w:sz w:val="28"/>
          <w:szCs w:val="28"/>
          <w:u w:val="single"/>
        </w:rPr>
        <w:t xml:space="preserve"> 1、监理人要求承包人调换项目经理的，应事前和委托人协商，委托人同意后提前七天向承包人发出调换项目经理通知。2、监理人要求承包人调换其他管理人员的应提前七天通知委托人</w:t>
      </w:r>
      <w:r>
        <w:rPr>
          <w:rFonts w:hint="eastAsia" w:ascii="宋体" w:hAnsi="宋体" w:cs="宋体"/>
          <w:sz w:val="28"/>
          <w:szCs w:val="28"/>
        </w:rPr>
        <w:t xml:space="preserve">。  </w:t>
      </w:r>
    </w:p>
    <w:p w14:paraId="779C8B2F">
      <w:pPr>
        <w:adjustRightInd w:val="0"/>
        <w:snapToGrid w:val="0"/>
        <w:spacing w:line="360" w:lineRule="auto"/>
        <w:ind w:firstLine="140" w:firstLineChars="50"/>
        <w:rPr>
          <w:rFonts w:ascii="宋体" w:hAnsi="宋体" w:cs="宋体"/>
          <w:sz w:val="28"/>
          <w:szCs w:val="28"/>
        </w:rPr>
      </w:pPr>
      <w:r>
        <w:rPr>
          <w:rFonts w:hint="eastAsia" w:ascii="宋体" w:hAnsi="宋体" w:cs="宋体"/>
          <w:kern w:val="0"/>
          <w:sz w:val="28"/>
          <w:szCs w:val="28"/>
        </w:rPr>
        <w:t xml:space="preserve">2.5 </w:t>
      </w:r>
      <w:r>
        <w:rPr>
          <w:rFonts w:hint="eastAsia" w:ascii="宋体" w:hAnsi="宋体" w:cs="宋体"/>
          <w:sz w:val="28"/>
          <w:szCs w:val="28"/>
        </w:rPr>
        <w:t>提交</w:t>
      </w:r>
      <w:r>
        <w:rPr>
          <w:rFonts w:hint="eastAsia" w:ascii="宋体" w:hAnsi="宋体" w:cs="宋体"/>
          <w:kern w:val="0"/>
          <w:sz w:val="28"/>
          <w:szCs w:val="28"/>
        </w:rPr>
        <w:t>报告</w:t>
      </w:r>
    </w:p>
    <w:p w14:paraId="445D23FA">
      <w:pPr>
        <w:adjustRightInd w:val="0"/>
        <w:snapToGrid w:val="0"/>
        <w:spacing w:line="360" w:lineRule="auto"/>
        <w:ind w:firstLine="525"/>
        <w:rPr>
          <w:rFonts w:ascii="宋体" w:hAnsi="宋体" w:cs="宋体"/>
          <w:sz w:val="28"/>
          <w:szCs w:val="28"/>
          <w:u w:val="single"/>
        </w:rPr>
      </w:pPr>
      <w:r>
        <w:rPr>
          <w:rFonts w:hint="eastAsia" w:ascii="宋体" w:hAnsi="宋体" w:cs="宋体"/>
          <w:sz w:val="28"/>
          <w:szCs w:val="28"/>
        </w:rPr>
        <w:t>监理人应提交报告的种类(</w:t>
      </w:r>
      <w:r>
        <w:rPr>
          <w:rFonts w:hint="eastAsia" w:ascii="宋体" w:hAnsi="宋体" w:cs="宋体"/>
          <w:kern w:val="0"/>
          <w:sz w:val="28"/>
          <w:szCs w:val="28"/>
        </w:rPr>
        <w:t>包括监理规划、监理月报及约定的专项报告)</w:t>
      </w:r>
      <w:r>
        <w:rPr>
          <w:rFonts w:hint="eastAsia" w:ascii="宋体" w:hAnsi="宋体" w:cs="宋体"/>
          <w:sz w:val="28"/>
          <w:szCs w:val="28"/>
        </w:rPr>
        <w:t>、时间和份数</w:t>
      </w:r>
      <w:r>
        <w:rPr>
          <w:rFonts w:hint="eastAsia" w:ascii="宋体" w:hAnsi="宋体" w:cs="宋体"/>
          <w:kern w:val="0"/>
          <w:sz w:val="28"/>
          <w:szCs w:val="28"/>
        </w:rPr>
        <w:t>：</w:t>
      </w:r>
      <w:r>
        <w:rPr>
          <w:rFonts w:hint="eastAsia" w:ascii="宋体" w:hAnsi="宋体" w:cs="宋体"/>
          <w:sz w:val="28"/>
          <w:szCs w:val="28"/>
          <w:u w:val="single"/>
        </w:rPr>
        <w:t xml:space="preserve"> 依据项目所在地建设行政管理部门相关规定、规范及文件要求及甲方要求执行</w:t>
      </w:r>
      <w:r>
        <w:rPr>
          <w:rFonts w:hint="eastAsia" w:ascii="宋体" w:hAnsi="宋体" w:cs="宋体"/>
          <w:sz w:val="28"/>
          <w:szCs w:val="28"/>
        </w:rPr>
        <w:t>。</w:t>
      </w:r>
    </w:p>
    <w:p w14:paraId="3C054E2D">
      <w:pPr>
        <w:spacing w:line="360" w:lineRule="auto"/>
        <w:rPr>
          <w:rFonts w:ascii="宋体" w:hAnsi="宋体" w:cs="宋体"/>
          <w:kern w:val="0"/>
          <w:sz w:val="28"/>
          <w:szCs w:val="28"/>
        </w:rPr>
      </w:pPr>
      <w:r>
        <w:rPr>
          <w:rFonts w:hint="eastAsia" w:ascii="宋体" w:hAnsi="宋体" w:cs="宋体"/>
          <w:kern w:val="0"/>
          <w:sz w:val="28"/>
          <w:szCs w:val="28"/>
        </w:rPr>
        <w:t xml:space="preserve"> 2.</w:t>
      </w:r>
      <w:r>
        <w:rPr>
          <w:rFonts w:ascii="宋体" w:hAnsi="宋体" w:cs="宋体"/>
          <w:kern w:val="0"/>
          <w:sz w:val="28"/>
          <w:szCs w:val="28"/>
        </w:rPr>
        <w:t>6</w:t>
      </w:r>
      <w:r>
        <w:rPr>
          <w:rFonts w:hint="eastAsia" w:ascii="宋体" w:hAnsi="宋体" w:cs="宋体"/>
          <w:kern w:val="0"/>
          <w:sz w:val="28"/>
          <w:szCs w:val="28"/>
        </w:rPr>
        <w:t xml:space="preserve"> 使用委托人的财产</w:t>
      </w:r>
    </w:p>
    <w:p w14:paraId="579A76AF">
      <w:pPr>
        <w:spacing w:line="360" w:lineRule="auto"/>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sz w:val="28"/>
          <w:szCs w:val="28"/>
        </w:rPr>
        <w:t>附录B中由委托人无偿提供的房屋、设备的所有权属于：</w:t>
      </w:r>
      <w:r>
        <w:rPr>
          <w:rFonts w:hint="eastAsia" w:ascii="宋体" w:hAnsi="宋体" w:cs="宋体"/>
          <w:sz w:val="28"/>
          <w:szCs w:val="28"/>
          <w:u w:val="single"/>
        </w:rPr>
        <w:t xml:space="preserve">   \   </w:t>
      </w:r>
      <w:r>
        <w:rPr>
          <w:rFonts w:hint="eastAsia" w:ascii="宋体" w:hAnsi="宋体" w:cs="宋体"/>
          <w:sz w:val="28"/>
          <w:szCs w:val="28"/>
        </w:rPr>
        <w:t>。</w:t>
      </w:r>
    </w:p>
    <w:p w14:paraId="31C7190C">
      <w:pPr>
        <w:spacing w:line="360" w:lineRule="auto"/>
        <w:ind w:firstLine="560" w:firstLineChars="200"/>
        <w:rPr>
          <w:rFonts w:ascii="宋体" w:hAnsi="宋体" w:cs="宋体"/>
          <w:sz w:val="28"/>
          <w:szCs w:val="28"/>
        </w:rPr>
      </w:pPr>
      <w:r>
        <w:rPr>
          <w:rFonts w:hint="eastAsia" w:ascii="宋体" w:hAnsi="宋体" w:cs="宋体"/>
          <w:sz w:val="28"/>
          <w:szCs w:val="28"/>
        </w:rPr>
        <w:t>监理人应在本合同终止后</w:t>
      </w:r>
      <w:r>
        <w:rPr>
          <w:rFonts w:ascii="宋体" w:hAnsi="宋体" w:cs="宋体"/>
          <w:sz w:val="28"/>
          <w:szCs w:val="28"/>
          <w:u w:val="single"/>
        </w:rPr>
        <w:t xml:space="preserve">  </w:t>
      </w:r>
      <w:r>
        <w:rPr>
          <w:rFonts w:hint="eastAsia" w:ascii="宋体" w:hAnsi="宋体" w:cs="宋体"/>
          <w:sz w:val="28"/>
          <w:szCs w:val="28"/>
          <w:u w:val="single"/>
        </w:rPr>
        <w:t>\</w:t>
      </w:r>
      <w:r>
        <w:rPr>
          <w:rFonts w:ascii="宋体" w:hAnsi="宋体" w:cs="宋体"/>
          <w:sz w:val="28"/>
          <w:szCs w:val="28"/>
          <w:u w:val="single"/>
        </w:rPr>
        <w:t xml:space="preserve">  </w:t>
      </w:r>
      <w:r>
        <w:rPr>
          <w:rFonts w:hint="eastAsia" w:ascii="宋体" w:hAnsi="宋体" w:cs="宋体"/>
          <w:sz w:val="28"/>
          <w:szCs w:val="28"/>
        </w:rPr>
        <w:t>天内移交委托人无偿提供的房屋、设备，移交的时间和方式为：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w:t>
      </w:r>
    </w:p>
    <w:p w14:paraId="5CB6FC6F">
      <w:pPr>
        <w:spacing w:line="360" w:lineRule="auto"/>
        <w:ind w:firstLine="560" w:firstLineChars="200"/>
        <w:rPr>
          <w:rFonts w:ascii="宋体" w:hAnsi="宋体" w:cs="宋体"/>
          <w:kern w:val="0"/>
          <w:sz w:val="28"/>
          <w:szCs w:val="28"/>
        </w:rPr>
      </w:pPr>
    </w:p>
    <w:p w14:paraId="7947D933">
      <w:pPr>
        <w:adjustRightInd w:val="0"/>
        <w:snapToGrid w:val="0"/>
        <w:spacing w:line="360" w:lineRule="auto"/>
        <w:rPr>
          <w:rFonts w:ascii="宋体" w:hAnsi="宋体" w:cs="宋体"/>
          <w:b/>
          <w:sz w:val="28"/>
          <w:szCs w:val="28"/>
        </w:rPr>
      </w:pPr>
      <w:r>
        <w:rPr>
          <w:rFonts w:hint="eastAsia" w:ascii="宋体" w:hAnsi="宋体" w:cs="宋体"/>
          <w:b/>
          <w:kern w:val="0"/>
          <w:sz w:val="28"/>
          <w:szCs w:val="28"/>
        </w:rPr>
        <w:t xml:space="preserve">3. 委托人义务  </w:t>
      </w:r>
    </w:p>
    <w:p w14:paraId="6ABD93D7">
      <w:pPr>
        <w:snapToGrid w:val="0"/>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kern w:val="0"/>
          <w:sz w:val="28"/>
          <w:szCs w:val="28"/>
        </w:rPr>
        <w:t>3.4 委托人代表</w:t>
      </w:r>
    </w:p>
    <w:p w14:paraId="19626BC2">
      <w:pPr>
        <w:adjustRightInd w:val="0"/>
        <w:snapToGrid w:val="0"/>
        <w:spacing w:line="360" w:lineRule="auto"/>
        <w:ind w:firstLine="560" w:firstLineChars="200"/>
        <w:jc w:val="left"/>
        <w:rPr>
          <w:rFonts w:ascii="宋体" w:hAnsi="宋体" w:cs="宋体"/>
          <w:sz w:val="28"/>
          <w:szCs w:val="28"/>
          <w:u w:val="single"/>
        </w:rPr>
      </w:pPr>
      <w:r>
        <w:rPr>
          <w:rFonts w:hint="eastAsia" w:ascii="宋体" w:hAnsi="宋体" w:cs="宋体"/>
          <w:sz w:val="28"/>
          <w:szCs w:val="28"/>
        </w:rPr>
        <w:t>委托人代表为：</w:t>
      </w:r>
      <w:r>
        <w:rPr>
          <w:rFonts w:hint="eastAsia" w:ascii="宋体" w:hAnsi="宋体" w:cs="宋体"/>
          <w:sz w:val="28"/>
          <w:szCs w:val="28"/>
          <w:u w:val="single"/>
        </w:rPr>
        <w:t xml:space="preserve">                             </w:t>
      </w:r>
      <w:r>
        <w:rPr>
          <w:rFonts w:hint="eastAsia" w:ascii="宋体" w:hAnsi="宋体" w:cs="宋体"/>
          <w:sz w:val="28"/>
          <w:szCs w:val="28"/>
        </w:rPr>
        <w:t>。</w:t>
      </w:r>
    </w:p>
    <w:p w14:paraId="74F28D70">
      <w:pPr>
        <w:adjustRightInd w:val="0"/>
        <w:snapToGrid w:val="0"/>
        <w:spacing w:line="360" w:lineRule="auto"/>
        <w:ind w:firstLine="274" w:firstLineChars="98"/>
        <w:rPr>
          <w:rFonts w:ascii="宋体" w:hAnsi="宋体" w:cs="宋体"/>
          <w:kern w:val="0"/>
          <w:sz w:val="28"/>
          <w:szCs w:val="28"/>
        </w:rPr>
      </w:pPr>
      <w:r>
        <w:rPr>
          <w:rFonts w:hint="eastAsia" w:ascii="宋体" w:hAnsi="宋体" w:cs="宋体"/>
          <w:kern w:val="0"/>
          <w:sz w:val="28"/>
          <w:szCs w:val="28"/>
        </w:rPr>
        <w:t>3.6 答复</w:t>
      </w:r>
    </w:p>
    <w:p w14:paraId="77D3E6D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委托人同意在</w:t>
      </w:r>
      <w:r>
        <w:rPr>
          <w:rFonts w:ascii="宋体" w:hAnsi="宋体" w:cs="宋体"/>
          <w:sz w:val="28"/>
          <w:szCs w:val="28"/>
          <w:u w:val="single"/>
        </w:rPr>
        <w:t xml:space="preserve">  </w:t>
      </w:r>
      <w:r>
        <w:rPr>
          <w:rFonts w:hint="eastAsia" w:ascii="宋体" w:hAnsi="宋体" w:cs="宋体"/>
          <w:sz w:val="28"/>
          <w:szCs w:val="28"/>
          <w:u w:val="single"/>
        </w:rPr>
        <w:t>\</w:t>
      </w:r>
      <w:r>
        <w:rPr>
          <w:rFonts w:ascii="宋体" w:hAnsi="宋体" w:cs="宋体"/>
          <w:sz w:val="28"/>
          <w:szCs w:val="28"/>
          <w:u w:val="single"/>
        </w:rPr>
        <w:t xml:space="preserve">  </w:t>
      </w:r>
      <w:r>
        <w:rPr>
          <w:rFonts w:hint="eastAsia" w:ascii="宋体" w:hAnsi="宋体" w:cs="宋体"/>
          <w:sz w:val="28"/>
          <w:szCs w:val="28"/>
        </w:rPr>
        <w:t>天内，对监理人书面提交并要求做出决定的事宜给予书面答复。</w:t>
      </w:r>
    </w:p>
    <w:p w14:paraId="6501699E">
      <w:pPr>
        <w:snapToGrid w:val="0"/>
        <w:spacing w:line="360" w:lineRule="auto"/>
        <w:rPr>
          <w:rFonts w:ascii="宋体" w:hAnsi="宋体" w:cs="宋体"/>
          <w:b/>
          <w:bCs/>
          <w:sz w:val="28"/>
          <w:szCs w:val="28"/>
        </w:rPr>
      </w:pPr>
      <w:r>
        <w:rPr>
          <w:rFonts w:hint="eastAsia" w:ascii="宋体" w:hAnsi="宋体" w:cs="宋体"/>
          <w:b/>
          <w:bCs/>
          <w:sz w:val="28"/>
          <w:szCs w:val="28"/>
        </w:rPr>
        <w:t>4. 违约责任</w:t>
      </w:r>
    </w:p>
    <w:p w14:paraId="74DA2A21">
      <w:pPr>
        <w:spacing w:line="360" w:lineRule="auto"/>
        <w:ind w:left="280" w:leftChars="100"/>
        <w:rPr>
          <w:rFonts w:ascii="宋体" w:hAnsi="宋体" w:cs="宋体"/>
          <w:kern w:val="0"/>
          <w:sz w:val="28"/>
          <w:szCs w:val="28"/>
        </w:rPr>
      </w:pPr>
      <w:r>
        <w:rPr>
          <w:rFonts w:hint="eastAsia" w:ascii="宋体" w:hAnsi="宋体" w:cs="宋体"/>
          <w:kern w:val="0"/>
          <w:sz w:val="28"/>
          <w:szCs w:val="28"/>
        </w:rPr>
        <w:t>4.1 监理人的违约责任</w:t>
      </w:r>
    </w:p>
    <w:p w14:paraId="27FAFAF8">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4.1.1监理人赔偿金额按下列方法确定：</w:t>
      </w:r>
    </w:p>
    <w:p w14:paraId="0549D90A">
      <w:pPr>
        <w:adjustRightInd w:val="0"/>
        <w:snapToGrid w:val="0"/>
        <w:spacing w:line="360" w:lineRule="auto"/>
        <w:ind w:firstLine="560" w:firstLineChars="200"/>
        <w:rPr>
          <w:rFonts w:ascii="宋体" w:hAnsi="宋体" w:cs="宋体"/>
          <w:kern w:val="0"/>
          <w:sz w:val="28"/>
          <w:szCs w:val="28"/>
        </w:rPr>
      </w:pPr>
      <w:r>
        <w:rPr>
          <w:rFonts w:hint="eastAsia" w:ascii="宋体" w:hAnsi="宋体" w:cs="宋体"/>
          <w:sz w:val="28"/>
          <w:szCs w:val="28"/>
        </w:rPr>
        <w:t>赔偿金＝直接经济损失×正常工作酬金÷工程概算</w:t>
      </w:r>
      <w:r>
        <w:rPr>
          <w:rFonts w:hint="eastAsia" w:ascii="宋体" w:hAnsi="宋体" w:cs="宋体"/>
          <w:kern w:val="0"/>
          <w:sz w:val="28"/>
          <w:szCs w:val="28"/>
        </w:rPr>
        <w:t>投资额（或建筑安装工程费）</w:t>
      </w:r>
    </w:p>
    <w:p w14:paraId="06D791CC">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4.1.2因监理人原因造成工程质量、安全事故，或监理人向承包人索贿、谋取私利，或监理人与承包人串通损害委托人利益的，委托人有权解除合同，不予支付监理报酬，已支付的监理报酬应全额返还，同时，委托人有权要求监理人支付总报酬的</w:t>
      </w:r>
      <w:r>
        <w:rPr>
          <w:rFonts w:ascii="宋体" w:hAnsi="宋体" w:cs="宋体"/>
          <w:kern w:val="0"/>
          <w:sz w:val="28"/>
          <w:szCs w:val="28"/>
        </w:rPr>
        <w:t>3</w:t>
      </w:r>
      <w:r>
        <w:rPr>
          <w:rFonts w:hint="eastAsia" w:ascii="宋体" w:hAnsi="宋体" w:cs="宋体"/>
          <w:kern w:val="0"/>
          <w:sz w:val="28"/>
          <w:szCs w:val="28"/>
        </w:rPr>
        <w:t>0%作为违约金，如造成委托人损失，监理人应赔偿由此给委托人造成的全部损失。</w:t>
      </w:r>
    </w:p>
    <w:p w14:paraId="0543FC2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4.1.3监理人不履行合同或者履行合同不符合约定的，委托人有权要求监理人限期整改，监理人拒不整改、无法整改或者整改后仍不符合合同约定的，委托人有权解除合同，不予支付监理报酬，已支付的监理报酬应全额返还，同时，委托人有权要求监理人支付总报酬的20%作为违约金，如造成委托人损失，监理人应赔偿由此给委托人造成的全部损失。</w:t>
      </w:r>
    </w:p>
    <w:p w14:paraId="2D392981">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4.1.4监理人违反保密条款约定，委托人有权要求监理人支付总报酬的20%作为违约金，如造成委托人损失，监理人应赔偿由此给委托人造成的全部损失。</w:t>
      </w:r>
    </w:p>
    <w:p w14:paraId="3E4A3F9A">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4.1.5监理人不得将本合同权利义务转让他人，否则委托人有权解除合同，不予支付监理报酬，已支付的监理报酬应全额返还。如造成委托人损失，监理人应赔偿由此给委托人造成的全部损失。</w:t>
      </w:r>
    </w:p>
    <w:p w14:paraId="5D4349CC">
      <w:pPr>
        <w:snapToGrid w:val="0"/>
        <w:spacing w:line="360" w:lineRule="auto"/>
        <w:ind w:firstLine="280" w:firstLineChars="100"/>
        <w:rPr>
          <w:rFonts w:ascii="宋体" w:hAnsi="宋体" w:cs="宋体"/>
          <w:kern w:val="0"/>
          <w:sz w:val="28"/>
          <w:szCs w:val="28"/>
        </w:rPr>
      </w:pPr>
      <w:r>
        <w:rPr>
          <w:rFonts w:hint="eastAsia" w:ascii="宋体" w:hAnsi="宋体" w:cs="宋体"/>
          <w:kern w:val="0"/>
          <w:sz w:val="28"/>
          <w:szCs w:val="28"/>
        </w:rPr>
        <w:t>4.2 委托人的违约责任</w:t>
      </w:r>
    </w:p>
    <w:p w14:paraId="3B31B2E5">
      <w:pPr>
        <w:spacing w:line="360" w:lineRule="auto"/>
        <w:ind w:firstLine="560" w:firstLineChars="200"/>
        <w:rPr>
          <w:rFonts w:ascii="宋体" w:hAnsi="宋体" w:cs="宋体"/>
          <w:kern w:val="0"/>
          <w:sz w:val="28"/>
          <w:szCs w:val="28"/>
        </w:rPr>
      </w:pPr>
      <w:r>
        <w:rPr>
          <w:rFonts w:hint="eastAsia" w:ascii="宋体" w:hAnsi="宋体" w:cs="宋体"/>
          <w:sz w:val="28"/>
          <w:szCs w:val="28"/>
        </w:rPr>
        <w:t>4.2.3 委托人</w:t>
      </w:r>
      <w:r>
        <w:rPr>
          <w:rFonts w:hint="eastAsia" w:ascii="宋体" w:hAnsi="宋体" w:cs="宋体"/>
          <w:kern w:val="0"/>
          <w:sz w:val="28"/>
          <w:szCs w:val="28"/>
        </w:rPr>
        <w:t>逾期付款利息按下列方法确定：</w:t>
      </w:r>
    </w:p>
    <w:p w14:paraId="263C5D87">
      <w:pPr>
        <w:spacing w:line="360" w:lineRule="auto"/>
        <w:ind w:firstLine="560" w:firstLineChars="200"/>
        <w:rPr>
          <w:rFonts w:ascii="宋体" w:hAnsi="宋体" w:cs="宋体"/>
          <w:sz w:val="28"/>
          <w:szCs w:val="28"/>
        </w:rPr>
      </w:pPr>
      <w:r>
        <w:rPr>
          <w:rFonts w:hint="eastAsia" w:ascii="宋体" w:hAnsi="宋体" w:cs="宋体"/>
          <w:sz w:val="28"/>
          <w:szCs w:val="28"/>
        </w:rPr>
        <w:t>逾期付款利息＝当期应付款总额×银行一年期贷款利率×拖延支付天数</w:t>
      </w:r>
    </w:p>
    <w:p w14:paraId="65348853">
      <w:pPr>
        <w:spacing w:line="360" w:lineRule="auto"/>
        <w:ind w:firstLine="560" w:firstLineChars="200"/>
        <w:rPr>
          <w:rFonts w:ascii="宋体" w:hAnsi="宋体" w:cs="宋体"/>
          <w:sz w:val="28"/>
          <w:szCs w:val="28"/>
        </w:rPr>
      </w:pPr>
      <w:r>
        <w:rPr>
          <w:rFonts w:hint="eastAsia" w:ascii="宋体" w:hAnsi="宋体" w:cs="宋体"/>
          <w:sz w:val="28"/>
          <w:szCs w:val="28"/>
        </w:rPr>
        <w:t>因政府相关部门必要的审批程序或拨款程序造成委托人无法按时支付款项的，委托人不承担违约责任，也不计取任何利息。</w:t>
      </w:r>
    </w:p>
    <w:p w14:paraId="388D90B9">
      <w:pPr>
        <w:spacing w:line="360" w:lineRule="auto"/>
        <w:ind w:firstLine="560" w:firstLineChars="200"/>
        <w:rPr>
          <w:rFonts w:ascii="宋体" w:hAnsi="宋体" w:cs="宋体"/>
          <w:sz w:val="28"/>
          <w:szCs w:val="28"/>
        </w:rPr>
      </w:pPr>
    </w:p>
    <w:p w14:paraId="1F2ACD26">
      <w:pPr>
        <w:snapToGrid w:val="0"/>
        <w:spacing w:line="360" w:lineRule="auto"/>
        <w:rPr>
          <w:rFonts w:ascii="宋体" w:hAnsi="宋体" w:cs="宋体"/>
          <w:b/>
          <w:sz w:val="28"/>
          <w:szCs w:val="28"/>
        </w:rPr>
      </w:pPr>
      <w:r>
        <w:rPr>
          <w:rFonts w:hint="eastAsia" w:ascii="宋体" w:hAnsi="宋体" w:cs="宋体"/>
          <w:b/>
          <w:bCs/>
          <w:sz w:val="28"/>
          <w:szCs w:val="28"/>
        </w:rPr>
        <w:t>5. 支付</w:t>
      </w:r>
    </w:p>
    <w:p w14:paraId="776DF0D7">
      <w:pPr>
        <w:snapToGrid w:val="0"/>
        <w:spacing w:line="360" w:lineRule="auto"/>
        <w:rPr>
          <w:rFonts w:ascii="宋体" w:hAnsi="宋体" w:cs="宋体"/>
          <w:bCs/>
          <w:sz w:val="28"/>
          <w:szCs w:val="28"/>
        </w:rPr>
      </w:pPr>
      <w:r>
        <w:rPr>
          <w:rFonts w:hint="eastAsia" w:ascii="宋体" w:hAnsi="宋体" w:cs="宋体"/>
          <w:sz w:val="28"/>
          <w:szCs w:val="28"/>
        </w:rPr>
        <w:t xml:space="preserve">   5.1 </w:t>
      </w:r>
      <w:r>
        <w:rPr>
          <w:rFonts w:hint="eastAsia" w:ascii="宋体" w:hAnsi="宋体" w:cs="宋体"/>
          <w:bCs/>
          <w:sz w:val="28"/>
          <w:szCs w:val="28"/>
        </w:rPr>
        <w:t>支付货币</w:t>
      </w:r>
    </w:p>
    <w:p w14:paraId="657901E8">
      <w:pPr>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币种为：</w:t>
      </w:r>
      <w:r>
        <w:rPr>
          <w:rFonts w:hint="eastAsia" w:ascii="宋体" w:hAnsi="宋体" w:cs="宋体"/>
          <w:sz w:val="28"/>
          <w:szCs w:val="28"/>
          <w:u w:val="single"/>
        </w:rPr>
        <w:t xml:space="preserve">   人民币    </w:t>
      </w:r>
      <w:r>
        <w:rPr>
          <w:rFonts w:hint="eastAsia" w:ascii="宋体" w:hAnsi="宋体" w:cs="宋体"/>
          <w:sz w:val="28"/>
          <w:szCs w:val="28"/>
        </w:rPr>
        <w:t>，比例为：</w:t>
      </w:r>
      <w:r>
        <w:rPr>
          <w:rFonts w:hint="eastAsia" w:ascii="宋体" w:hAnsi="宋体" w:cs="宋体"/>
          <w:sz w:val="28"/>
          <w:szCs w:val="28"/>
          <w:u w:val="single"/>
        </w:rPr>
        <w:t xml:space="preserve"> 100%  </w:t>
      </w:r>
      <w:r>
        <w:rPr>
          <w:rFonts w:hint="eastAsia" w:ascii="宋体" w:hAnsi="宋体" w:cs="宋体"/>
          <w:sz w:val="28"/>
          <w:szCs w:val="28"/>
        </w:rPr>
        <w:t>，汇率为：</w:t>
      </w:r>
      <w:r>
        <w:rPr>
          <w:rFonts w:hint="eastAsia" w:ascii="宋体" w:hAnsi="宋体" w:cs="宋体"/>
          <w:sz w:val="28"/>
          <w:szCs w:val="28"/>
          <w:u w:val="single"/>
        </w:rPr>
        <w:t xml:space="preserve">   \   </w:t>
      </w:r>
      <w:r>
        <w:rPr>
          <w:rFonts w:hint="eastAsia" w:ascii="宋体" w:hAnsi="宋体" w:cs="宋体"/>
          <w:sz w:val="28"/>
          <w:szCs w:val="28"/>
        </w:rPr>
        <w:t xml:space="preserve">。    </w:t>
      </w:r>
    </w:p>
    <w:p w14:paraId="09B4F677">
      <w:pPr>
        <w:snapToGrid w:val="0"/>
        <w:spacing w:line="360" w:lineRule="auto"/>
        <w:ind w:firstLine="280" w:firstLineChars="100"/>
        <w:rPr>
          <w:rFonts w:ascii="宋体" w:hAnsi="宋体"/>
          <w:kern w:val="0"/>
          <w:sz w:val="28"/>
          <w:szCs w:val="28"/>
        </w:rPr>
      </w:pPr>
      <w:r>
        <w:rPr>
          <w:rFonts w:hint="eastAsia" w:ascii="宋体" w:hAnsi="宋体"/>
          <w:kern w:val="0"/>
          <w:sz w:val="28"/>
          <w:szCs w:val="28"/>
        </w:rPr>
        <w:t xml:space="preserve"> 5.2 支付酬金</w:t>
      </w:r>
    </w:p>
    <w:p w14:paraId="5A867282">
      <w:pPr>
        <w:adjustRightInd w:val="0"/>
        <w:snapToGrid w:val="0"/>
        <w:spacing w:line="360" w:lineRule="auto"/>
        <w:ind w:left="213" w:leftChars="76" w:firstLine="280" w:firstLineChars="100"/>
        <w:rPr>
          <w:rFonts w:ascii="宋体" w:hAnsi="宋体"/>
          <w:sz w:val="28"/>
          <w:szCs w:val="28"/>
        </w:rPr>
      </w:pPr>
      <w:r>
        <w:rPr>
          <w:rFonts w:hint="eastAsia" w:ascii="宋体" w:hAnsi="宋体"/>
          <w:kern w:val="0"/>
          <w:sz w:val="28"/>
          <w:szCs w:val="28"/>
        </w:rPr>
        <w:t>正常工作</w:t>
      </w:r>
      <w:r>
        <w:rPr>
          <w:rFonts w:hint="eastAsia" w:ascii="宋体" w:hAnsi="宋体"/>
          <w:sz w:val="28"/>
          <w:szCs w:val="28"/>
        </w:rPr>
        <w:t>酬金的</w:t>
      </w:r>
      <w:r>
        <w:rPr>
          <w:rFonts w:hint="eastAsia" w:ascii="宋体" w:hAnsi="宋体" w:cs="宋体"/>
          <w:kern w:val="0"/>
          <w:sz w:val="28"/>
          <w:szCs w:val="28"/>
        </w:rPr>
        <w:t>支付</w:t>
      </w:r>
      <w:r>
        <w:rPr>
          <w:rFonts w:hint="eastAsia" w:ascii="宋体" w:hAnsi="宋体"/>
          <w:sz w:val="28"/>
          <w:szCs w:val="28"/>
        </w:rPr>
        <w:t>：</w:t>
      </w:r>
    </w:p>
    <w:p w14:paraId="55744924">
      <w:pPr>
        <w:adjustRightInd w:val="0"/>
        <w:snapToGrid w:val="0"/>
        <w:spacing w:line="360" w:lineRule="auto"/>
        <w:ind w:left="213" w:leftChars="76" w:firstLine="280" w:firstLineChars="100"/>
        <w:rPr>
          <w:rFonts w:ascii="宋体" w:hAnsi="宋体" w:cs="宋体"/>
          <w:sz w:val="28"/>
          <w:szCs w:val="28"/>
        </w:rPr>
      </w:pPr>
    </w:p>
    <w:tbl>
      <w:tblPr>
        <w:tblStyle w:val="20"/>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20"/>
        <w:gridCol w:w="2400"/>
        <w:gridCol w:w="1726"/>
      </w:tblGrid>
      <w:tr w14:paraId="7308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7694A0A2">
            <w:pPr>
              <w:spacing w:line="340" w:lineRule="exact"/>
              <w:jc w:val="center"/>
              <w:rPr>
                <w:rFonts w:ascii="宋体" w:hAnsi="宋体"/>
                <w:b/>
                <w:bCs/>
                <w:color w:val="000000"/>
                <w:sz w:val="28"/>
                <w:szCs w:val="28"/>
              </w:rPr>
            </w:pPr>
            <w:r>
              <w:rPr>
                <w:rFonts w:hint="eastAsia" w:ascii="宋体" w:hAnsi="宋体"/>
                <w:b/>
                <w:bCs/>
                <w:color w:val="000000"/>
                <w:sz w:val="28"/>
                <w:szCs w:val="28"/>
              </w:rPr>
              <w:t>支付次数</w:t>
            </w:r>
          </w:p>
        </w:tc>
        <w:tc>
          <w:tcPr>
            <w:tcW w:w="2220" w:type="dxa"/>
            <w:tcBorders>
              <w:top w:val="single" w:color="auto" w:sz="4" w:space="0"/>
              <w:left w:val="single" w:color="auto" w:sz="4" w:space="0"/>
              <w:bottom w:val="single" w:color="auto" w:sz="4" w:space="0"/>
              <w:right w:val="single" w:color="auto" w:sz="4" w:space="0"/>
            </w:tcBorders>
            <w:vAlign w:val="center"/>
          </w:tcPr>
          <w:p w14:paraId="7031E7DD">
            <w:pPr>
              <w:spacing w:line="340" w:lineRule="exact"/>
              <w:jc w:val="center"/>
              <w:rPr>
                <w:rFonts w:ascii="宋体" w:hAnsi="宋体"/>
                <w:b/>
                <w:bCs/>
                <w:color w:val="000000"/>
                <w:sz w:val="28"/>
                <w:szCs w:val="28"/>
              </w:rPr>
            </w:pPr>
            <w:r>
              <w:rPr>
                <w:rFonts w:hint="eastAsia" w:ascii="宋体" w:hAnsi="宋体"/>
                <w:b/>
                <w:bCs/>
                <w:color w:val="000000"/>
                <w:sz w:val="28"/>
                <w:szCs w:val="28"/>
              </w:rPr>
              <w:t>支付时间</w:t>
            </w:r>
          </w:p>
        </w:tc>
        <w:tc>
          <w:tcPr>
            <w:tcW w:w="2400" w:type="dxa"/>
            <w:tcBorders>
              <w:top w:val="single" w:color="auto" w:sz="4" w:space="0"/>
              <w:left w:val="single" w:color="auto" w:sz="4" w:space="0"/>
              <w:bottom w:val="single" w:color="auto" w:sz="4" w:space="0"/>
              <w:right w:val="single" w:color="auto" w:sz="4" w:space="0"/>
            </w:tcBorders>
            <w:vAlign w:val="center"/>
          </w:tcPr>
          <w:p w14:paraId="6DC7EEF4">
            <w:pPr>
              <w:spacing w:line="340" w:lineRule="exact"/>
              <w:jc w:val="center"/>
              <w:rPr>
                <w:rFonts w:ascii="宋体" w:hAnsi="宋体"/>
                <w:b/>
                <w:bCs/>
                <w:color w:val="000000"/>
                <w:sz w:val="28"/>
                <w:szCs w:val="28"/>
              </w:rPr>
            </w:pPr>
            <w:r>
              <w:rPr>
                <w:rFonts w:hint="eastAsia" w:ascii="宋体" w:hAnsi="宋体"/>
                <w:b/>
                <w:bCs/>
                <w:color w:val="000000"/>
                <w:sz w:val="28"/>
                <w:szCs w:val="28"/>
              </w:rPr>
              <w:t>支付比例</w:t>
            </w:r>
          </w:p>
        </w:tc>
        <w:tc>
          <w:tcPr>
            <w:tcW w:w="1726" w:type="dxa"/>
            <w:tcBorders>
              <w:top w:val="single" w:color="auto" w:sz="4" w:space="0"/>
              <w:left w:val="single" w:color="auto" w:sz="4" w:space="0"/>
              <w:bottom w:val="single" w:color="auto" w:sz="4" w:space="0"/>
              <w:right w:val="single" w:color="auto" w:sz="4" w:space="0"/>
            </w:tcBorders>
            <w:vAlign w:val="center"/>
          </w:tcPr>
          <w:p w14:paraId="48737493">
            <w:pPr>
              <w:spacing w:line="340" w:lineRule="exact"/>
              <w:jc w:val="center"/>
              <w:rPr>
                <w:rFonts w:ascii="宋体" w:hAnsi="宋体"/>
                <w:b/>
                <w:bCs/>
                <w:color w:val="000000"/>
                <w:sz w:val="28"/>
                <w:szCs w:val="28"/>
              </w:rPr>
            </w:pPr>
            <w:r>
              <w:rPr>
                <w:rFonts w:hint="eastAsia" w:ascii="宋体" w:hAnsi="宋体"/>
                <w:b/>
                <w:bCs/>
                <w:color w:val="000000"/>
                <w:sz w:val="28"/>
                <w:szCs w:val="28"/>
              </w:rPr>
              <w:t>支付金额（元）</w:t>
            </w:r>
          </w:p>
        </w:tc>
      </w:tr>
      <w:tr w14:paraId="28F8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78176763">
            <w:pPr>
              <w:spacing w:line="340" w:lineRule="exact"/>
              <w:jc w:val="center"/>
              <w:rPr>
                <w:rFonts w:ascii="宋体" w:hAnsi="宋体"/>
                <w:b/>
                <w:bCs/>
                <w:color w:val="000000"/>
                <w:sz w:val="28"/>
                <w:szCs w:val="28"/>
              </w:rPr>
            </w:pPr>
            <w:r>
              <w:rPr>
                <w:rFonts w:hint="eastAsia" w:ascii="宋体" w:hAnsi="宋体"/>
                <w:b/>
                <w:bCs/>
                <w:color w:val="000000"/>
                <w:sz w:val="28"/>
                <w:szCs w:val="28"/>
                <w:lang w:eastAsia="zh-CN"/>
              </w:rPr>
              <w:t>一次性</w:t>
            </w:r>
            <w:r>
              <w:rPr>
                <w:rFonts w:hint="eastAsia" w:ascii="宋体" w:hAnsi="宋体"/>
                <w:b/>
                <w:bCs/>
                <w:color w:val="000000"/>
                <w:sz w:val="28"/>
                <w:szCs w:val="28"/>
              </w:rPr>
              <w:t>付款</w:t>
            </w:r>
          </w:p>
        </w:tc>
        <w:tc>
          <w:tcPr>
            <w:tcW w:w="2220" w:type="dxa"/>
            <w:tcBorders>
              <w:top w:val="single" w:color="auto" w:sz="4" w:space="0"/>
              <w:left w:val="single" w:color="auto" w:sz="4" w:space="0"/>
              <w:bottom w:val="single" w:color="auto" w:sz="4" w:space="0"/>
              <w:right w:val="single" w:color="auto" w:sz="4" w:space="0"/>
            </w:tcBorders>
            <w:vAlign w:val="center"/>
          </w:tcPr>
          <w:p w14:paraId="40E66342">
            <w:pPr>
              <w:spacing w:line="340" w:lineRule="exact"/>
              <w:rPr>
                <w:rFonts w:ascii="宋体" w:hAnsi="宋体"/>
                <w:b/>
                <w:bCs/>
                <w:color w:val="000000"/>
                <w:sz w:val="28"/>
                <w:szCs w:val="28"/>
              </w:rPr>
            </w:pPr>
            <w:r>
              <w:rPr>
                <w:rFonts w:hint="eastAsia" w:ascii="宋体" w:hAnsi="宋体"/>
                <w:b/>
                <w:bCs/>
                <w:sz w:val="28"/>
                <w:szCs w:val="28"/>
                <w:lang w:eastAsia="zh-CN"/>
              </w:rPr>
              <w:t>竣工验收</w:t>
            </w:r>
            <w:r>
              <w:rPr>
                <w:rFonts w:hint="eastAsia" w:ascii="宋体" w:hAnsi="宋体"/>
                <w:b/>
                <w:bCs/>
                <w:sz w:val="28"/>
                <w:szCs w:val="28"/>
              </w:rPr>
              <w:t>后</w:t>
            </w:r>
            <w:r>
              <w:rPr>
                <w:rFonts w:hint="eastAsia" w:ascii="宋体" w:hAnsi="宋体"/>
                <w:b/>
                <w:bCs/>
                <w:sz w:val="28"/>
                <w:szCs w:val="28"/>
                <w:lang w:val="en-US" w:eastAsia="zh-CN"/>
              </w:rPr>
              <w:t>7</w:t>
            </w:r>
            <w:r>
              <w:rPr>
                <w:rFonts w:hint="eastAsia" w:ascii="宋体" w:hAnsi="宋体"/>
                <w:b/>
                <w:bCs/>
                <w:sz w:val="28"/>
                <w:szCs w:val="28"/>
              </w:rPr>
              <w:t>天内</w:t>
            </w:r>
          </w:p>
        </w:tc>
        <w:tc>
          <w:tcPr>
            <w:tcW w:w="2400" w:type="dxa"/>
            <w:tcBorders>
              <w:top w:val="single" w:color="auto" w:sz="4" w:space="0"/>
              <w:left w:val="single" w:color="auto" w:sz="4" w:space="0"/>
              <w:bottom w:val="single" w:color="auto" w:sz="4" w:space="0"/>
              <w:right w:val="single" w:color="auto" w:sz="4" w:space="0"/>
            </w:tcBorders>
            <w:vAlign w:val="center"/>
          </w:tcPr>
          <w:p w14:paraId="07CE07C9">
            <w:pPr>
              <w:spacing w:line="340" w:lineRule="exact"/>
              <w:jc w:val="center"/>
              <w:rPr>
                <w:rFonts w:ascii="宋体" w:hAnsi="宋体"/>
                <w:b/>
                <w:bCs/>
                <w:color w:val="000000"/>
                <w:sz w:val="28"/>
                <w:szCs w:val="28"/>
              </w:rPr>
            </w:pPr>
            <w:r>
              <w:rPr>
                <w:rFonts w:hint="eastAsia" w:ascii="宋体" w:hAnsi="宋体"/>
                <w:b/>
                <w:bCs/>
                <w:color w:val="000000"/>
                <w:sz w:val="28"/>
                <w:szCs w:val="28"/>
              </w:rPr>
              <w:t>合同价款的</w:t>
            </w:r>
            <w:r>
              <w:rPr>
                <w:rFonts w:hint="eastAsia" w:ascii="宋体" w:hAnsi="宋体"/>
                <w:b/>
                <w:bCs/>
                <w:color w:val="000000"/>
                <w:sz w:val="28"/>
                <w:szCs w:val="28"/>
                <w:lang w:val="en-US" w:eastAsia="zh-CN"/>
              </w:rPr>
              <w:t>100</w:t>
            </w:r>
            <w:r>
              <w:rPr>
                <w:rFonts w:hint="eastAsia" w:ascii="宋体" w:hAnsi="宋体"/>
                <w:b/>
                <w:bCs/>
                <w:color w:val="000000"/>
                <w:sz w:val="28"/>
                <w:szCs w:val="28"/>
              </w:rPr>
              <w:t>%</w:t>
            </w:r>
          </w:p>
        </w:tc>
        <w:tc>
          <w:tcPr>
            <w:tcW w:w="1726" w:type="dxa"/>
            <w:tcBorders>
              <w:top w:val="single" w:color="auto" w:sz="4" w:space="0"/>
              <w:left w:val="single" w:color="auto" w:sz="4" w:space="0"/>
              <w:bottom w:val="single" w:color="auto" w:sz="4" w:space="0"/>
              <w:right w:val="single" w:color="auto" w:sz="4" w:space="0"/>
            </w:tcBorders>
            <w:vAlign w:val="center"/>
          </w:tcPr>
          <w:p w14:paraId="41DB0D7C">
            <w:pPr>
              <w:spacing w:line="340" w:lineRule="exact"/>
              <w:jc w:val="center"/>
              <w:rPr>
                <w:rFonts w:hint="default" w:ascii="宋体" w:hAnsi="宋体" w:eastAsia="宋体"/>
                <w:b/>
                <w:bCs/>
                <w:color w:val="000000"/>
                <w:sz w:val="28"/>
                <w:szCs w:val="28"/>
                <w:lang w:val="en-US" w:eastAsia="zh-CN"/>
              </w:rPr>
            </w:pPr>
          </w:p>
        </w:tc>
      </w:tr>
    </w:tbl>
    <w:p w14:paraId="6E0ACEFC">
      <w:pPr>
        <w:snapToGrid w:val="0"/>
        <w:spacing w:line="360" w:lineRule="auto"/>
        <w:ind w:firstLine="560" w:firstLineChars="200"/>
        <w:rPr>
          <w:rFonts w:ascii="宋体" w:hAnsi="宋体" w:cs="宋体"/>
          <w:kern w:val="0"/>
          <w:sz w:val="28"/>
          <w:szCs w:val="28"/>
        </w:rPr>
      </w:pPr>
    </w:p>
    <w:p w14:paraId="78AE1705">
      <w:pPr>
        <w:snapToGrid w:val="0"/>
        <w:spacing w:line="360" w:lineRule="auto"/>
        <w:rPr>
          <w:rFonts w:ascii="宋体" w:hAnsi="宋体" w:cs="宋体"/>
          <w:b/>
          <w:bCs/>
          <w:color w:val="FF0000"/>
          <w:sz w:val="28"/>
          <w:szCs w:val="28"/>
        </w:rPr>
      </w:pPr>
      <w:r>
        <w:rPr>
          <w:rFonts w:hint="eastAsia" w:ascii="宋体" w:hAnsi="宋体" w:cs="宋体"/>
          <w:bCs/>
          <w:sz w:val="28"/>
          <w:szCs w:val="28"/>
        </w:rPr>
        <w:t>6</w:t>
      </w:r>
      <w:r>
        <w:rPr>
          <w:rFonts w:hint="eastAsia" w:ascii="宋体" w:hAnsi="宋体" w:cs="宋体"/>
          <w:b/>
          <w:bCs/>
          <w:sz w:val="28"/>
          <w:szCs w:val="28"/>
        </w:rPr>
        <w:t>. 合同生效、变更、暂停、解除与终止</w:t>
      </w:r>
    </w:p>
    <w:p w14:paraId="3BA0AA94">
      <w:pPr>
        <w:adjustRightInd w:val="0"/>
        <w:snapToGrid w:val="0"/>
        <w:spacing w:line="360" w:lineRule="auto"/>
        <w:ind w:firstLine="280" w:firstLineChars="100"/>
        <w:rPr>
          <w:rFonts w:ascii="宋体" w:hAnsi="宋体" w:cs="宋体"/>
          <w:sz w:val="28"/>
          <w:szCs w:val="28"/>
        </w:rPr>
      </w:pPr>
      <w:r>
        <w:rPr>
          <w:rFonts w:hint="eastAsia" w:ascii="宋体" w:hAnsi="宋体" w:cs="宋体"/>
          <w:sz w:val="28"/>
          <w:szCs w:val="28"/>
        </w:rPr>
        <w:t>6.1 生效</w:t>
      </w:r>
    </w:p>
    <w:p w14:paraId="63F652BF">
      <w:pPr>
        <w:adjustRightInd w:val="0"/>
        <w:snapToGrid w:val="0"/>
        <w:spacing w:line="360" w:lineRule="auto"/>
        <w:ind w:firstLine="480"/>
        <w:rPr>
          <w:rFonts w:ascii="宋体" w:hAnsi="宋体" w:cs="宋体"/>
          <w:sz w:val="28"/>
          <w:szCs w:val="28"/>
        </w:rPr>
      </w:pPr>
      <w:r>
        <w:rPr>
          <w:rFonts w:hint="eastAsia" w:ascii="宋体" w:hAnsi="宋体" w:cs="宋体"/>
          <w:sz w:val="28"/>
          <w:szCs w:val="28"/>
        </w:rPr>
        <w:t>本合同生效条件：</w:t>
      </w:r>
      <w:r>
        <w:rPr>
          <w:rFonts w:hint="eastAsia" w:ascii="宋体" w:hAnsi="宋体" w:cs="宋体"/>
          <w:sz w:val="28"/>
          <w:szCs w:val="28"/>
          <w:u w:val="single"/>
        </w:rPr>
        <w:t>自本合同三方加盖章签字后生效</w:t>
      </w:r>
      <w:r>
        <w:rPr>
          <w:rFonts w:hint="eastAsia" w:ascii="宋体" w:hAnsi="宋体" w:cs="宋体"/>
          <w:sz w:val="28"/>
          <w:szCs w:val="28"/>
        </w:rPr>
        <w:t>。</w:t>
      </w:r>
    </w:p>
    <w:p w14:paraId="527B5DF6">
      <w:pPr>
        <w:adjustRightInd w:val="0"/>
        <w:snapToGrid w:val="0"/>
        <w:spacing w:line="360" w:lineRule="auto"/>
        <w:ind w:firstLine="274" w:firstLineChars="98"/>
        <w:rPr>
          <w:rFonts w:ascii="宋体" w:hAnsi="宋体" w:cs="宋体"/>
          <w:sz w:val="28"/>
          <w:szCs w:val="28"/>
        </w:rPr>
      </w:pPr>
      <w:r>
        <w:rPr>
          <w:rFonts w:hint="eastAsia" w:ascii="宋体" w:hAnsi="宋体" w:cs="宋体"/>
          <w:sz w:val="28"/>
          <w:szCs w:val="28"/>
        </w:rPr>
        <w:t>6.2 变更</w:t>
      </w:r>
    </w:p>
    <w:p w14:paraId="097F6A3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6.2.2 除不可抗力外， 因非监理人原因导致本合同期限延长时，附加工作酬金按下列方法确定：</w:t>
      </w:r>
    </w:p>
    <w:p w14:paraId="1A8A55A5">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附加工作</w:t>
      </w:r>
      <w:r>
        <w:rPr>
          <w:rFonts w:hint="eastAsia" w:ascii="宋体" w:hAnsi="宋体" w:cs="宋体"/>
          <w:sz w:val="28"/>
          <w:szCs w:val="28"/>
        </w:rPr>
        <w:t>酬金</w:t>
      </w:r>
      <w:r>
        <w:rPr>
          <w:rFonts w:hint="eastAsia" w:ascii="宋体" w:hAnsi="宋体" w:cs="宋体"/>
          <w:kern w:val="0"/>
          <w:sz w:val="28"/>
          <w:szCs w:val="28"/>
        </w:rPr>
        <w:t>=</w:t>
      </w:r>
      <w:r>
        <w:rPr>
          <w:rFonts w:hint="eastAsia" w:ascii="宋体" w:hAnsi="宋体" w:cs="宋体"/>
          <w:sz w:val="28"/>
          <w:szCs w:val="28"/>
        </w:rPr>
        <w:t>本合同期限延长</w:t>
      </w:r>
      <w:r>
        <w:rPr>
          <w:rFonts w:hint="eastAsia" w:ascii="宋体" w:hAnsi="宋体" w:cs="宋体"/>
          <w:kern w:val="0"/>
          <w:sz w:val="28"/>
          <w:szCs w:val="28"/>
        </w:rPr>
        <w:t>时间（天）×正常工作酬金÷</w:t>
      </w:r>
      <w:r>
        <w:rPr>
          <w:rFonts w:hint="eastAsia" w:ascii="宋体" w:hAnsi="宋体" w:cs="宋体"/>
          <w:sz w:val="28"/>
          <w:szCs w:val="28"/>
        </w:rPr>
        <w:t>协议书约定的监理与相关服务期限</w:t>
      </w:r>
      <w:r>
        <w:rPr>
          <w:rFonts w:hint="eastAsia" w:ascii="宋体" w:hAnsi="宋体" w:cs="宋体"/>
          <w:kern w:val="0"/>
          <w:sz w:val="28"/>
          <w:szCs w:val="28"/>
        </w:rPr>
        <w:t>（天）</w:t>
      </w:r>
    </w:p>
    <w:p w14:paraId="237BE639">
      <w:pPr>
        <w:snapToGrid w:val="0"/>
        <w:spacing w:line="360" w:lineRule="auto"/>
        <w:ind w:firstLine="560" w:firstLineChars="200"/>
        <w:rPr>
          <w:rFonts w:ascii="宋体" w:hAnsi="宋体" w:cs="宋体"/>
          <w:sz w:val="28"/>
          <w:szCs w:val="28"/>
        </w:rPr>
      </w:pPr>
      <w:r>
        <w:rPr>
          <w:rFonts w:hint="eastAsia" w:ascii="宋体" w:hAnsi="宋体" w:cs="宋体"/>
          <w:sz w:val="28"/>
          <w:szCs w:val="28"/>
        </w:rPr>
        <w:t>6.2.3附加工作酬金按下列方法确定：</w:t>
      </w:r>
    </w:p>
    <w:p w14:paraId="48F81C4A">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附加工作</w:t>
      </w:r>
      <w:r>
        <w:rPr>
          <w:rFonts w:hint="eastAsia" w:ascii="宋体" w:hAnsi="宋体" w:cs="宋体"/>
          <w:sz w:val="28"/>
          <w:szCs w:val="28"/>
        </w:rPr>
        <w:t>酬金</w:t>
      </w:r>
      <w:r>
        <w:rPr>
          <w:rFonts w:hint="eastAsia" w:ascii="宋体" w:hAnsi="宋体" w:cs="宋体"/>
          <w:kern w:val="0"/>
          <w:sz w:val="28"/>
          <w:szCs w:val="28"/>
        </w:rPr>
        <w:t>=善后工作及恢复服务的准备工作时间（天）×正常工作酬金÷</w:t>
      </w:r>
      <w:r>
        <w:rPr>
          <w:rFonts w:hint="eastAsia" w:ascii="宋体" w:hAnsi="宋体" w:cs="宋体"/>
          <w:sz w:val="28"/>
          <w:szCs w:val="28"/>
        </w:rPr>
        <w:t>协议书约定的监理与相关服务期限</w:t>
      </w:r>
      <w:r>
        <w:rPr>
          <w:rFonts w:hint="eastAsia" w:ascii="宋体" w:hAnsi="宋体" w:cs="宋体"/>
          <w:kern w:val="0"/>
          <w:sz w:val="28"/>
          <w:szCs w:val="28"/>
        </w:rPr>
        <w:t>（天）</w:t>
      </w:r>
    </w:p>
    <w:p w14:paraId="71DADA2E">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6.2.5 正常工作酬金增加额按下列方法确定： </w:t>
      </w:r>
    </w:p>
    <w:p w14:paraId="7C9249B0">
      <w:pPr>
        <w:adjustRightInd w:val="0"/>
        <w:snapToGrid w:val="0"/>
        <w:spacing w:line="360" w:lineRule="auto"/>
        <w:ind w:firstLine="480"/>
        <w:rPr>
          <w:rFonts w:ascii="宋体" w:hAnsi="宋体" w:cs="宋体"/>
          <w:kern w:val="0"/>
          <w:sz w:val="28"/>
          <w:szCs w:val="28"/>
        </w:rPr>
      </w:pPr>
      <w:r>
        <w:rPr>
          <w:rFonts w:hint="eastAsia" w:ascii="宋体" w:hAnsi="宋体" w:cs="宋体"/>
          <w:sz w:val="28"/>
          <w:szCs w:val="28"/>
        </w:rPr>
        <w:t>正常工作酬金增加额</w:t>
      </w:r>
      <w:r>
        <w:rPr>
          <w:rFonts w:hint="eastAsia" w:ascii="宋体" w:hAnsi="宋体" w:cs="宋体"/>
          <w:kern w:val="0"/>
          <w:sz w:val="28"/>
          <w:szCs w:val="28"/>
        </w:rPr>
        <w:t>=工程投资额</w:t>
      </w:r>
      <w:r>
        <w:rPr>
          <w:rFonts w:hint="eastAsia" w:ascii="宋体" w:hAnsi="宋体" w:cs="宋体"/>
          <w:sz w:val="28"/>
          <w:szCs w:val="28"/>
        </w:rPr>
        <w:t>或建筑安装工程费</w:t>
      </w:r>
      <w:r>
        <w:rPr>
          <w:rFonts w:hint="eastAsia" w:ascii="宋体" w:hAnsi="宋体" w:cs="宋体"/>
          <w:kern w:val="0"/>
          <w:sz w:val="28"/>
          <w:szCs w:val="28"/>
        </w:rPr>
        <w:t>增加额×正常工作酬金÷工程概算投资额（或建筑安装工程费）</w:t>
      </w:r>
    </w:p>
    <w:p w14:paraId="1DE48DB6">
      <w:pPr>
        <w:snapToGrid w:val="0"/>
        <w:spacing w:line="360" w:lineRule="auto"/>
        <w:ind w:firstLine="560" w:firstLineChars="200"/>
        <w:rPr>
          <w:rFonts w:ascii="宋体" w:hAnsi="宋体" w:cs="宋体"/>
          <w:sz w:val="28"/>
          <w:szCs w:val="28"/>
        </w:rPr>
      </w:pPr>
      <w:r>
        <w:rPr>
          <w:rFonts w:hint="eastAsia" w:ascii="宋体" w:hAnsi="宋体" w:cs="宋体"/>
          <w:sz w:val="28"/>
          <w:szCs w:val="28"/>
        </w:rPr>
        <w:t>6.2.6 因工程规模、监理范围的变化导致监理人的正常工作量减少时，按减少工作量的比例从协议书约定的正常工作酬金中扣减相同比例的酬金。</w:t>
      </w:r>
    </w:p>
    <w:p w14:paraId="501D3991">
      <w:pPr>
        <w:snapToGrid w:val="0"/>
        <w:spacing w:line="360" w:lineRule="auto"/>
        <w:rPr>
          <w:rFonts w:ascii="宋体" w:hAnsi="宋体" w:cs="宋体"/>
          <w:b/>
          <w:sz w:val="28"/>
          <w:szCs w:val="28"/>
        </w:rPr>
      </w:pPr>
      <w:r>
        <w:rPr>
          <w:rFonts w:hint="eastAsia" w:ascii="宋体" w:hAnsi="宋体" w:cs="宋体"/>
          <w:b/>
          <w:bCs/>
          <w:sz w:val="28"/>
          <w:szCs w:val="28"/>
        </w:rPr>
        <w:t>7. 争议解决</w:t>
      </w:r>
    </w:p>
    <w:p w14:paraId="4A0BD32E">
      <w:pPr>
        <w:snapToGrid w:val="0"/>
        <w:spacing w:line="360" w:lineRule="auto"/>
        <w:ind w:firstLine="274" w:firstLineChars="98"/>
        <w:rPr>
          <w:rFonts w:ascii="宋体" w:hAnsi="宋体" w:cs="宋体"/>
          <w:sz w:val="28"/>
          <w:szCs w:val="28"/>
        </w:rPr>
      </w:pPr>
      <w:r>
        <w:rPr>
          <w:rFonts w:hint="eastAsia" w:ascii="宋体" w:hAnsi="宋体" w:cs="宋体"/>
          <w:sz w:val="28"/>
          <w:szCs w:val="28"/>
        </w:rPr>
        <w:t>7.</w:t>
      </w:r>
      <w:r>
        <w:rPr>
          <w:rFonts w:ascii="宋体" w:hAnsi="宋体" w:cs="宋体"/>
          <w:sz w:val="28"/>
          <w:szCs w:val="28"/>
        </w:rPr>
        <w:t>1</w:t>
      </w:r>
      <w:r>
        <w:rPr>
          <w:rFonts w:hint="eastAsia" w:ascii="宋体" w:hAnsi="宋体" w:cs="宋体"/>
          <w:sz w:val="28"/>
          <w:szCs w:val="28"/>
        </w:rPr>
        <w:t xml:space="preserve"> </w:t>
      </w:r>
      <w:r>
        <w:rPr>
          <w:rFonts w:hint="eastAsia" w:ascii="宋体" w:hAnsi="宋体" w:cs="宋体"/>
          <w:bCs/>
          <w:sz w:val="28"/>
          <w:szCs w:val="28"/>
        </w:rPr>
        <w:t>调解</w:t>
      </w:r>
    </w:p>
    <w:p w14:paraId="4065AB09">
      <w:pPr>
        <w:snapToGrid w:val="0"/>
        <w:spacing w:line="360" w:lineRule="auto"/>
        <w:ind w:firstLine="548" w:firstLineChars="196"/>
        <w:rPr>
          <w:rFonts w:ascii="宋体" w:hAnsi="宋体" w:cs="宋体"/>
          <w:sz w:val="28"/>
          <w:szCs w:val="28"/>
        </w:rPr>
      </w:pPr>
      <w:r>
        <w:rPr>
          <w:rFonts w:hint="eastAsia" w:ascii="宋体" w:hAnsi="宋体" w:cs="宋体"/>
          <w:sz w:val="28"/>
          <w:szCs w:val="28"/>
        </w:rPr>
        <w:t>本合同争议进行调解时，可提交</w:t>
      </w:r>
      <w:r>
        <w:rPr>
          <w:rFonts w:ascii="宋体" w:hAnsi="宋体" w:cs="宋体"/>
          <w:sz w:val="28"/>
          <w:szCs w:val="28"/>
          <w:u w:val="single"/>
        </w:rPr>
        <w:t xml:space="preserve">  </w:t>
      </w:r>
      <w:r>
        <w:rPr>
          <w:rFonts w:hint="eastAsia" w:ascii="宋体" w:hAnsi="宋体" w:cs="宋体"/>
          <w:sz w:val="28"/>
          <w:szCs w:val="28"/>
          <w:u w:val="single"/>
        </w:rPr>
        <w:t>工程项目所在地人民法院</w:t>
      </w:r>
      <w:r>
        <w:rPr>
          <w:rFonts w:ascii="宋体" w:hAnsi="宋体" w:cs="宋体"/>
          <w:sz w:val="28"/>
          <w:szCs w:val="28"/>
          <w:u w:val="single"/>
        </w:rPr>
        <w:t xml:space="preserve">  </w:t>
      </w:r>
      <w:r>
        <w:rPr>
          <w:rFonts w:hint="eastAsia" w:ascii="宋体" w:hAnsi="宋体" w:cs="宋体"/>
          <w:sz w:val="28"/>
          <w:szCs w:val="28"/>
        </w:rPr>
        <w:t>进行调解。</w:t>
      </w:r>
    </w:p>
    <w:p w14:paraId="79525D1C">
      <w:pPr>
        <w:snapToGrid w:val="0"/>
        <w:spacing w:line="360" w:lineRule="auto"/>
        <w:ind w:firstLine="274" w:firstLineChars="98"/>
        <w:rPr>
          <w:rFonts w:ascii="宋体" w:hAnsi="宋体" w:cs="宋体"/>
          <w:sz w:val="28"/>
          <w:szCs w:val="28"/>
        </w:rPr>
      </w:pP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 xml:space="preserve"> </w:t>
      </w:r>
      <w:r>
        <w:rPr>
          <w:rFonts w:hint="eastAsia" w:ascii="宋体" w:hAnsi="宋体" w:cs="宋体"/>
          <w:bCs/>
          <w:sz w:val="28"/>
          <w:szCs w:val="28"/>
        </w:rPr>
        <w:t>仲裁或诉讼</w:t>
      </w:r>
    </w:p>
    <w:p w14:paraId="28273377">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合同争议的最终解决方式为下列第</w:t>
      </w:r>
      <w:r>
        <w:rPr>
          <w:rFonts w:ascii="宋体" w:hAnsi="宋体" w:cs="宋体"/>
          <w:sz w:val="28"/>
          <w:szCs w:val="28"/>
          <w:u w:val="single"/>
        </w:rPr>
        <w:t xml:space="preserve">  </w:t>
      </w:r>
      <w:r>
        <w:rPr>
          <w:rFonts w:hint="eastAsia" w:ascii="宋体" w:hAnsi="宋体" w:cs="宋体"/>
          <w:sz w:val="28"/>
          <w:szCs w:val="28"/>
          <w:u w:val="single"/>
        </w:rPr>
        <w:t>（2）</w:t>
      </w:r>
      <w:r>
        <w:rPr>
          <w:rFonts w:ascii="宋体" w:hAnsi="宋体" w:cs="宋体"/>
          <w:sz w:val="28"/>
          <w:szCs w:val="28"/>
          <w:u w:val="single"/>
        </w:rPr>
        <w:t xml:space="preserve">  </w:t>
      </w:r>
      <w:r>
        <w:rPr>
          <w:rFonts w:hint="eastAsia" w:ascii="宋体" w:hAnsi="宋体" w:cs="宋体"/>
          <w:sz w:val="28"/>
          <w:szCs w:val="28"/>
        </w:rPr>
        <w:t>种方式：</w:t>
      </w:r>
    </w:p>
    <w:p w14:paraId="64138AB5">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（1）提请</w:t>
      </w:r>
      <w:r>
        <w:rPr>
          <w:rFonts w:hint="eastAsia" w:ascii="宋体" w:hAnsi="宋体" w:cs="宋体"/>
          <w:sz w:val="28"/>
          <w:szCs w:val="28"/>
          <w:u w:val="single"/>
        </w:rPr>
        <w:t xml:space="preserve">   \   </w:t>
      </w:r>
      <w:r>
        <w:rPr>
          <w:rFonts w:hint="eastAsia" w:ascii="宋体" w:hAnsi="宋体" w:cs="宋体"/>
          <w:sz w:val="28"/>
          <w:szCs w:val="28"/>
        </w:rPr>
        <w:t>仲裁委员会进行仲裁。</w:t>
      </w:r>
    </w:p>
    <w:p w14:paraId="21494F08">
      <w:pPr>
        <w:adjustRightInd w:val="0"/>
        <w:snapToGrid w:val="0"/>
        <w:spacing w:line="360" w:lineRule="auto"/>
        <w:ind w:firstLine="560" w:firstLineChars="200"/>
        <w:rPr>
          <w:rFonts w:hint="eastAsia" w:ascii="宋体" w:hAnsi="宋体"/>
          <w:b/>
          <w:bCs/>
          <w:sz w:val="28"/>
          <w:szCs w:val="28"/>
        </w:rPr>
      </w:pPr>
      <w:r>
        <w:rPr>
          <w:rFonts w:hint="eastAsia" w:ascii="宋体" w:hAnsi="宋体" w:cs="宋体"/>
          <w:sz w:val="28"/>
          <w:szCs w:val="28"/>
        </w:rPr>
        <w:t>（2）向</w:t>
      </w:r>
      <w:r>
        <w:rPr>
          <w:rFonts w:hint="eastAsia" w:ascii="宋体" w:hAnsi="宋体" w:cs="宋体"/>
          <w:sz w:val="28"/>
          <w:szCs w:val="28"/>
          <w:u w:val="single"/>
        </w:rPr>
        <w:t xml:space="preserve">  项目所在地  </w:t>
      </w:r>
      <w:r>
        <w:rPr>
          <w:rFonts w:hint="eastAsia" w:ascii="宋体" w:hAnsi="宋体" w:cs="宋体"/>
          <w:sz w:val="28"/>
          <w:szCs w:val="28"/>
        </w:rPr>
        <w:t>人民法院提起诉讼。</w:t>
      </w:r>
    </w:p>
    <w:p w14:paraId="5D6996D6">
      <w:pPr>
        <w:pageBreakBefore/>
        <w:spacing w:line="300" w:lineRule="auto"/>
        <w:jc w:val="center"/>
        <w:rPr>
          <w:rFonts w:ascii="宋体" w:hAnsi="宋体"/>
          <w:b/>
          <w:bCs/>
          <w:sz w:val="28"/>
          <w:szCs w:val="28"/>
        </w:rPr>
      </w:pPr>
      <w:r>
        <w:rPr>
          <w:rFonts w:hint="eastAsia" w:ascii="宋体" w:hAnsi="宋体"/>
          <w:b/>
          <w:bCs/>
          <w:sz w:val="28"/>
          <w:szCs w:val="28"/>
        </w:rPr>
        <w:t>录A  相关服务的范围和内容</w:t>
      </w:r>
    </w:p>
    <w:p w14:paraId="1F6E475F">
      <w:pPr>
        <w:snapToGrid w:val="0"/>
        <w:spacing w:before="156" w:beforeLines="50" w:after="156" w:afterLines="50" w:line="300" w:lineRule="auto"/>
        <w:rPr>
          <w:rFonts w:ascii="宋体" w:hAnsi="宋体"/>
          <w:kern w:val="0"/>
          <w:sz w:val="28"/>
          <w:szCs w:val="28"/>
        </w:rPr>
      </w:pPr>
      <w:r>
        <w:rPr>
          <w:rFonts w:hint="eastAsia" w:ascii="宋体" w:hAnsi="宋体"/>
          <w:kern w:val="0"/>
          <w:sz w:val="28"/>
          <w:szCs w:val="28"/>
        </w:rPr>
        <w:t>A-1 勘察阶段：</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p>
    <w:p w14:paraId="475CA972">
      <w:pPr>
        <w:snapToGrid w:val="0"/>
        <w:spacing w:before="156" w:beforeLines="50" w:after="156" w:afterLines="50" w:line="300" w:lineRule="auto"/>
        <w:rPr>
          <w:rFonts w:ascii="宋体" w:hAnsi="宋体"/>
          <w:kern w:val="0"/>
          <w:sz w:val="28"/>
          <w:szCs w:val="28"/>
        </w:rPr>
      </w:pPr>
      <w:r>
        <w:rPr>
          <w:rFonts w:hint="eastAsia" w:ascii="宋体" w:hAnsi="宋体"/>
          <w:kern w:val="0"/>
          <w:sz w:val="28"/>
          <w:szCs w:val="28"/>
        </w:rPr>
        <w:t>A-2 设计阶段：</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p>
    <w:p w14:paraId="7D8244EA">
      <w:pPr>
        <w:snapToGrid w:val="0"/>
        <w:spacing w:before="156" w:beforeLines="50" w:after="156" w:afterLines="50" w:line="300" w:lineRule="auto"/>
        <w:rPr>
          <w:rFonts w:ascii="宋体" w:hAnsi="宋体"/>
          <w:kern w:val="0"/>
          <w:sz w:val="28"/>
          <w:szCs w:val="28"/>
        </w:rPr>
      </w:pPr>
      <w:r>
        <w:rPr>
          <w:rFonts w:hint="eastAsia" w:ascii="宋体" w:hAnsi="宋体"/>
          <w:kern w:val="0"/>
          <w:sz w:val="28"/>
          <w:szCs w:val="28"/>
        </w:rPr>
        <w:t>A-3 保修阶段：</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p>
    <w:p w14:paraId="70EF700B">
      <w:pPr>
        <w:snapToGrid w:val="0"/>
        <w:spacing w:before="156" w:beforeLines="50" w:after="156" w:afterLines="50" w:line="300" w:lineRule="auto"/>
        <w:rPr>
          <w:rFonts w:ascii="宋体" w:hAnsi="宋体"/>
          <w:sz w:val="28"/>
          <w:szCs w:val="28"/>
          <w:u w:val="single"/>
        </w:rPr>
      </w:pPr>
      <w:r>
        <w:rPr>
          <w:rFonts w:hint="eastAsia" w:ascii="宋体" w:hAnsi="宋体"/>
          <w:kern w:val="0"/>
          <w:sz w:val="28"/>
          <w:szCs w:val="28"/>
        </w:rPr>
        <w:t xml:space="preserve">A-4 </w:t>
      </w:r>
      <w:r>
        <w:rPr>
          <w:rFonts w:hint="eastAsia" w:ascii="宋体" w:hAnsi="宋体"/>
          <w:sz w:val="28"/>
          <w:szCs w:val="28"/>
        </w:rPr>
        <w:t>其他（专业技术咨询、外部协调工作等）：</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p>
    <w:p w14:paraId="4DAEAF4F">
      <w:pPr>
        <w:snapToGrid w:val="0"/>
        <w:spacing w:before="156" w:beforeLines="50" w:after="156" w:afterLines="50" w:line="300" w:lineRule="auto"/>
        <w:ind w:firstLine="560" w:firstLineChars="200"/>
        <w:rPr>
          <w:rFonts w:ascii="宋体" w:hAnsi="宋体"/>
          <w:sz w:val="28"/>
          <w:szCs w:val="28"/>
        </w:rPr>
      </w:pPr>
    </w:p>
    <w:p w14:paraId="0C858DE0">
      <w:pPr>
        <w:snapToGrid w:val="0"/>
        <w:spacing w:before="156" w:beforeLines="50" w:after="156" w:afterLines="50" w:line="300" w:lineRule="auto"/>
        <w:ind w:firstLine="560" w:firstLineChars="200"/>
        <w:rPr>
          <w:rFonts w:ascii="宋体" w:hAnsi="宋体"/>
          <w:sz w:val="28"/>
          <w:szCs w:val="28"/>
        </w:rPr>
      </w:pPr>
    </w:p>
    <w:p w14:paraId="61C41635">
      <w:pPr>
        <w:spacing w:line="300" w:lineRule="auto"/>
        <w:rPr>
          <w:rFonts w:ascii="宋体" w:hAnsi="宋体"/>
          <w:bCs/>
          <w:sz w:val="28"/>
          <w:szCs w:val="28"/>
        </w:rPr>
      </w:pPr>
    </w:p>
    <w:p w14:paraId="19A7B021">
      <w:pPr>
        <w:pageBreakBefore/>
        <w:spacing w:line="300" w:lineRule="auto"/>
        <w:jc w:val="center"/>
        <w:rPr>
          <w:rFonts w:ascii="宋体" w:hAnsi="宋体"/>
          <w:b/>
          <w:bCs/>
          <w:sz w:val="28"/>
          <w:szCs w:val="28"/>
        </w:rPr>
      </w:pPr>
      <w:r>
        <w:rPr>
          <w:rFonts w:hint="eastAsia" w:ascii="宋体" w:hAnsi="宋体"/>
          <w:b/>
          <w:bCs/>
          <w:sz w:val="28"/>
          <w:szCs w:val="28"/>
        </w:rPr>
        <w:t>附录B  委托人派遣的人员和提供的房屋、资料、设备</w:t>
      </w:r>
    </w:p>
    <w:p w14:paraId="78C039D2">
      <w:pPr>
        <w:spacing w:before="156" w:beforeLines="50" w:line="300" w:lineRule="auto"/>
        <w:rPr>
          <w:rFonts w:ascii="宋体" w:hAnsi="宋体"/>
          <w:b/>
          <w:kern w:val="0"/>
          <w:sz w:val="28"/>
          <w:szCs w:val="28"/>
        </w:rPr>
      </w:pPr>
      <w:r>
        <w:rPr>
          <w:rFonts w:hint="eastAsia" w:ascii="宋体" w:hAnsi="宋体"/>
          <w:b/>
          <w:kern w:val="0"/>
          <w:sz w:val="28"/>
          <w:szCs w:val="28"/>
        </w:rPr>
        <w:t>B-1  委托人派遣的人员</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836"/>
        <w:gridCol w:w="2127"/>
        <w:gridCol w:w="1797"/>
      </w:tblGrid>
      <w:tr w14:paraId="0F4C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4DC58DE4">
            <w:pPr>
              <w:spacing w:line="300" w:lineRule="auto"/>
              <w:jc w:val="center"/>
              <w:rPr>
                <w:rFonts w:ascii="宋体" w:hAnsi="宋体"/>
                <w:sz w:val="28"/>
                <w:szCs w:val="28"/>
              </w:rPr>
            </w:pPr>
            <w:r>
              <w:rPr>
                <w:rFonts w:hint="eastAsia" w:ascii="宋体" w:hAnsi="宋体"/>
                <w:sz w:val="28"/>
                <w:szCs w:val="28"/>
              </w:rPr>
              <w:t>名称</w:t>
            </w:r>
          </w:p>
        </w:tc>
        <w:tc>
          <w:tcPr>
            <w:tcW w:w="1836" w:type="dxa"/>
          </w:tcPr>
          <w:p w14:paraId="4CAF65CF">
            <w:pPr>
              <w:spacing w:line="300" w:lineRule="auto"/>
              <w:jc w:val="center"/>
              <w:rPr>
                <w:rFonts w:ascii="宋体" w:hAnsi="宋体"/>
                <w:sz w:val="28"/>
                <w:szCs w:val="28"/>
              </w:rPr>
            </w:pPr>
            <w:r>
              <w:rPr>
                <w:rFonts w:hint="eastAsia" w:ascii="宋体" w:hAnsi="宋体"/>
                <w:sz w:val="28"/>
                <w:szCs w:val="28"/>
              </w:rPr>
              <w:t>数量</w:t>
            </w:r>
          </w:p>
        </w:tc>
        <w:tc>
          <w:tcPr>
            <w:tcW w:w="2127" w:type="dxa"/>
          </w:tcPr>
          <w:p w14:paraId="5835F14F">
            <w:pPr>
              <w:spacing w:line="300" w:lineRule="auto"/>
              <w:jc w:val="center"/>
              <w:rPr>
                <w:rFonts w:ascii="宋体" w:hAnsi="宋体"/>
                <w:sz w:val="28"/>
                <w:szCs w:val="28"/>
              </w:rPr>
            </w:pPr>
            <w:r>
              <w:rPr>
                <w:rFonts w:hint="eastAsia" w:ascii="宋体" w:hAnsi="宋体"/>
                <w:sz w:val="28"/>
                <w:szCs w:val="28"/>
              </w:rPr>
              <w:t>工作要求</w:t>
            </w:r>
          </w:p>
        </w:tc>
        <w:tc>
          <w:tcPr>
            <w:tcW w:w="1797" w:type="dxa"/>
          </w:tcPr>
          <w:p w14:paraId="425DE160">
            <w:pPr>
              <w:spacing w:line="300" w:lineRule="auto"/>
              <w:jc w:val="center"/>
              <w:rPr>
                <w:rFonts w:ascii="宋体" w:hAnsi="宋体"/>
                <w:sz w:val="28"/>
                <w:szCs w:val="28"/>
              </w:rPr>
            </w:pPr>
            <w:r>
              <w:rPr>
                <w:rFonts w:hint="eastAsia" w:ascii="宋体" w:hAnsi="宋体"/>
                <w:sz w:val="28"/>
                <w:szCs w:val="28"/>
              </w:rPr>
              <w:t>提供时间</w:t>
            </w:r>
          </w:p>
        </w:tc>
      </w:tr>
      <w:tr w14:paraId="4E7C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374470D8">
            <w:pPr>
              <w:spacing w:line="300" w:lineRule="auto"/>
              <w:rPr>
                <w:rFonts w:ascii="宋体" w:hAnsi="宋体"/>
                <w:sz w:val="28"/>
                <w:szCs w:val="28"/>
              </w:rPr>
            </w:pPr>
            <w:r>
              <w:rPr>
                <w:rFonts w:hint="eastAsia" w:ascii="宋体" w:hAnsi="宋体"/>
                <w:sz w:val="28"/>
                <w:szCs w:val="28"/>
              </w:rPr>
              <w:t xml:space="preserve">1. 工程技术人员 </w:t>
            </w:r>
          </w:p>
        </w:tc>
        <w:tc>
          <w:tcPr>
            <w:tcW w:w="1836" w:type="dxa"/>
          </w:tcPr>
          <w:p w14:paraId="6E4608C6">
            <w:pPr>
              <w:spacing w:line="300" w:lineRule="auto"/>
              <w:jc w:val="center"/>
              <w:rPr>
                <w:rFonts w:ascii="宋体" w:hAnsi="宋体"/>
                <w:sz w:val="28"/>
                <w:szCs w:val="28"/>
              </w:rPr>
            </w:pPr>
            <w:r>
              <w:rPr>
                <w:rFonts w:hint="eastAsia" w:ascii="宋体" w:hAnsi="宋体"/>
                <w:sz w:val="28"/>
                <w:szCs w:val="28"/>
              </w:rPr>
              <w:t>/</w:t>
            </w:r>
          </w:p>
        </w:tc>
        <w:tc>
          <w:tcPr>
            <w:tcW w:w="2127" w:type="dxa"/>
          </w:tcPr>
          <w:p w14:paraId="5056821F">
            <w:pPr>
              <w:spacing w:line="300" w:lineRule="auto"/>
              <w:jc w:val="center"/>
              <w:rPr>
                <w:rFonts w:ascii="宋体" w:hAnsi="宋体"/>
                <w:sz w:val="28"/>
                <w:szCs w:val="28"/>
              </w:rPr>
            </w:pPr>
            <w:r>
              <w:rPr>
                <w:rFonts w:hint="eastAsia" w:ascii="宋体" w:hAnsi="宋体"/>
                <w:sz w:val="28"/>
                <w:szCs w:val="28"/>
              </w:rPr>
              <w:t>/</w:t>
            </w:r>
          </w:p>
        </w:tc>
        <w:tc>
          <w:tcPr>
            <w:tcW w:w="1797" w:type="dxa"/>
          </w:tcPr>
          <w:p w14:paraId="7B36D110">
            <w:pPr>
              <w:spacing w:line="300" w:lineRule="auto"/>
              <w:jc w:val="center"/>
              <w:rPr>
                <w:rFonts w:ascii="宋体" w:hAnsi="宋体"/>
                <w:sz w:val="28"/>
                <w:szCs w:val="28"/>
              </w:rPr>
            </w:pPr>
            <w:r>
              <w:rPr>
                <w:rFonts w:hint="eastAsia" w:ascii="宋体" w:hAnsi="宋体"/>
                <w:sz w:val="28"/>
                <w:szCs w:val="28"/>
              </w:rPr>
              <w:t>/</w:t>
            </w:r>
          </w:p>
        </w:tc>
      </w:tr>
      <w:tr w14:paraId="544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754F7F56">
            <w:pPr>
              <w:spacing w:line="300" w:lineRule="auto"/>
              <w:rPr>
                <w:rFonts w:ascii="宋体" w:hAnsi="宋体"/>
                <w:sz w:val="28"/>
                <w:szCs w:val="28"/>
              </w:rPr>
            </w:pPr>
            <w:r>
              <w:rPr>
                <w:rFonts w:hint="eastAsia" w:ascii="宋体" w:hAnsi="宋体"/>
                <w:sz w:val="28"/>
                <w:szCs w:val="28"/>
              </w:rPr>
              <w:t>2. 辅助工作人员</w:t>
            </w:r>
          </w:p>
        </w:tc>
        <w:tc>
          <w:tcPr>
            <w:tcW w:w="1836" w:type="dxa"/>
          </w:tcPr>
          <w:p w14:paraId="20BA5C3C">
            <w:pPr>
              <w:spacing w:line="300" w:lineRule="auto"/>
              <w:jc w:val="center"/>
              <w:rPr>
                <w:rFonts w:ascii="宋体" w:hAnsi="宋体"/>
                <w:sz w:val="28"/>
                <w:szCs w:val="28"/>
              </w:rPr>
            </w:pPr>
            <w:r>
              <w:rPr>
                <w:rFonts w:hint="eastAsia" w:ascii="宋体" w:hAnsi="宋体"/>
                <w:sz w:val="28"/>
                <w:szCs w:val="28"/>
              </w:rPr>
              <w:t>/</w:t>
            </w:r>
          </w:p>
        </w:tc>
        <w:tc>
          <w:tcPr>
            <w:tcW w:w="2127" w:type="dxa"/>
          </w:tcPr>
          <w:p w14:paraId="16589E84">
            <w:pPr>
              <w:spacing w:line="300" w:lineRule="auto"/>
              <w:jc w:val="center"/>
              <w:rPr>
                <w:rFonts w:ascii="宋体" w:hAnsi="宋体"/>
                <w:sz w:val="28"/>
                <w:szCs w:val="28"/>
              </w:rPr>
            </w:pPr>
            <w:r>
              <w:rPr>
                <w:rFonts w:hint="eastAsia" w:ascii="宋体" w:hAnsi="宋体"/>
                <w:sz w:val="28"/>
                <w:szCs w:val="28"/>
              </w:rPr>
              <w:t>/</w:t>
            </w:r>
          </w:p>
        </w:tc>
        <w:tc>
          <w:tcPr>
            <w:tcW w:w="1797" w:type="dxa"/>
          </w:tcPr>
          <w:p w14:paraId="787854A5">
            <w:pPr>
              <w:spacing w:line="300" w:lineRule="auto"/>
              <w:jc w:val="center"/>
              <w:rPr>
                <w:rFonts w:ascii="宋体" w:hAnsi="宋体"/>
                <w:sz w:val="28"/>
                <w:szCs w:val="28"/>
              </w:rPr>
            </w:pPr>
            <w:r>
              <w:rPr>
                <w:rFonts w:hint="eastAsia" w:ascii="宋体" w:hAnsi="宋体"/>
                <w:sz w:val="28"/>
                <w:szCs w:val="28"/>
              </w:rPr>
              <w:t>/</w:t>
            </w:r>
          </w:p>
        </w:tc>
      </w:tr>
      <w:tr w14:paraId="6829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1A1F6C76">
            <w:pPr>
              <w:spacing w:line="300" w:lineRule="auto"/>
              <w:rPr>
                <w:rFonts w:ascii="宋体" w:hAnsi="宋体"/>
                <w:sz w:val="28"/>
                <w:szCs w:val="28"/>
              </w:rPr>
            </w:pPr>
            <w:r>
              <w:rPr>
                <w:rFonts w:hint="eastAsia" w:ascii="宋体" w:hAnsi="宋体"/>
                <w:sz w:val="28"/>
                <w:szCs w:val="28"/>
              </w:rPr>
              <w:t>3. 其他人员</w:t>
            </w:r>
          </w:p>
        </w:tc>
        <w:tc>
          <w:tcPr>
            <w:tcW w:w="1836" w:type="dxa"/>
          </w:tcPr>
          <w:p w14:paraId="49250B42">
            <w:pPr>
              <w:spacing w:line="300" w:lineRule="auto"/>
              <w:jc w:val="center"/>
              <w:rPr>
                <w:rFonts w:ascii="宋体" w:hAnsi="宋体"/>
                <w:sz w:val="28"/>
                <w:szCs w:val="28"/>
              </w:rPr>
            </w:pPr>
            <w:r>
              <w:rPr>
                <w:rFonts w:hint="eastAsia" w:ascii="宋体" w:hAnsi="宋体"/>
                <w:sz w:val="28"/>
                <w:szCs w:val="28"/>
              </w:rPr>
              <w:t>/</w:t>
            </w:r>
          </w:p>
        </w:tc>
        <w:tc>
          <w:tcPr>
            <w:tcW w:w="2127" w:type="dxa"/>
          </w:tcPr>
          <w:p w14:paraId="68C53D5E">
            <w:pPr>
              <w:spacing w:line="300" w:lineRule="auto"/>
              <w:jc w:val="center"/>
              <w:rPr>
                <w:rFonts w:ascii="宋体" w:hAnsi="宋体"/>
                <w:sz w:val="28"/>
                <w:szCs w:val="28"/>
              </w:rPr>
            </w:pPr>
            <w:r>
              <w:rPr>
                <w:rFonts w:hint="eastAsia" w:ascii="宋体" w:hAnsi="宋体"/>
                <w:sz w:val="28"/>
                <w:szCs w:val="28"/>
              </w:rPr>
              <w:t>/</w:t>
            </w:r>
          </w:p>
        </w:tc>
        <w:tc>
          <w:tcPr>
            <w:tcW w:w="1797" w:type="dxa"/>
          </w:tcPr>
          <w:p w14:paraId="23091848">
            <w:pPr>
              <w:spacing w:line="300" w:lineRule="auto"/>
              <w:jc w:val="center"/>
              <w:rPr>
                <w:rFonts w:ascii="宋体" w:hAnsi="宋体"/>
                <w:sz w:val="28"/>
                <w:szCs w:val="28"/>
              </w:rPr>
            </w:pPr>
            <w:r>
              <w:rPr>
                <w:rFonts w:hint="eastAsia" w:ascii="宋体" w:hAnsi="宋体"/>
                <w:sz w:val="28"/>
                <w:szCs w:val="28"/>
              </w:rPr>
              <w:t>/</w:t>
            </w:r>
          </w:p>
        </w:tc>
      </w:tr>
    </w:tbl>
    <w:p w14:paraId="68A94FF7">
      <w:pPr>
        <w:spacing w:before="156" w:beforeLines="50" w:line="300" w:lineRule="auto"/>
        <w:rPr>
          <w:rFonts w:hint="eastAsia" w:ascii="宋体" w:hAnsi="宋体"/>
          <w:b/>
          <w:kern w:val="0"/>
          <w:sz w:val="28"/>
          <w:szCs w:val="28"/>
        </w:rPr>
      </w:pPr>
      <w:r>
        <w:rPr>
          <w:rFonts w:hint="eastAsia" w:ascii="宋体" w:hAnsi="宋体"/>
          <w:b/>
          <w:kern w:val="0"/>
          <w:sz w:val="28"/>
          <w:szCs w:val="28"/>
        </w:rPr>
        <w:t>B-2  委托人提供的房屋</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97"/>
      </w:tblGrid>
      <w:tr w14:paraId="3706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92A505C">
            <w:pPr>
              <w:spacing w:line="300" w:lineRule="auto"/>
              <w:jc w:val="center"/>
              <w:rPr>
                <w:rFonts w:ascii="宋体" w:hAnsi="宋体"/>
                <w:sz w:val="28"/>
                <w:szCs w:val="28"/>
              </w:rPr>
            </w:pPr>
            <w:r>
              <w:rPr>
                <w:rFonts w:hint="eastAsia" w:ascii="宋体" w:hAnsi="宋体"/>
                <w:sz w:val="28"/>
                <w:szCs w:val="28"/>
              </w:rPr>
              <w:t>名称</w:t>
            </w:r>
          </w:p>
        </w:tc>
        <w:tc>
          <w:tcPr>
            <w:tcW w:w="1842" w:type="dxa"/>
          </w:tcPr>
          <w:p w14:paraId="2A0A8657">
            <w:pPr>
              <w:spacing w:line="300" w:lineRule="auto"/>
              <w:jc w:val="center"/>
              <w:rPr>
                <w:rFonts w:ascii="宋体" w:hAnsi="宋体"/>
                <w:sz w:val="28"/>
                <w:szCs w:val="28"/>
              </w:rPr>
            </w:pPr>
            <w:r>
              <w:rPr>
                <w:rFonts w:hint="eastAsia" w:ascii="宋体" w:hAnsi="宋体"/>
                <w:sz w:val="28"/>
                <w:szCs w:val="28"/>
              </w:rPr>
              <w:t>数量</w:t>
            </w:r>
          </w:p>
        </w:tc>
        <w:tc>
          <w:tcPr>
            <w:tcW w:w="2127" w:type="dxa"/>
          </w:tcPr>
          <w:p w14:paraId="60D27F5B">
            <w:pPr>
              <w:spacing w:line="300" w:lineRule="auto"/>
              <w:jc w:val="center"/>
              <w:rPr>
                <w:rFonts w:ascii="宋体" w:hAnsi="宋体"/>
                <w:sz w:val="28"/>
                <w:szCs w:val="28"/>
              </w:rPr>
            </w:pPr>
            <w:r>
              <w:rPr>
                <w:rFonts w:hint="eastAsia" w:ascii="宋体" w:hAnsi="宋体"/>
                <w:sz w:val="28"/>
                <w:szCs w:val="28"/>
              </w:rPr>
              <w:t>面积</w:t>
            </w:r>
          </w:p>
        </w:tc>
        <w:tc>
          <w:tcPr>
            <w:tcW w:w="1797" w:type="dxa"/>
          </w:tcPr>
          <w:p w14:paraId="4F41E29B">
            <w:pPr>
              <w:spacing w:line="300" w:lineRule="auto"/>
              <w:jc w:val="center"/>
              <w:rPr>
                <w:rFonts w:ascii="宋体" w:hAnsi="宋体"/>
                <w:sz w:val="28"/>
                <w:szCs w:val="28"/>
              </w:rPr>
            </w:pPr>
            <w:r>
              <w:rPr>
                <w:rFonts w:hint="eastAsia" w:ascii="宋体" w:hAnsi="宋体"/>
                <w:sz w:val="28"/>
                <w:szCs w:val="28"/>
              </w:rPr>
              <w:t>提供时间</w:t>
            </w:r>
          </w:p>
        </w:tc>
      </w:tr>
      <w:tr w14:paraId="748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653FCDB">
            <w:pPr>
              <w:spacing w:line="300" w:lineRule="auto"/>
              <w:rPr>
                <w:rFonts w:ascii="宋体" w:hAnsi="宋体"/>
                <w:sz w:val="28"/>
                <w:szCs w:val="28"/>
              </w:rPr>
            </w:pPr>
            <w:r>
              <w:rPr>
                <w:rFonts w:hint="eastAsia" w:ascii="宋体" w:hAnsi="宋体"/>
                <w:sz w:val="28"/>
                <w:szCs w:val="28"/>
              </w:rPr>
              <w:t>1. 办公用房</w:t>
            </w:r>
          </w:p>
        </w:tc>
        <w:tc>
          <w:tcPr>
            <w:tcW w:w="1842" w:type="dxa"/>
            <w:vAlign w:val="center"/>
          </w:tcPr>
          <w:p w14:paraId="265C4A9F">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060C9FE0">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7424B5C5">
            <w:pPr>
              <w:spacing w:line="360" w:lineRule="auto"/>
              <w:jc w:val="center"/>
              <w:rPr>
                <w:rFonts w:ascii="宋体" w:hAnsi="宋体"/>
                <w:sz w:val="28"/>
                <w:szCs w:val="28"/>
              </w:rPr>
            </w:pPr>
            <w:r>
              <w:rPr>
                <w:rFonts w:hint="eastAsia" w:ascii="宋体" w:hAnsi="宋体"/>
                <w:sz w:val="28"/>
                <w:szCs w:val="28"/>
              </w:rPr>
              <w:t>/</w:t>
            </w:r>
          </w:p>
        </w:tc>
      </w:tr>
      <w:tr w14:paraId="5788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381CF39">
            <w:pPr>
              <w:spacing w:line="300" w:lineRule="auto"/>
              <w:rPr>
                <w:rFonts w:ascii="宋体" w:hAnsi="宋体"/>
                <w:sz w:val="28"/>
                <w:szCs w:val="28"/>
              </w:rPr>
            </w:pPr>
            <w:r>
              <w:rPr>
                <w:rFonts w:hint="eastAsia" w:ascii="宋体" w:hAnsi="宋体"/>
                <w:sz w:val="28"/>
                <w:szCs w:val="28"/>
              </w:rPr>
              <w:t>2. 生活用房</w:t>
            </w:r>
          </w:p>
        </w:tc>
        <w:tc>
          <w:tcPr>
            <w:tcW w:w="1842" w:type="dxa"/>
            <w:vAlign w:val="center"/>
          </w:tcPr>
          <w:p w14:paraId="0F848C3A">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7419384A">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18FF8B42">
            <w:pPr>
              <w:spacing w:line="360" w:lineRule="auto"/>
              <w:jc w:val="center"/>
              <w:rPr>
                <w:rFonts w:ascii="宋体" w:hAnsi="宋体"/>
                <w:sz w:val="28"/>
                <w:szCs w:val="28"/>
              </w:rPr>
            </w:pPr>
            <w:r>
              <w:rPr>
                <w:rFonts w:hint="eastAsia" w:ascii="宋体" w:hAnsi="宋体"/>
                <w:sz w:val="28"/>
                <w:szCs w:val="28"/>
              </w:rPr>
              <w:t>/</w:t>
            </w:r>
          </w:p>
        </w:tc>
      </w:tr>
      <w:tr w14:paraId="5F80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10027DF">
            <w:pPr>
              <w:spacing w:line="300" w:lineRule="auto"/>
              <w:rPr>
                <w:rFonts w:ascii="宋体" w:hAnsi="宋体"/>
                <w:dstrike/>
                <w:sz w:val="28"/>
                <w:szCs w:val="28"/>
              </w:rPr>
            </w:pPr>
            <w:r>
              <w:rPr>
                <w:rFonts w:hint="eastAsia" w:ascii="宋体" w:hAnsi="宋体"/>
                <w:sz w:val="28"/>
                <w:szCs w:val="28"/>
              </w:rPr>
              <w:t>3. 试验用房</w:t>
            </w:r>
          </w:p>
        </w:tc>
        <w:tc>
          <w:tcPr>
            <w:tcW w:w="1842" w:type="dxa"/>
            <w:vAlign w:val="center"/>
          </w:tcPr>
          <w:p w14:paraId="208394EC">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3E614DDA">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7A59CE32">
            <w:pPr>
              <w:spacing w:line="360" w:lineRule="auto"/>
              <w:jc w:val="center"/>
              <w:rPr>
                <w:rFonts w:ascii="宋体" w:hAnsi="宋体"/>
                <w:sz w:val="28"/>
                <w:szCs w:val="28"/>
              </w:rPr>
            </w:pPr>
            <w:r>
              <w:rPr>
                <w:rFonts w:hint="eastAsia" w:ascii="宋体" w:hAnsi="宋体"/>
                <w:sz w:val="28"/>
                <w:szCs w:val="28"/>
              </w:rPr>
              <w:t>/</w:t>
            </w:r>
          </w:p>
        </w:tc>
      </w:tr>
      <w:tr w14:paraId="2792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509F699">
            <w:pPr>
              <w:spacing w:line="300" w:lineRule="auto"/>
              <w:rPr>
                <w:rFonts w:ascii="宋体" w:hAnsi="宋体"/>
                <w:sz w:val="28"/>
                <w:szCs w:val="28"/>
              </w:rPr>
            </w:pPr>
            <w:r>
              <w:rPr>
                <w:rFonts w:hint="eastAsia" w:ascii="宋体" w:hAnsi="宋体"/>
                <w:sz w:val="28"/>
                <w:szCs w:val="28"/>
              </w:rPr>
              <w:t>4. 样品用房</w:t>
            </w:r>
          </w:p>
        </w:tc>
        <w:tc>
          <w:tcPr>
            <w:tcW w:w="1842" w:type="dxa"/>
            <w:vAlign w:val="center"/>
          </w:tcPr>
          <w:p w14:paraId="4402FEA1">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41D6F4B3">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1F9F25DC">
            <w:pPr>
              <w:spacing w:line="360" w:lineRule="auto"/>
              <w:jc w:val="center"/>
              <w:rPr>
                <w:rFonts w:ascii="宋体" w:hAnsi="宋体"/>
                <w:sz w:val="28"/>
                <w:szCs w:val="28"/>
              </w:rPr>
            </w:pPr>
            <w:r>
              <w:rPr>
                <w:rFonts w:hint="eastAsia" w:ascii="宋体" w:hAnsi="宋体"/>
                <w:sz w:val="28"/>
                <w:szCs w:val="28"/>
              </w:rPr>
              <w:t>/</w:t>
            </w:r>
          </w:p>
        </w:tc>
      </w:tr>
      <w:tr w14:paraId="2D37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CC26DAF">
            <w:pPr>
              <w:spacing w:line="300" w:lineRule="auto"/>
              <w:rPr>
                <w:rFonts w:ascii="宋体" w:hAnsi="宋体"/>
                <w:sz w:val="28"/>
                <w:szCs w:val="28"/>
              </w:rPr>
            </w:pPr>
            <w:r>
              <w:rPr>
                <w:rFonts w:hint="eastAsia" w:ascii="宋体" w:hAnsi="宋体"/>
                <w:sz w:val="28"/>
                <w:szCs w:val="28"/>
              </w:rPr>
              <w:t>用餐及其他生活条件</w:t>
            </w:r>
          </w:p>
        </w:tc>
        <w:tc>
          <w:tcPr>
            <w:tcW w:w="5766" w:type="dxa"/>
            <w:gridSpan w:val="3"/>
            <w:vAlign w:val="center"/>
          </w:tcPr>
          <w:p w14:paraId="5CFB5360">
            <w:pPr>
              <w:spacing w:line="360" w:lineRule="auto"/>
              <w:jc w:val="center"/>
              <w:rPr>
                <w:rFonts w:ascii="宋体" w:hAnsi="宋体"/>
                <w:sz w:val="28"/>
                <w:szCs w:val="28"/>
              </w:rPr>
            </w:pPr>
            <w:r>
              <w:rPr>
                <w:rFonts w:hint="eastAsia" w:ascii="宋体" w:hAnsi="宋体"/>
                <w:sz w:val="28"/>
                <w:szCs w:val="28"/>
              </w:rPr>
              <w:t>1间</w:t>
            </w:r>
          </w:p>
        </w:tc>
      </w:tr>
    </w:tbl>
    <w:p w14:paraId="345602DE">
      <w:pPr>
        <w:spacing w:before="156" w:beforeLines="50" w:line="300" w:lineRule="auto"/>
        <w:rPr>
          <w:rFonts w:hint="eastAsia" w:ascii="宋体" w:hAnsi="宋体"/>
          <w:b/>
          <w:kern w:val="0"/>
          <w:sz w:val="28"/>
          <w:szCs w:val="28"/>
        </w:rPr>
      </w:pPr>
      <w:r>
        <w:rPr>
          <w:rFonts w:hint="eastAsia" w:ascii="宋体" w:hAnsi="宋体"/>
          <w:b/>
          <w:kern w:val="0"/>
          <w:sz w:val="28"/>
          <w:szCs w:val="28"/>
        </w:rPr>
        <w:t>B-3  委托人提供的资料</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51"/>
      </w:tblGrid>
      <w:tr w14:paraId="3736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tcPr>
          <w:p w14:paraId="44FE716A">
            <w:pPr>
              <w:spacing w:line="300" w:lineRule="auto"/>
              <w:jc w:val="center"/>
              <w:rPr>
                <w:rFonts w:ascii="宋体" w:hAnsi="宋体"/>
                <w:kern w:val="0"/>
                <w:sz w:val="28"/>
                <w:szCs w:val="28"/>
              </w:rPr>
            </w:pPr>
            <w:r>
              <w:rPr>
                <w:rFonts w:hint="eastAsia" w:ascii="宋体" w:hAnsi="宋体"/>
                <w:kern w:val="0"/>
                <w:sz w:val="28"/>
                <w:szCs w:val="28"/>
              </w:rPr>
              <w:t>名称</w:t>
            </w:r>
          </w:p>
        </w:tc>
        <w:tc>
          <w:tcPr>
            <w:tcW w:w="1842" w:type="dxa"/>
          </w:tcPr>
          <w:p w14:paraId="0A5F448F">
            <w:pPr>
              <w:spacing w:line="300" w:lineRule="auto"/>
              <w:jc w:val="center"/>
              <w:rPr>
                <w:rFonts w:ascii="宋体" w:hAnsi="宋体"/>
                <w:kern w:val="0"/>
                <w:sz w:val="28"/>
                <w:szCs w:val="28"/>
              </w:rPr>
            </w:pPr>
            <w:r>
              <w:rPr>
                <w:rFonts w:hint="eastAsia" w:ascii="宋体" w:hAnsi="宋体"/>
                <w:kern w:val="0"/>
                <w:sz w:val="28"/>
                <w:szCs w:val="28"/>
              </w:rPr>
              <w:t>份数</w:t>
            </w:r>
          </w:p>
        </w:tc>
        <w:tc>
          <w:tcPr>
            <w:tcW w:w="2127" w:type="dxa"/>
          </w:tcPr>
          <w:p w14:paraId="6529482C">
            <w:pPr>
              <w:spacing w:line="300" w:lineRule="auto"/>
              <w:jc w:val="center"/>
              <w:rPr>
                <w:rFonts w:ascii="宋体" w:hAnsi="宋体"/>
                <w:kern w:val="0"/>
                <w:sz w:val="28"/>
                <w:szCs w:val="28"/>
              </w:rPr>
            </w:pPr>
            <w:r>
              <w:rPr>
                <w:rFonts w:hint="eastAsia" w:ascii="宋体" w:hAnsi="宋体"/>
                <w:kern w:val="0"/>
                <w:sz w:val="28"/>
                <w:szCs w:val="28"/>
              </w:rPr>
              <w:t>提供时间</w:t>
            </w:r>
          </w:p>
        </w:tc>
        <w:tc>
          <w:tcPr>
            <w:tcW w:w="1751" w:type="dxa"/>
          </w:tcPr>
          <w:p w14:paraId="417FFE40">
            <w:pPr>
              <w:spacing w:line="300" w:lineRule="auto"/>
              <w:jc w:val="center"/>
              <w:rPr>
                <w:rFonts w:ascii="宋体" w:hAnsi="宋体"/>
                <w:kern w:val="0"/>
                <w:sz w:val="28"/>
                <w:szCs w:val="28"/>
              </w:rPr>
            </w:pPr>
            <w:r>
              <w:rPr>
                <w:rFonts w:hint="eastAsia" w:ascii="宋体" w:hAnsi="宋体"/>
                <w:kern w:val="0"/>
                <w:sz w:val="28"/>
                <w:szCs w:val="28"/>
              </w:rPr>
              <w:t>备注</w:t>
            </w:r>
          </w:p>
        </w:tc>
      </w:tr>
      <w:tr w14:paraId="699E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0572D58">
            <w:pPr>
              <w:spacing w:line="300" w:lineRule="auto"/>
              <w:rPr>
                <w:rFonts w:ascii="宋体" w:hAnsi="宋体"/>
                <w:kern w:val="0"/>
                <w:sz w:val="28"/>
                <w:szCs w:val="28"/>
              </w:rPr>
            </w:pPr>
            <w:r>
              <w:rPr>
                <w:rFonts w:hint="eastAsia" w:ascii="宋体" w:hAnsi="宋体"/>
                <w:kern w:val="0"/>
                <w:sz w:val="28"/>
                <w:szCs w:val="28"/>
              </w:rPr>
              <w:t>1. 工程立项文件</w:t>
            </w:r>
          </w:p>
        </w:tc>
        <w:tc>
          <w:tcPr>
            <w:tcW w:w="1842" w:type="dxa"/>
            <w:vAlign w:val="center"/>
          </w:tcPr>
          <w:p w14:paraId="329681D3">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1D49A5DE">
            <w:pPr>
              <w:spacing w:line="360" w:lineRule="auto"/>
              <w:jc w:val="center"/>
              <w:rPr>
                <w:rFonts w:ascii="宋体" w:hAnsi="宋体"/>
                <w:kern w:val="0"/>
                <w:sz w:val="28"/>
                <w:szCs w:val="28"/>
              </w:rPr>
            </w:pPr>
            <w:r>
              <w:rPr>
                <w:rFonts w:hint="eastAsia" w:ascii="宋体" w:hAnsi="宋体"/>
                <w:sz w:val="28"/>
                <w:szCs w:val="28"/>
              </w:rPr>
              <w:t>进场前7天内</w:t>
            </w:r>
          </w:p>
        </w:tc>
        <w:tc>
          <w:tcPr>
            <w:tcW w:w="1751" w:type="dxa"/>
            <w:vAlign w:val="center"/>
          </w:tcPr>
          <w:p w14:paraId="7E287D95">
            <w:pPr>
              <w:spacing w:line="360" w:lineRule="auto"/>
              <w:jc w:val="center"/>
              <w:rPr>
                <w:rFonts w:ascii="宋体" w:hAnsi="宋体"/>
                <w:kern w:val="0"/>
                <w:sz w:val="28"/>
                <w:szCs w:val="28"/>
              </w:rPr>
            </w:pPr>
            <w:r>
              <w:rPr>
                <w:rFonts w:hint="eastAsia" w:ascii="宋体" w:hAnsi="宋体"/>
                <w:sz w:val="28"/>
                <w:szCs w:val="28"/>
              </w:rPr>
              <w:t>/</w:t>
            </w:r>
          </w:p>
        </w:tc>
      </w:tr>
      <w:tr w14:paraId="641E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1C78432">
            <w:pPr>
              <w:spacing w:line="300" w:lineRule="auto"/>
              <w:rPr>
                <w:rFonts w:ascii="宋体" w:hAnsi="宋体"/>
                <w:kern w:val="0"/>
                <w:sz w:val="28"/>
                <w:szCs w:val="28"/>
              </w:rPr>
            </w:pPr>
            <w:r>
              <w:rPr>
                <w:rFonts w:hint="eastAsia" w:ascii="宋体" w:hAnsi="宋体"/>
                <w:kern w:val="0"/>
                <w:sz w:val="28"/>
                <w:szCs w:val="28"/>
              </w:rPr>
              <w:t>2. 工程勘察文件</w:t>
            </w:r>
          </w:p>
        </w:tc>
        <w:tc>
          <w:tcPr>
            <w:tcW w:w="1842" w:type="dxa"/>
            <w:vAlign w:val="center"/>
          </w:tcPr>
          <w:p w14:paraId="1731808C">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25EAE80D">
            <w:pPr>
              <w:spacing w:line="360" w:lineRule="auto"/>
              <w:jc w:val="center"/>
              <w:rPr>
                <w:rFonts w:ascii="宋体" w:hAnsi="宋体"/>
                <w:kern w:val="0"/>
                <w:sz w:val="28"/>
                <w:szCs w:val="28"/>
              </w:rPr>
            </w:pPr>
            <w:r>
              <w:rPr>
                <w:rFonts w:hint="eastAsia" w:ascii="宋体" w:hAnsi="宋体"/>
                <w:sz w:val="28"/>
                <w:szCs w:val="28"/>
              </w:rPr>
              <w:t>进场前7天内</w:t>
            </w:r>
          </w:p>
        </w:tc>
        <w:tc>
          <w:tcPr>
            <w:tcW w:w="1751" w:type="dxa"/>
            <w:vAlign w:val="center"/>
          </w:tcPr>
          <w:p w14:paraId="7E5FEE49">
            <w:pPr>
              <w:spacing w:line="360" w:lineRule="auto"/>
              <w:jc w:val="center"/>
              <w:rPr>
                <w:rFonts w:ascii="宋体" w:hAnsi="宋体"/>
                <w:kern w:val="0"/>
                <w:sz w:val="28"/>
                <w:szCs w:val="28"/>
              </w:rPr>
            </w:pPr>
            <w:r>
              <w:rPr>
                <w:rFonts w:hint="eastAsia" w:ascii="宋体" w:hAnsi="宋体"/>
                <w:sz w:val="28"/>
                <w:szCs w:val="28"/>
              </w:rPr>
              <w:t>/</w:t>
            </w:r>
          </w:p>
        </w:tc>
      </w:tr>
      <w:tr w14:paraId="5664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15A7892">
            <w:pPr>
              <w:spacing w:line="300" w:lineRule="auto"/>
              <w:rPr>
                <w:rFonts w:ascii="宋体" w:hAnsi="宋体"/>
                <w:kern w:val="0"/>
                <w:sz w:val="28"/>
                <w:szCs w:val="28"/>
              </w:rPr>
            </w:pPr>
            <w:r>
              <w:rPr>
                <w:rFonts w:hint="eastAsia" w:ascii="宋体" w:hAnsi="宋体"/>
                <w:kern w:val="0"/>
                <w:sz w:val="28"/>
                <w:szCs w:val="28"/>
              </w:rPr>
              <w:t>3. 工程设计及施工图纸</w:t>
            </w:r>
          </w:p>
        </w:tc>
        <w:tc>
          <w:tcPr>
            <w:tcW w:w="1842" w:type="dxa"/>
            <w:vAlign w:val="center"/>
          </w:tcPr>
          <w:p w14:paraId="2F75EC78">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2A66C2A2">
            <w:pPr>
              <w:spacing w:line="360" w:lineRule="auto"/>
              <w:jc w:val="center"/>
              <w:rPr>
                <w:rFonts w:ascii="宋体" w:hAnsi="宋体"/>
                <w:kern w:val="0"/>
                <w:sz w:val="28"/>
                <w:szCs w:val="28"/>
              </w:rPr>
            </w:pPr>
            <w:r>
              <w:rPr>
                <w:rFonts w:hint="eastAsia" w:ascii="宋体" w:hAnsi="宋体"/>
                <w:sz w:val="28"/>
                <w:szCs w:val="28"/>
              </w:rPr>
              <w:t>进场前7天内</w:t>
            </w:r>
          </w:p>
        </w:tc>
        <w:tc>
          <w:tcPr>
            <w:tcW w:w="1751" w:type="dxa"/>
            <w:vAlign w:val="center"/>
          </w:tcPr>
          <w:p w14:paraId="2522DE20">
            <w:pPr>
              <w:spacing w:line="360" w:lineRule="auto"/>
              <w:jc w:val="center"/>
              <w:rPr>
                <w:rFonts w:ascii="宋体" w:hAnsi="宋体"/>
                <w:kern w:val="0"/>
                <w:sz w:val="28"/>
                <w:szCs w:val="28"/>
              </w:rPr>
            </w:pPr>
            <w:r>
              <w:rPr>
                <w:rFonts w:hint="eastAsia" w:ascii="宋体" w:hAnsi="宋体"/>
                <w:sz w:val="28"/>
                <w:szCs w:val="28"/>
              </w:rPr>
              <w:t>/</w:t>
            </w:r>
          </w:p>
        </w:tc>
      </w:tr>
      <w:tr w14:paraId="3CA7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EFB0930">
            <w:pPr>
              <w:spacing w:line="300" w:lineRule="auto"/>
              <w:rPr>
                <w:rFonts w:ascii="宋体" w:hAnsi="宋体"/>
                <w:kern w:val="0"/>
                <w:sz w:val="28"/>
                <w:szCs w:val="28"/>
              </w:rPr>
            </w:pPr>
            <w:r>
              <w:rPr>
                <w:rFonts w:hint="eastAsia" w:ascii="宋体" w:hAnsi="宋体"/>
                <w:kern w:val="0"/>
                <w:sz w:val="28"/>
                <w:szCs w:val="28"/>
              </w:rPr>
              <w:t>4. 工程承包合同及其他相关合同</w:t>
            </w:r>
          </w:p>
        </w:tc>
        <w:tc>
          <w:tcPr>
            <w:tcW w:w="1842" w:type="dxa"/>
            <w:vAlign w:val="center"/>
          </w:tcPr>
          <w:p w14:paraId="5C3ECBCD">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72F462F4">
            <w:pPr>
              <w:spacing w:line="360" w:lineRule="auto"/>
              <w:jc w:val="center"/>
              <w:rPr>
                <w:rFonts w:ascii="宋体" w:hAnsi="宋体"/>
                <w:kern w:val="0"/>
                <w:sz w:val="28"/>
                <w:szCs w:val="28"/>
              </w:rPr>
            </w:pPr>
            <w:r>
              <w:rPr>
                <w:rFonts w:hint="eastAsia" w:ascii="宋体" w:hAnsi="宋体"/>
                <w:kern w:val="0"/>
                <w:sz w:val="28"/>
                <w:szCs w:val="28"/>
              </w:rPr>
              <w:t>签订施工合同后</w:t>
            </w:r>
          </w:p>
        </w:tc>
        <w:tc>
          <w:tcPr>
            <w:tcW w:w="1751" w:type="dxa"/>
            <w:vAlign w:val="center"/>
          </w:tcPr>
          <w:p w14:paraId="4ABEB6BA">
            <w:pPr>
              <w:spacing w:line="360" w:lineRule="auto"/>
              <w:jc w:val="center"/>
              <w:rPr>
                <w:rFonts w:ascii="宋体" w:hAnsi="宋体"/>
                <w:kern w:val="0"/>
                <w:sz w:val="28"/>
                <w:szCs w:val="28"/>
              </w:rPr>
            </w:pPr>
            <w:r>
              <w:rPr>
                <w:rFonts w:hint="eastAsia" w:ascii="宋体" w:hAnsi="宋体"/>
                <w:sz w:val="28"/>
                <w:szCs w:val="28"/>
              </w:rPr>
              <w:t>/</w:t>
            </w:r>
          </w:p>
        </w:tc>
      </w:tr>
      <w:tr w14:paraId="204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762F52CC">
            <w:pPr>
              <w:spacing w:line="300" w:lineRule="auto"/>
              <w:rPr>
                <w:rFonts w:ascii="宋体" w:hAnsi="宋体"/>
                <w:kern w:val="0"/>
                <w:sz w:val="28"/>
                <w:szCs w:val="28"/>
              </w:rPr>
            </w:pPr>
            <w:r>
              <w:rPr>
                <w:rFonts w:hint="eastAsia" w:ascii="宋体" w:hAnsi="宋体"/>
                <w:kern w:val="0"/>
                <w:sz w:val="28"/>
                <w:szCs w:val="28"/>
              </w:rPr>
              <w:t>5. 施工许可文件</w:t>
            </w:r>
          </w:p>
        </w:tc>
        <w:tc>
          <w:tcPr>
            <w:tcW w:w="1842" w:type="dxa"/>
            <w:vAlign w:val="center"/>
          </w:tcPr>
          <w:p w14:paraId="5D80CFFB">
            <w:pPr>
              <w:spacing w:line="360" w:lineRule="auto"/>
              <w:jc w:val="center"/>
              <w:rPr>
                <w:rFonts w:ascii="宋体" w:hAnsi="宋体"/>
                <w:kern w:val="0"/>
                <w:sz w:val="28"/>
                <w:szCs w:val="28"/>
              </w:rPr>
            </w:pPr>
            <w:r>
              <w:rPr>
                <w:rFonts w:hint="eastAsia" w:ascii="宋体" w:hAnsi="宋体"/>
                <w:kern w:val="0"/>
                <w:sz w:val="28"/>
                <w:szCs w:val="28"/>
              </w:rPr>
              <w:t>1份</w:t>
            </w:r>
          </w:p>
        </w:tc>
        <w:tc>
          <w:tcPr>
            <w:tcW w:w="2127" w:type="dxa"/>
            <w:vAlign w:val="center"/>
          </w:tcPr>
          <w:p w14:paraId="5741D349">
            <w:pPr>
              <w:spacing w:line="360" w:lineRule="auto"/>
              <w:jc w:val="center"/>
              <w:rPr>
                <w:rFonts w:ascii="宋体" w:hAnsi="宋体"/>
                <w:kern w:val="0"/>
                <w:sz w:val="28"/>
                <w:szCs w:val="28"/>
              </w:rPr>
            </w:pPr>
            <w:r>
              <w:rPr>
                <w:rFonts w:hint="eastAsia" w:ascii="宋体" w:hAnsi="宋体"/>
                <w:kern w:val="0"/>
                <w:sz w:val="28"/>
                <w:szCs w:val="28"/>
              </w:rPr>
              <w:t>办理施工许可后</w:t>
            </w:r>
          </w:p>
        </w:tc>
        <w:tc>
          <w:tcPr>
            <w:tcW w:w="1751" w:type="dxa"/>
            <w:vAlign w:val="center"/>
          </w:tcPr>
          <w:p w14:paraId="745C865F">
            <w:pPr>
              <w:spacing w:line="360" w:lineRule="auto"/>
              <w:jc w:val="center"/>
              <w:rPr>
                <w:rFonts w:ascii="宋体" w:hAnsi="宋体"/>
                <w:kern w:val="0"/>
                <w:sz w:val="28"/>
                <w:szCs w:val="28"/>
              </w:rPr>
            </w:pPr>
            <w:r>
              <w:rPr>
                <w:rFonts w:hint="eastAsia" w:ascii="宋体" w:hAnsi="宋体"/>
                <w:sz w:val="28"/>
                <w:szCs w:val="28"/>
              </w:rPr>
              <w:t>/</w:t>
            </w:r>
          </w:p>
        </w:tc>
      </w:tr>
      <w:tr w14:paraId="7D00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068B4A64">
            <w:pPr>
              <w:spacing w:line="300" w:lineRule="auto"/>
              <w:rPr>
                <w:rFonts w:ascii="宋体" w:hAnsi="宋体"/>
                <w:kern w:val="0"/>
                <w:sz w:val="28"/>
                <w:szCs w:val="28"/>
              </w:rPr>
            </w:pPr>
            <w:r>
              <w:rPr>
                <w:rFonts w:hint="eastAsia" w:ascii="宋体" w:hAnsi="宋体"/>
                <w:kern w:val="0"/>
                <w:sz w:val="28"/>
                <w:szCs w:val="28"/>
              </w:rPr>
              <w:t>6. 其他文件</w:t>
            </w:r>
          </w:p>
        </w:tc>
        <w:tc>
          <w:tcPr>
            <w:tcW w:w="1842" w:type="dxa"/>
            <w:vAlign w:val="center"/>
          </w:tcPr>
          <w:p w14:paraId="3BF77406">
            <w:pPr>
              <w:spacing w:line="360" w:lineRule="auto"/>
              <w:jc w:val="center"/>
              <w:rPr>
                <w:rFonts w:ascii="宋体" w:hAnsi="宋体"/>
                <w:kern w:val="0"/>
                <w:sz w:val="28"/>
                <w:szCs w:val="28"/>
              </w:rPr>
            </w:pPr>
            <w:r>
              <w:rPr>
                <w:rFonts w:hint="eastAsia" w:ascii="宋体" w:hAnsi="宋体"/>
                <w:sz w:val="28"/>
                <w:szCs w:val="28"/>
              </w:rPr>
              <w:t>/</w:t>
            </w:r>
          </w:p>
        </w:tc>
        <w:tc>
          <w:tcPr>
            <w:tcW w:w="2127" w:type="dxa"/>
            <w:vAlign w:val="center"/>
          </w:tcPr>
          <w:p w14:paraId="55DD9789">
            <w:pPr>
              <w:spacing w:line="360" w:lineRule="auto"/>
              <w:jc w:val="center"/>
              <w:rPr>
                <w:rFonts w:ascii="宋体" w:hAnsi="宋体"/>
                <w:kern w:val="0"/>
                <w:sz w:val="28"/>
                <w:szCs w:val="28"/>
              </w:rPr>
            </w:pPr>
            <w:r>
              <w:rPr>
                <w:rFonts w:hint="eastAsia" w:ascii="宋体" w:hAnsi="宋体"/>
                <w:sz w:val="28"/>
                <w:szCs w:val="28"/>
              </w:rPr>
              <w:t>/</w:t>
            </w:r>
          </w:p>
        </w:tc>
        <w:tc>
          <w:tcPr>
            <w:tcW w:w="1751" w:type="dxa"/>
            <w:vAlign w:val="center"/>
          </w:tcPr>
          <w:p w14:paraId="40C861E9">
            <w:pPr>
              <w:spacing w:line="360" w:lineRule="auto"/>
              <w:jc w:val="center"/>
              <w:rPr>
                <w:rFonts w:ascii="宋体" w:hAnsi="宋体"/>
                <w:kern w:val="0"/>
                <w:sz w:val="28"/>
                <w:szCs w:val="28"/>
              </w:rPr>
            </w:pPr>
            <w:r>
              <w:rPr>
                <w:rFonts w:hint="eastAsia" w:ascii="宋体" w:hAnsi="宋体"/>
                <w:sz w:val="28"/>
                <w:szCs w:val="28"/>
              </w:rPr>
              <w:t>/</w:t>
            </w:r>
          </w:p>
        </w:tc>
      </w:tr>
    </w:tbl>
    <w:p w14:paraId="46B21123">
      <w:pPr>
        <w:spacing w:before="156" w:beforeLines="50" w:line="300" w:lineRule="auto"/>
        <w:rPr>
          <w:rFonts w:ascii="宋体" w:hAnsi="宋体"/>
          <w:b/>
          <w:kern w:val="0"/>
          <w:sz w:val="28"/>
          <w:szCs w:val="28"/>
        </w:rPr>
      </w:pPr>
      <w:r>
        <w:rPr>
          <w:rFonts w:hint="eastAsia" w:ascii="宋体" w:hAnsi="宋体"/>
          <w:b/>
          <w:kern w:val="0"/>
          <w:sz w:val="28"/>
          <w:szCs w:val="28"/>
        </w:rPr>
        <w:t>B-4 委托人提供的设备</w:t>
      </w:r>
    </w:p>
    <w:tbl>
      <w:tblPr>
        <w:tblStyle w:val="2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842"/>
        <w:gridCol w:w="2127"/>
        <w:gridCol w:w="1797"/>
      </w:tblGrid>
      <w:tr w14:paraId="6B27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BA40B5B">
            <w:pPr>
              <w:spacing w:line="300" w:lineRule="auto"/>
              <w:jc w:val="center"/>
              <w:rPr>
                <w:rFonts w:ascii="宋体" w:hAnsi="宋体"/>
                <w:sz w:val="28"/>
                <w:szCs w:val="28"/>
              </w:rPr>
            </w:pPr>
            <w:r>
              <w:rPr>
                <w:rFonts w:hint="eastAsia" w:ascii="宋体" w:hAnsi="宋体"/>
                <w:sz w:val="28"/>
                <w:szCs w:val="28"/>
              </w:rPr>
              <w:t>名称</w:t>
            </w:r>
          </w:p>
        </w:tc>
        <w:tc>
          <w:tcPr>
            <w:tcW w:w="1842" w:type="dxa"/>
          </w:tcPr>
          <w:p w14:paraId="5F086773">
            <w:pPr>
              <w:spacing w:line="300" w:lineRule="auto"/>
              <w:jc w:val="center"/>
              <w:rPr>
                <w:rFonts w:ascii="宋体" w:hAnsi="宋体"/>
                <w:sz w:val="28"/>
                <w:szCs w:val="28"/>
              </w:rPr>
            </w:pPr>
            <w:r>
              <w:rPr>
                <w:rFonts w:hint="eastAsia" w:ascii="宋体" w:hAnsi="宋体"/>
                <w:sz w:val="28"/>
                <w:szCs w:val="28"/>
              </w:rPr>
              <w:t>数量</w:t>
            </w:r>
          </w:p>
        </w:tc>
        <w:tc>
          <w:tcPr>
            <w:tcW w:w="2127" w:type="dxa"/>
          </w:tcPr>
          <w:p w14:paraId="5DC0E6A7">
            <w:pPr>
              <w:spacing w:line="300" w:lineRule="auto"/>
              <w:jc w:val="center"/>
              <w:rPr>
                <w:rFonts w:ascii="宋体" w:hAnsi="宋体"/>
                <w:sz w:val="28"/>
                <w:szCs w:val="28"/>
              </w:rPr>
            </w:pPr>
            <w:r>
              <w:rPr>
                <w:rFonts w:hint="eastAsia" w:ascii="宋体" w:hAnsi="宋体"/>
                <w:sz w:val="28"/>
                <w:szCs w:val="28"/>
              </w:rPr>
              <w:t>型号与规格</w:t>
            </w:r>
          </w:p>
        </w:tc>
        <w:tc>
          <w:tcPr>
            <w:tcW w:w="1797" w:type="dxa"/>
          </w:tcPr>
          <w:p w14:paraId="5763D76A">
            <w:pPr>
              <w:spacing w:line="300" w:lineRule="auto"/>
              <w:jc w:val="center"/>
              <w:rPr>
                <w:rFonts w:ascii="宋体" w:hAnsi="宋体"/>
                <w:sz w:val="28"/>
                <w:szCs w:val="28"/>
              </w:rPr>
            </w:pPr>
            <w:r>
              <w:rPr>
                <w:rFonts w:hint="eastAsia" w:ascii="宋体" w:hAnsi="宋体"/>
                <w:sz w:val="28"/>
                <w:szCs w:val="28"/>
              </w:rPr>
              <w:t>提供时间</w:t>
            </w:r>
          </w:p>
        </w:tc>
      </w:tr>
      <w:tr w14:paraId="14D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323AB1D5">
            <w:pPr>
              <w:spacing w:line="300" w:lineRule="auto"/>
              <w:rPr>
                <w:rFonts w:ascii="宋体" w:hAnsi="宋体"/>
                <w:sz w:val="28"/>
                <w:szCs w:val="28"/>
              </w:rPr>
            </w:pPr>
            <w:r>
              <w:rPr>
                <w:rFonts w:hint="eastAsia" w:ascii="宋体" w:hAnsi="宋体"/>
                <w:sz w:val="28"/>
                <w:szCs w:val="28"/>
              </w:rPr>
              <w:t>1. 通讯设备</w:t>
            </w:r>
          </w:p>
        </w:tc>
        <w:tc>
          <w:tcPr>
            <w:tcW w:w="1842" w:type="dxa"/>
            <w:vAlign w:val="center"/>
          </w:tcPr>
          <w:p w14:paraId="54A26159">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09FC3E9F">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3C0FAA57">
            <w:pPr>
              <w:spacing w:line="360" w:lineRule="auto"/>
              <w:jc w:val="center"/>
              <w:rPr>
                <w:rFonts w:ascii="宋体" w:hAnsi="宋体"/>
                <w:sz w:val="28"/>
                <w:szCs w:val="28"/>
              </w:rPr>
            </w:pPr>
            <w:r>
              <w:rPr>
                <w:rFonts w:hint="eastAsia" w:ascii="宋体" w:hAnsi="宋体"/>
                <w:sz w:val="28"/>
                <w:szCs w:val="28"/>
              </w:rPr>
              <w:t>/</w:t>
            </w:r>
          </w:p>
        </w:tc>
      </w:tr>
      <w:tr w14:paraId="438F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7650308">
            <w:pPr>
              <w:spacing w:line="300" w:lineRule="auto"/>
              <w:rPr>
                <w:rFonts w:ascii="宋体" w:hAnsi="宋体"/>
                <w:sz w:val="28"/>
                <w:szCs w:val="28"/>
              </w:rPr>
            </w:pPr>
            <w:r>
              <w:rPr>
                <w:rFonts w:hint="eastAsia" w:ascii="宋体" w:hAnsi="宋体"/>
                <w:sz w:val="28"/>
                <w:szCs w:val="28"/>
              </w:rPr>
              <w:t>2. 办公设备</w:t>
            </w:r>
          </w:p>
        </w:tc>
        <w:tc>
          <w:tcPr>
            <w:tcW w:w="1842" w:type="dxa"/>
            <w:vAlign w:val="center"/>
          </w:tcPr>
          <w:p w14:paraId="28C97823">
            <w:pPr>
              <w:spacing w:line="360" w:lineRule="auto"/>
              <w:jc w:val="center"/>
              <w:rPr>
                <w:rFonts w:ascii="宋体" w:hAnsi="宋体"/>
                <w:sz w:val="28"/>
                <w:szCs w:val="28"/>
              </w:rPr>
            </w:pPr>
            <w:r>
              <w:rPr>
                <w:rFonts w:hint="eastAsia" w:ascii="宋体" w:hAnsi="宋体"/>
                <w:sz w:val="28"/>
                <w:szCs w:val="28"/>
              </w:rPr>
              <w:t>适宜</w:t>
            </w:r>
          </w:p>
        </w:tc>
        <w:tc>
          <w:tcPr>
            <w:tcW w:w="2127" w:type="dxa"/>
            <w:vAlign w:val="center"/>
          </w:tcPr>
          <w:p w14:paraId="0047B279">
            <w:pPr>
              <w:spacing w:line="360" w:lineRule="auto"/>
              <w:jc w:val="center"/>
              <w:rPr>
                <w:rFonts w:ascii="宋体" w:hAnsi="宋体"/>
                <w:sz w:val="28"/>
                <w:szCs w:val="28"/>
              </w:rPr>
            </w:pPr>
            <w:r>
              <w:rPr>
                <w:rFonts w:hint="eastAsia" w:ascii="宋体" w:hAnsi="宋体"/>
                <w:sz w:val="28"/>
                <w:szCs w:val="28"/>
              </w:rPr>
              <w:t>适宜</w:t>
            </w:r>
          </w:p>
        </w:tc>
        <w:tc>
          <w:tcPr>
            <w:tcW w:w="1797" w:type="dxa"/>
            <w:vAlign w:val="center"/>
          </w:tcPr>
          <w:p w14:paraId="6419F4AC">
            <w:pPr>
              <w:spacing w:line="360" w:lineRule="auto"/>
              <w:jc w:val="center"/>
              <w:rPr>
                <w:rFonts w:ascii="宋体" w:hAnsi="宋体"/>
                <w:sz w:val="28"/>
                <w:szCs w:val="28"/>
              </w:rPr>
            </w:pPr>
            <w:r>
              <w:rPr>
                <w:rFonts w:hint="eastAsia" w:ascii="宋体" w:hAnsi="宋体"/>
                <w:sz w:val="28"/>
                <w:szCs w:val="28"/>
              </w:rPr>
              <w:t>进场</w:t>
            </w:r>
            <w:r>
              <w:rPr>
                <w:rFonts w:hint="eastAsia" w:ascii="宋体" w:hAnsi="宋体"/>
                <w:kern w:val="0"/>
                <w:sz w:val="28"/>
                <w:szCs w:val="28"/>
              </w:rPr>
              <w:t>时</w:t>
            </w:r>
          </w:p>
        </w:tc>
      </w:tr>
      <w:tr w14:paraId="065F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BC81C37">
            <w:pPr>
              <w:spacing w:line="300" w:lineRule="auto"/>
              <w:rPr>
                <w:rFonts w:ascii="宋体" w:hAnsi="宋体"/>
                <w:sz w:val="28"/>
                <w:szCs w:val="28"/>
              </w:rPr>
            </w:pPr>
            <w:r>
              <w:rPr>
                <w:rFonts w:hint="eastAsia" w:ascii="宋体" w:hAnsi="宋体"/>
                <w:sz w:val="28"/>
                <w:szCs w:val="28"/>
              </w:rPr>
              <w:t>3. 交通工具</w:t>
            </w:r>
          </w:p>
        </w:tc>
        <w:tc>
          <w:tcPr>
            <w:tcW w:w="1842" w:type="dxa"/>
            <w:vAlign w:val="center"/>
          </w:tcPr>
          <w:p w14:paraId="5BDB0D14">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57985F96">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012A239E">
            <w:pPr>
              <w:spacing w:line="360" w:lineRule="auto"/>
              <w:jc w:val="center"/>
              <w:rPr>
                <w:rFonts w:ascii="宋体" w:hAnsi="宋体"/>
                <w:sz w:val="28"/>
                <w:szCs w:val="28"/>
              </w:rPr>
            </w:pPr>
            <w:r>
              <w:rPr>
                <w:rFonts w:hint="eastAsia" w:ascii="宋体" w:hAnsi="宋体"/>
                <w:sz w:val="28"/>
                <w:szCs w:val="28"/>
              </w:rPr>
              <w:t>/</w:t>
            </w:r>
          </w:p>
        </w:tc>
      </w:tr>
      <w:tr w14:paraId="5A48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05B1697">
            <w:pPr>
              <w:spacing w:line="300" w:lineRule="auto"/>
              <w:rPr>
                <w:rFonts w:ascii="宋体" w:hAnsi="宋体"/>
                <w:sz w:val="28"/>
                <w:szCs w:val="28"/>
              </w:rPr>
            </w:pPr>
            <w:r>
              <w:rPr>
                <w:rFonts w:hint="eastAsia" w:ascii="宋体" w:hAnsi="宋体"/>
                <w:sz w:val="28"/>
                <w:szCs w:val="28"/>
              </w:rPr>
              <w:t>4. 检测和试验设备</w:t>
            </w:r>
          </w:p>
        </w:tc>
        <w:tc>
          <w:tcPr>
            <w:tcW w:w="1842" w:type="dxa"/>
            <w:vAlign w:val="center"/>
          </w:tcPr>
          <w:p w14:paraId="7BBF3D0E">
            <w:pPr>
              <w:spacing w:line="360" w:lineRule="auto"/>
              <w:jc w:val="center"/>
              <w:rPr>
                <w:rFonts w:ascii="宋体" w:hAnsi="宋体"/>
                <w:sz w:val="28"/>
                <w:szCs w:val="28"/>
              </w:rPr>
            </w:pPr>
            <w:r>
              <w:rPr>
                <w:rFonts w:hint="eastAsia" w:ascii="宋体" w:hAnsi="宋体"/>
                <w:sz w:val="28"/>
                <w:szCs w:val="28"/>
              </w:rPr>
              <w:t>/</w:t>
            </w:r>
          </w:p>
        </w:tc>
        <w:tc>
          <w:tcPr>
            <w:tcW w:w="2127" w:type="dxa"/>
            <w:vAlign w:val="center"/>
          </w:tcPr>
          <w:p w14:paraId="62644098">
            <w:pPr>
              <w:spacing w:line="360" w:lineRule="auto"/>
              <w:jc w:val="center"/>
              <w:rPr>
                <w:rFonts w:ascii="宋体" w:hAnsi="宋体"/>
                <w:sz w:val="28"/>
                <w:szCs w:val="28"/>
              </w:rPr>
            </w:pPr>
            <w:r>
              <w:rPr>
                <w:rFonts w:hint="eastAsia" w:ascii="宋体" w:hAnsi="宋体"/>
                <w:sz w:val="28"/>
                <w:szCs w:val="28"/>
              </w:rPr>
              <w:t>/</w:t>
            </w:r>
          </w:p>
        </w:tc>
        <w:tc>
          <w:tcPr>
            <w:tcW w:w="1797" w:type="dxa"/>
            <w:vAlign w:val="center"/>
          </w:tcPr>
          <w:p w14:paraId="0EB4FEF1">
            <w:pPr>
              <w:spacing w:line="360" w:lineRule="auto"/>
              <w:jc w:val="center"/>
              <w:rPr>
                <w:rFonts w:ascii="宋体" w:hAnsi="宋体"/>
                <w:sz w:val="28"/>
                <w:szCs w:val="28"/>
              </w:rPr>
            </w:pPr>
            <w:r>
              <w:rPr>
                <w:rFonts w:hint="eastAsia" w:ascii="宋体" w:hAnsi="宋体"/>
                <w:sz w:val="28"/>
                <w:szCs w:val="28"/>
              </w:rPr>
              <w:t>/</w:t>
            </w:r>
          </w:p>
        </w:tc>
      </w:tr>
    </w:tbl>
    <w:p w14:paraId="2A992B51">
      <w:pPr>
        <w:spacing w:line="300" w:lineRule="auto"/>
        <w:rPr>
          <w:rFonts w:ascii="宋体" w:hAnsi="宋体"/>
          <w:sz w:val="28"/>
          <w:szCs w:val="28"/>
        </w:rPr>
      </w:pPr>
    </w:p>
    <w:p w14:paraId="2407BDBB">
      <w:pPr>
        <w:bidi w:val="0"/>
        <w:rPr>
          <w:rFonts w:hint="eastAsia" w:ascii="仿宋_GB2312" w:hAnsi="仿宋_GB2312" w:eastAsia="仿宋_GB2312" w:cs="仿宋_GB2312"/>
          <w:b/>
          <w:bCs w:val="0"/>
          <w:sz w:val="36"/>
          <w:szCs w:val="36"/>
        </w:rPr>
      </w:pPr>
    </w:p>
    <w:p w14:paraId="2191F7EA">
      <w:pPr>
        <w:bidi w:val="0"/>
        <w:rPr>
          <w:rFonts w:hint="eastAsia" w:ascii="仿宋_GB2312" w:hAnsi="仿宋_GB2312" w:eastAsia="仿宋_GB2312" w:cs="仿宋_GB2312"/>
          <w:b/>
          <w:bCs w:val="0"/>
          <w:sz w:val="36"/>
          <w:szCs w:val="36"/>
        </w:rPr>
      </w:pPr>
    </w:p>
    <w:p w14:paraId="0633A5A3">
      <w:pPr>
        <w:bidi w:val="0"/>
        <w:rPr>
          <w:rFonts w:hint="eastAsia" w:ascii="仿宋_GB2312" w:hAnsi="仿宋_GB2312" w:eastAsia="仿宋_GB2312" w:cs="仿宋_GB2312"/>
          <w:b/>
          <w:bCs w:val="0"/>
          <w:sz w:val="36"/>
          <w:szCs w:val="36"/>
        </w:rPr>
      </w:pPr>
    </w:p>
    <w:p w14:paraId="3C91D7DE">
      <w:pPr>
        <w:bidi w:val="0"/>
        <w:rPr>
          <w:rFonts w:hint="eastAsia" w:ascii="仿宋_GB2312" w:hAnsi="仿宋_GB2312" w:eastAsia="仿宋_GB2312" w:cs="仿宋_GB2312"/>
          <w:b/>
          <w:bCs w:val="0"/>
          <w:sz w:val="36"/>
          <w:szCs w:val="36"/>
        </w:rPr>
      </w:pPr>
    </w:p>
    <w:p w14:paraId="2ED227A8">
      <w:pPr>
        <w:bidi w:val="0"/>
        <w:rPr>
          <w:rFonts w:hint="eastAsia" w:ascii="仿宋_GB2312" w:hAnsi="仿宋_GB2312" w:eastAsia="仿宋_GB2312" w:cs="仿宋_GB2312"/>
          <w:b/>
          <w:bCs w:val="0"/>
          <w:sz w:val="36"/>
          <w:szCs w:val="36"/>
        </w:rPr>
      </w:pPr>
    </w:p>
    <w:p w14:paraId="7F107652">
      <w:pPr>
        <w:bidi w:val="0"/>
        <w:rPr>
          <w:rFonts w:hint="eastAsia" w:ascii="仿宋_GB2312" w:hAnsi="仿宋_GB2312" w:eastAsia="仿宋_GB2312" w:cs="仿宋_GB2312"/>
          <w:b/>
          <w:bCs w:val="0"/>
          <w:sz w:val="36"/>
          <w:szCs w:val="36"/>
        </w:rPr>
      </w:pPr>
    </w:p>
    <w:p w14:paraId="6EDE023B">
      <w:pPr>
        <w:bidi w:val="0"/>
        <w:rPr>
          <w:rFonts w:hint="eastAsia" w:ascii="仿宋_GB2312" w:hAnsi="仿宋_GB2312" w:eastAsia="仿宋_GB2312" w:cs="仿宋_GB2312"/>
          <w:b/>
          <w:bCs w:val="0"/>
          <w:sz w:val="36"/>
          <w:szCs w:val="36"/>
        </w:rPr>
      </w:pPr>
    </w:p>
    <w:p w14:paraId="7EEE41E1">
      <w:pPr>
        <w:bidi w:val="0"/>
        <w:rPr>
          <w:rFonts w:hint="eastAsia" w:ascii="仿宋_GB2312" w:hAnsi="仿宋_GB2312" w:eastAsia="仿宋_GB2312" w:cs="仿宋_GB2312"/>
          <w:b/>
          <w:bCs w:val="0"/>
          <w:sz w:val="36"/>
          <w:szCs w:val="36"/>
        </w:rPr>
      </w:pPr>
    </w:p>
    <w:p w14:paraId="64A192CC">
      <w:pPr>
        <w:bidi w:val="0"/>
        <w:rPr>
          <w:rFonts w:hint="eastAsia" w:ascii="仿宋_GB2312" w:hAnsi="仿宋_GB2312" w:eastAsia="仿宋_GB2312" w:cs="仿宋_GB2312"/>
          <w:b/>
          <w:bCs w:val="0"/>
          <w:sz w:val="36"/>
          <w:szCs w:val="36"/>
        </w:rPr>
      </w:pPr>
    </w:p>
    <w:p w14:paraId="091CE3CB">
      <w:pPr>
        <w:bidi w:val="0"/>
        <w:rPr>
          <w:rFonts w:hint="eastAsia" w:ascii="仿宋_GB2312" w:hAnsi="仿宋_GB2312" w:eastAsia="仿宋_GB2312" w:cs="仿宋_GB2312"/>
          <w:b/>
          <w:bCs w:val="0"/>
          <w:sz w:val="36"/>
          <w:szCs w:val="36"/>
        </w:rPr>
      </w:pPr>
    </w:p>
    <w:p w14:paraId="696313B6">
      <w:pPr>
        <w:bidi w:val="0"/>
        <w:rPr>
          <w:rFonts w:hint="eastAsia" w:ascii="仿宋_GB2312" w:hAnsi="仿宋_GB2312" w:eastAsia="仿宋_GB2312" w:cs="仿宋_GB2312"/>
          <w:b/>
          <w:bCs w:val="0"/>
          <w:sz w:val="36"/>
          <w:szCs w:val="36"/>
        </w:rPr>
      </w:pPr>
    </w:p>
    <w:p w14:paraId="6D3B6F06">
      <w:pPr>
        <w:bidi w:val="0"/>
        <w:rPr>
          <w:rFonts w:hint="eastAsia" w:ascii="仿宋_GB2312" w:hAnsi="仿宋_GB2312" w:eastAsia="仿宋_GB2312" w:cs="仿宋_GB2312"/>
          <w:b/>
          <w:bCs w:val="0"/>
          <w:sz w:val="36"/>
          <w:szCs w:val="36"/>
        </w:rPr>
      </w:pPr>
    </w:p>
    <w:p w14:paraId="3465EF4A">
      <w:pPr>
        <w:bidi w:val="0"/>
        <w:rPr>
          <w:rFonts w:hint="eastAsia" w:ascii="仿宋_GB2312" w:hAnsi="仿宋_GB2312" w:eastAsia="仿宋_GB2312" w:cs="仿宋_GB2312"/>
          <w:b/>
          <w:bCs w:val="0"/>
          <w:sz w:val="36"/>
          <w:szCs w:val="36"/>
        </w:rPr>
      </w:pPr>
    </w:p>
    <w:p w14:paraId="154A6C83">
      <w:pPr>
        <w:bidi w:val="0"/>
        <w:rPr>
          <w:rFonts w:hint="eastAsia" w:ascii="仿宋_GB2312" w:hAnsi="仿宋_GB2312" w:eastAsia="仿宋_GB2312" w:cs="仿宋_GB2312"/>
          <w:b/>
          <w:bCs w:val="0"/>
          <w:sz w:val="36"/>
          <w:szCs w:val="36"/>
        </w:rPr>
      </w:pPr>
    </w:p>
    <w:p w14:paraId="1E357AA4">
      <w:pPr>
        <w:bidi w:val="0"/>
        <w:rPr>
          <w:rFonts w:hint="eastAsia" w:ascii="仿宋_GB2312" w:hAnsi="仿宋_GB2312" w:eastAsia="仿宋_GB2312" w:cs="仿宋_GB2312"/>
          <w:b/>
          <w:bCs w:val="0"/>
          <w:sz w:val="36"/>
          <w:szCs w:val="36"/>
        </w:rPr>
      </w:pPr>
    </w:p>
    <w:p w14:paraId="39756133">
      <w:pPr>
        <w:bidi w:val="0"/>
        <w:rPr>
          <w:rFonts w:hint="eastAsia" w:ascii="仿宋_GB2312" w:hAnsi="仿宋_GB2312" w:eastAsia="仿宋_GB2312" w:cs="仿宋_GB2312"/>
          <w:b/>
          <w:bCs w:val="0"/>
          <w:sz w:val="36"/>
          <w:szCs w:val="36"/>
        </w:rPr>
      </w:pPr>
    </w:p>
    <w:p w14:paraId="46C3F1AF">
      <w:pPr>
        <w:bidi w:val="0"/>
        <w:rPr>
          <w:rFonts w:hint="eastAsia" w:ascii="仿宋_GB2312" w:hAnsi="仿宋_GB2312" w:eastAsia="仿宋_GB2312" w:cs="仿宋_GB2312"/>
          <w:b/>
          <w:bCs w:val="0"/>
          <w:sz w:val="36"/>
          <w:szCs w:val="36"/>
        </w:rPr>
      </w:pPr>
    </w:p>
    <w:p w14:paraId="41C986C3">
      <w:pPr>
        <w:bidi w:val="0"/>
        <w:rPr>
          <w:rFonts w:hint="eastAsia" w:ascii="仿宋_GB2312" w:hAnsi="仿宋_GB2312" w:eastAsia="仿宋_GB2312" w:cs="仿宋_GB2312"/>
          <w:b/>
          <w:bCs w:val="0"/>
          <w:sz w:val="36"/>
          <w:szCs w:val="36"/>
        </w:rPr>
      </w:pPr>
    </w:p>
    <w:p w14:paraId="3D4A7845">
      <w:pPr>
        <w:bidi w:val="0"/>
        <w:rPr>
          <w:rFonts w:hint="eastAsia" w:ascii="仿宋_GB2312" w:hAnsi="仿宋_GB2312" w:eastAsia="仿宋_GB2312" w:cs="仿宋_GB2312"/>
          <w:b/>
          <w:bCs w:val="0"/>
          <w:sz w:val="36"/>
          <w:szCs w:val="36"/>
        </w:rPr>
      </w:pPr>
    </w:p>
    <w:p w14:paraId="33A63E5B">
      <w:pPr>
        <w:bidi w:val="0"/>
        <w:rPr>
          <w:rFonts w:hint="eastAsia" w:ascii="仿宋_GB2312" w:hAnsi="仿宋_GB2312" w:eastAsia="仿宋_GB2312" w:cs="仿宋_GB2312"/>
          <w:b/>
          <w:bCs w:val="0"/>
          <w:sz w:val="36"/>
          <w:szCs w:val="36"/>
        </w:rPr>
      </w:pPr>
    </w:p>
    <w:p w14:paraId="3C0DEB2E">
      <w:pPr>
        <w:bidi w:val="0"/>
        <w:rPr>
          <w:rFonts w:hint="eastAsia" w:ascii="仿宋_GB2312" w:hAnsi="仿宋_GB2312" w:eastAsia="仿宋_GB2312" w:cs="仿宋_GB2312"/>
          <w:b/>
          <w:bCs w:val="0"/>
          <w:sz w:val="36"/>
          <w:szCs w:val="36"/>
        </w:rPr>
      </w:pPr>
    </w:p>
    <w:p w14:paraId="354CB694">
      <w:pPr>
        <w:bidi w:val="0"/>
        <w:rPr>
          <w:rFonts w:hint="eastAsia" w:ascii="仿宋_GB2312" w:hAnsi="仿宋_GB2312" w:eastAsia="仿宋_GB2312" w:cs="仿宋_GB2312"/>
          <w:b/>
          <w:bCs w:val="0"/>
          <w:sz w:val="36"/>
          <w:szCs w:val="36"/>
        </w:rPr>
      </w:pPr>
    </w:p>
    <w:p w14:paraId="642CC2BC">
      <w:pPr>
        <w:bidi w:val="0"/>
        <w:rPr>
          <w:rFonts w:hint="eastAsia" w:ascii="仿宋_GB2312" w:hAnsi="仿宋_GB2312" w:eastAsia="仿宋_GB2312" w:cs="仿宋_GB2312"/>
          <w:b/>
          <w:bCs w:val="0"/>
          <w:sz w:val="36"/>
          <w:szCs w:val="36"/>
        </w:rPr>
      </w:pPr>
    </w:p>
    <w:p w14:paraId="53F9748D">
      <w:pPr>
        <w:shd w:val="clear"/>
        <w:bidi w:val="0"/>
        <w:rPr>
          <w:rFonts w:hint="eastAsia" w:ascii="仿宋_GB2312" w:hAnsi="仿宋_GB2312" w:eastAsia="仿宋_GB2312" w:cs="仿宋_GB2312"/>
          <w:b/>
          <w:bCs w:val="0"/>
          <w:sz w:val="36"/>
          <w:szCs w:val="36"/>
        </w:rPr>
      </w:pPr>
    </w:p>
    <w:p w14:paraId="6EDCE697">
      <w:pPr>
        <w:pStyle w:val="2"/>
        <w:shd w:val="clear"/>
        <w:jc w:val="center"/>
        <w:rPr>
          <w:rFonts w:hint="eastAsia" w:hAnsi="宋体" w:cs="宋体"/>
          <w:color w:val="auto"/>
          <w:highlight w:val="none"/>
        </w:rPr>
      </w:pPr>
      <w:bookmarkStart w:id="47" w:name="_Toc356490388"/>
      <w:bookmarkStart w:id="48" w:name="_Toc325620723"/>
      <w:bookmarkStart w:id="49" w:name="_Toc356491327"/>
      <w:bookmarkStart w:id="50" w:name="_Toc40089798"/>
      <w:bookmarkStart w:id="51" w:name="_Toc905"/>
      <w:bookmarkStart w:id="52" w:name="_Toc4861"/>
      <w:r>
        <w:rPr>
          <w:rFonts w:hint="eastAsia" w:hAnsi="宋体" w:cs="宋体"/>
          <w:color w:val="auto"/>
          <w:highlight w:val="none"/>
        </w:rPr>
        <w:t xml:space="preserve">第四部分 </w:t>
      </w:r>
      <w:bookmarkEnd w:id="47"/>
      <w:bookmarkEnd w:id="48"/>
      <w:bookmarkEnd w:id="49"/>
      <w:r>
        <w:rPr>
          <w:rFonts w:hint="eastAsia" w:hAnsi="宋体" w:cs="宋体"/>
          <w:color w:val="auto"/>
          <w:highlight w:val="none"/>
          <w:lang w:val="en-US" w:eastAsia="zh-CN"/>
        </w:rPr>
        <w:t>项目需</w:t>
      </w:r>
      <w:r>
        <w:rPr>
          <w:rFonts w:hint="eastAsia" w:hAnsi="宋体" w:cs="宋体"/>
          <w:color w:val="auto"/>
          <w:highlight w:val="none"/>
        </w:rPr>
        <w:t>求及说明</w:t>
      </w:r>
      <w:bookmarkEnd w:id="50"/>
      <w:bookmarkEnd w:id="51"/>
      <w:bookmarkEnd w:id="52"/>
    </w:p>
    <w:p w14:paraId="0896C8E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3" w:name="_Toc425948677"/>
      <w:r>
        <w:rPr>
          <w:rFonts w:hint="eastAsia" w:ascii="黑体" w:hAnsi="黑体" w:eastAsia="黑体" w:cs="黑体"/>
          <w:color w:val="auto"/>
          <w:sz w:val="32"/>
          <w:szCs w:val="32"/>
          <w:lang w:val="en-US" w:eastAsia="zh-CN"/>
        </w:rPr>
        <w:t>一、项目概况</w:t>
      </w:r>
    </w:p>
    <w:p w14:paraId="752C7A8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bCs w:val="0"/>
          <w:sz w:val="32"/>
          <w:szCs w:val="32"/>
        </w:rPr>
      </w:pPr>
      <w:r>
        <w:rPr>
          <w:rFonts w:hint="eastAsia" w:ascii="仿宋" w:hAnsi="仿宋" w:eastAsia="仿宋" w:cs="仿宋"/>
          <w:sz w:val="32"/>
          <w:szCs w:val="32"/>
          <w:lang w:val="en-US" w:eastAsia="zh-CN"/>
        </w:rPr>
        <w:t>1.采购项目名称：秀华校区学生公寓B栋疏散双通道项目工程监理</w:t>
      </w:r>
    </w:p>
    <w:p w14:paraId="49B6684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shd w:val="clear"/>
          <w:lang w:val="en-US" w:eastAsia="zh-CN"/>
        </w:rPr>
      </w:pPr>
      <w:r>
        <w:rPr>
          <w:rFonts w:hint="eastAsia" w:ascii="仿宋" w:hAnsi="仿宋" w:eastAsia="仿宋" w:cs="仿宋"/>
          <w:sz w:val="32"/>
          <w:szCs w:val="32"/>
          <w:lang w:val="en-US" w:eastAsia="zh-CN"/>
        </w:rPr>
        <w:t>2.采购项目编号：</w:t>
      </w:r>
    </w:p>
    <w:p w14:paraId="7F5748B6">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w:t>
      </w:r>
      <w:r>
        <w:rPr>
          <w:rFonts w:hint="eastAsia" w:ascii="仿宋" w:hAnsi="仿宋" w:eastAsia="仿宋" w:cs="仿宋"/>
          <w:color w:val="auto"/>
          <w:sz w:val="32"/>
          <w:szCs w:val="32"/>
          <w:lang w:val="en-US" w:eastAsia="zh-CN"/>
        </w:rPr>
        <w:t>工程监理范围：改造项目施工监理包括并不限于施工准备阶段、施工阶段、竣工阶段、缺陷责任期阶段、保修阶段等监理工作。主要内容如下：监理人负责监理工作范围内的工程施工和质量控制、进度控制、投资控制、安全管理、合同和信息管理以及委托人和工程承包人等单位的协调工作等。</w:t>
      </w:r>
    </w:p>
    <w:p w14:paraId="13C71AAC">
      <w:pPr>
        <w:pStyle w:val="11"/>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仿宋_GB2312" w:hAnsi="仿宋_GB2312" w:eastAsia="仿宋_GB2312" w:cs="仿宋_GB2312"/>
          <w:bCs/>
          <w:color w:val="FF0000"/>
          <w:kern w:val="2"/>
          <w:sz w:val="32"/>
          <w:szCs w:val="32"/>
          <w:lang w:val="en-US" w:eastAsia="zh-CN" w:bidi="ar-SA"/>
        </w:rPr>
      </w:pPr>
      <w:r>
        <w:rPr>
          <w:rFonts w:hint="eastAsia" w:ascii="仿宋" w:hAnsi="仿宋" w:eastAsia="仿宋" w:cs="仿宋"/>
          <w:color w:val="auto"/>
          <w:sz w:val="32"/>
          <w:szCs w:val="32"/>
          <w:lang w:val="en-US" w:eastAsia="zh-CN"/>
        </w:rPr>
        <w:t>4.监理费：18747.12元</w:t>
      </w:r>
    </w:p>
    <w:p w14:paraId="3F3E83F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0FDC372F">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1.按项目实际实施时间，自合同签订之日起至竣工结算办理完毕，并配合做好项目审计和财务决算等工作。</w:t>
      </w:r>
    </w:p>
    <w:p w14:paraId="02661576">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2.付款方式：</w:t>
      </w:r>
      <w:r>
        <w:rPr>
          <w:rFonts w:hint="eastAsia" w:ascii="仿宋" w:hAnsi="仿宋" w:eastAsia="仿宋" w:cs="仿宋"/>
          <w:color w:val="auto"/>
          <w:sz w:val="32"/>
          <w:szCs w:val="32"/>
          <w:highlight w:val="none"/>
          <w:lang w:val="en-US" w:eastAsia="zh-CN"/>
        </w:rPr>
        <w:t>根据合同要求</w:t>
      </w:r>
    </w:p>
    <w:p w14:paraId="31B36085">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3.其他承诺函</w:t>
      </w:r>
    </w:p>
    <w:p w14:paraId="5FD4AE11">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4.其他要求</w:t>
      </w:r>
    </w:p>
    <w:p w14:paraId="30CCB21C">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eastAsia="zh-CN"/>
        </w:rPr>
      </w:pPr>
      <w:bookmarkStart w:id="54" w:name="_Toc40089799"/>
      <w:bookmarkStart w:id="55" w:name="_Toc21799"/>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eastAsia="zh-CN"/>
        </w:rPr>
        <w:t>一</w:t>
      </w:r>
      <w:r>
        <w:rPr>
          <w:rFonts w:hint="eastAsia" w:ascii="仿宋" w:hAnsi="仿宋" w:eastAsia="仿宋" w:cs="仿宋"/>
          <w:color w:val="auto"/>
          <w:sz w:val="32"/>
          <w:szCs w:val="32"/>
          <w:shd w:val="clear" w:fill="FFFFFF"/>
        </w:rPr>
        <w:t>）供应商具有建设行政主管部门颁发的房屋建筑工程乙级（含）以上工程监理资质，</w:t>
      </w:r>
      <w:r>
        <w:rPr>
          <w:rFonts w:hint="eastAsia" w:ascii="仿宋" w:hAnsi="仿宋" w:eastAsia="仿宋" w:cs="仿宋"/>
          <w:color w:val="auto"/>
          <w:sz w:val="32"/>
          <w:szCs w:val="32"/>
          <w:shd w:val="clear"/>
        </w:rPr>
        <w:t>具有近三年（202</w:t>
      </w:r>
      <w:r>
        <w:rPr>
          <w:rFonts w:hint="eastAsia" w:ascii="仿宋" w:hAnsi="仿宋" w:eastAsia="仿宋" w:cs="仿宋"/>
          <w:color w:val="auto"/>
          <w:sz w:val="32"/>
          <w:szCs w:val="32"/>
          <w:shd w:val="clear"/>
          <w:lang w:val="en-US" w:eastAsia="zh-CN"/>
        </w:rPr>
        <w:t>3</w:t>
      </w:r>
      <w:r>
        <w:rPr>
          <w:rFonts w:hint="eastAsia" w:ascii="仿宋" w:hAnsi="仿宋" w:eastAsia="仿宋" w:cs="仿宋"/>
          <w:color w:val="auto"/>
          <w:sz w:val="32"/>
          <w:szCs w:val="32"/>
          <w:shd w:val="clear"/>
        </w:rPr>
        <w:t>年</w:t>
      </w:r>
      <w:r>
        <w:rPr>
          <w:rFonts w:hint="eastAsia" w:ascii="仿宋" w:hAnsi="仿宋" w:eastAsia="仿宋" w:cs="仿宋"/>
          <w:color w:val="auto"/>
          <w:sz w:val="32"/>
          <w:szCs w:val="32"/>
          <w:shd w:val="clear"/>
          <w:lang w:val="en-US" w:eastAsia="zh-CN"/>
        </w:rPr>
        <w:t>5</w:t>
      </w:r>
      <w:r>
        <w:rPr>
          <w:rFonts w:hint="eastAsia" w:ascii="仿宋" w:hAnsi="仿宋" w:eastAsia="仿宋" w:cs="仿宋"/>
          <w:color w:val="auto"/>
          <w:sz w:val="32"/>
          <w:szCs w:val="32"/>
          <w:shd w:val="clear"/>
        </w:rPr>
        <w:t>月1日至202</w:t>
      </w:r>
      <w:r>
        <w:rPr>
          <w:rFonts w:hint="eastAsia" w:ascii="仿宋" w:hAnsi="仿宋" w:eastAsia="仿宋" w:cs="仿宋"/>
          <w:color w:val="auto"/>
          <w:sz w:val="32"/>
          <w:szCs w:val="32"/>
          <w:shd w:val="clear"/>
          <w:lang w:val="en-US" w:eastAsia="zh-CN"/>
        </w:rPr>
        <w:t>6</w:t>
      </w:r>
      <w:r>
        <w:rPr>
          <w:rFonts w:hint="eastAsia" w:ascii="仿宋" w:hAnsi="仿宋" w:eastAsia="仿宋" w:cs="仿宋"/>
          <w:color w:val="auto"/>
          <w:sz w:val="32"/>
          <w:szCs w:val="32"/>
          <w:shd w:val="clear"/>
        </w:rPr>
        <w:t>年</w:t>
      </w:r>
      <w:r>
        <w:rPr>
          <w:rFonts w:hint="eastAsia" w:ascii="仿宋" w:hAnsi="仿宋" w:eastAsia="仿宋" w:cs="仿宋"/>
          <w:color w:val="auto"/>
          <w:sz w:val="32"/>
          <w:szCs w:val="32"/>
          <w:shd w:val="clear"/>
          <w:lang w:val="en-US" w:eastAsia="zh-CN"/>
        </w:rPr>
        <w:t>4</w:t>
      </w:r>
      <w:r>
        <w:rPr>
          <w:rFonts w:hint="eastAsia" w:ascii="仿宋" w:hAnsi="仿宋" w:eastAsia="仿宋" w:cs="仿宋"/>
          <w:color w:val="auto"/>
          <w:sz w:val="32"/>
          <w:szCs w:val="32"/>
          <w:shd w:val="clear"/>
        </w:rPr>
        <w:t>月31日）已竣工的单项工程合同额为</w:t>
      </w:r>
      <w:r>
        <w:rPr>
          <w:rFonts w:hint="eastAsia" w:ascii="仿宋" w:hAnsi="仿宋" w:eastAsia="仿宋" w:cs="仿宋"/>
          <w:color w:val="auto"/>
          <w:sz w:val="32"/>
          <w:szCs w:val="32"/>
          <w:shd w:val="clear"/>
          <w:lang w:val="en-US" w:eastAsia="zh-CN"/>
        </w:rPr>
        <w:t>10</w:t>
      </w:r>
      <w:r>
        <w:rPr>
          <w:rFonts w:hint="eastAsia" w:ascii="仿宋" w:hAnsi="仿宋" w:eastAsia="仿宋" w:cs="仿宋"/>
          <w:color w:val="auto"/>
          <w:sz w:val="32"/>
          <w:szCs w:val="32"/>
          <w:shd w:val="clear"/>
        </w:rPr>
        <w:t>0万元（含）以上的建筑工程（近年类似工程描述）监理业绩。其中，投标人</w:t>
      </w:r>
      <w:r>
        <w:rPr>
          <w:rFonts w:hint="eastAsia" w:ascii="仿宋" w:hAnsi="仿宋" w:eastAsia="仿宋" w:cs="仿宋"/>
          <w:bCs/>
          <w:color w:val="auto"/>
          <w:kern w:val="2"/>
          <w:sz w:val="32"/>
          <w:szCs w:val="32"/>
          <w:lang w:val="en-US" w:eastAsia="zh-CN" w:bidi="ar-SA"/>
        </w:rPr>
        <w:t>具有建设行政主管部门核发的房屋建筑工程监理乙级（含乙级）及以上资质；拟派总监理工程师须具备房屋建筑工程专业省级（含省级）及以上注册监理工程师资格，未担任其他在施建设工程项目的总监理工程师。</w:t>
      </w:r>
    </w:p>
    <w:p w14:paraId="6CE6228C">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二</w:t>
      </w:r>
      <w:r>
        <w:rPr>
          <w:rFonts w:hint="eastAsia" w:ascii="仿宋" w:hAnsi="仿宋" w:eastAsia="仿宋" w:cs="仿宋"/>
          <w:color w:val="auto"/>
          <w:sz w:val="32"/>
          <w:szCs w:val="32"/>
          <w:shd w:val="clear" w:fill="FFFFFF"/>
        </w:rPr>
        <w:t>）供应商须具备《海南省建筑企业诚信档案手册》；</w:t>
      </w:r>
    </w:p>
    <w:p w14:paraId="2101D9EA">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三</w:t>
      </w:r>
      <w:r>
        <w:rPr>
          <w:rFonts w:hint="eastAsia" w:ascii="仿宋" w:hAnsi="仿宋" w:eastAsia="仿宋" w:cs="仿宋"/>
          <w:color w:val="auto"/>
          <w:sz w:val="32"/>
          <w:szCs w:val="32"/>
          <w:shd w:val="clear" w:fill="FFFFFF"/>
        </w:rPr>
        <w:t>）供应商有依法缴纳税收和社会保障资金的良好记录；</w:t>
      </w:r>
    </w:p>
    <w:p w14:paraId="09268A2E">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四</w:t>
      </w:r>
      <w:r>
        <w:rPr>
          <w:rFonts w:hint="eastAsia" w:ascii="仿宋" w:hAnsi="仿宋" w:eastAsia="仿宋" w:cs="仿宋"/>
          <w:color w:val="auto"/>
          <w:sz w:val="32"/>
          <w:szCs w:val="32"/>
          <w:shd w:val="clear" w:fill="FFFFFF"/>
        </w:rPr>
        <w:t>）供应商近三年内未受到政府建设主管部门的行政处罚；不存在任何因提供服务质量问题而涉及的诉讼、仲裁情况；参加本招标活动前三年内，在经营活动中没有重大违法记录；没有处于被责令停业、投标资格被取消、财产被接管、冻结、破产状态（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1C780048">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五</w:t>
      </w:r>
      <w:r>
        <w:rPr>
          <w:rFonts w:hint="eastAsia" w:ascii="仿宋" w:hAnsi="仿宋" w:eastAsia="仿宋" w:cs="仿宋"/>
          <w:color w:val="auto"/>
          <w:sz w:val="32"/>
          <w:szCs w:val="32"/>
          <w:shd w:val="clear" w:fill="FFFFFF"/>
        </w:rPr>
        <w:t>）供应商未被列入我校黑名单（提供承诺函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41347A1D">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7C89D68E">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87911FD">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16856AA">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4C9EFFB7">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7EDFC1CD">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48737689">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734271E2">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3BDFA6C">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5A296698">
      <w:pPr>
        <w:pStyle w:val="11"/>
        <w:ind w:left="0" w:leftChars="0" w:firstLine="0" w:firstLineChars="0"/>
        <w:jc w:val="left"/>
        <w:rPr>
          <w:rFonts w:hint="eastAsia" w:asciiTheme="minorEastAsia" w:hAnsiTheme="minorEastAsia" w:eastAsiaTheme="minorEastAsia" w:cstheme="minorEastAsia"/>
          <w:color w:val="auto"/>
          <w:sz w:val="28"/>
          <w:szCs w:val="28"/>
          <w:lang w:val="en-US" w:eastAsia="zh-CN"/>
        </w:rPr>
      </w:pPr>
    </w:p>
    <w:p w14:paraId="27C1A5B0">
      <w:pPr>
        <w:pStyle w:val="2"/>
        <w:rPr>
          <w:rFonts w:hint="eastAsia" w:hAnsi="宋体" w:cs="宋体"/>
          <w:color w:val="auto"/>
          <w:sz w:val="44"/>
          <w:szCs w:val="44"/>
          <w:highlight w:val="none"/>
        </w:rPr>
      </w:pPr>
      <w:bookmarkStart w:id="56" w:name="_Toc9650"/>
      <w:bookmarkStart w:id="57" w:name="_Toc7332"/>
      <w:r>
        <w:rPr>
          <w:rFonts w:hint="eastAsia" w:hAnsi="宋体" w:cs="宋体"/>
          <w:color w:val="auto"/>
          <w:sz w:val="44"/>
          <w:szCs w:val="44"/>
          <w:highlight w:val="none"/>
        </w:rPr>
        <w:t>第五部分 报价文件格式</w:t>
      </w:r>
      <w:bookmarkEnd w:id="56"/>
      <w:bookmarkEnd w:id="57"/>
    </w:p>
    <w:p w14:paraId="153873D1">
      <w:pPr>
        <w:keepNext w:val="0"/>
        <w:keepLines w:val="0"/>
        <w:pageBreakBefore w:val="0"/>
        <w:widowControl w:val="0"/>
        <w:kinsoku/>
        <w:wordWrap/>
        <w:overflowPunct/>
        <w:topLinePunct w:val="0"/>
        <w:autoSpaceDE/>
        <w:autoSpaceDN/>
        <w:bidi w:val="0"/>
        <w:adjustRightInd w:val="0"/>
        <w:snapToGrid w:val="0"/>
        <w:spacing w:line="520" w:lineRule="exact"/>
        <w:ind w:left="638" w:leftChars="228" w:firstLine="0" w:firstLine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一、商务部分</w:t>
      </w:r>
    </w:p>
    <w:p w14:paraId="3553DC3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★投标函（详见附件1）</w:t>
      </w:r>
    </w:p>
    <w:p w14:paraId="4AFEF61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★如为授权代表签字，提供法定代表人授权书（详见附件2）</w:t>
      </w:r>
    </w:p>
    <w:p w14:paraId="217C9E1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★近三年内，在经营活动中没有重大违法记录的声明（详见附件3）</w:t>
      </w:r>
    </w:p>
    <w:p w14:paraId="457C23F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★商务响应表（详见附件4）</w:t>
      </w:r>
    </w:p>
    <w:p w14:paraId="403AB5F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二、资信部分</w:t>
      </w:r>
    </w:p>
    <w:p w14:paraId="43C28A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★提供投标人</w:t>
      </w:r>
      <w:r>
        <w:rPr>
          <w:rFonts w:hint="eastAsia" w:ascii="仿宋_GB2312" w:hAnsi="仿宋_GB2312" w:eastAsia="仿宋_GB2312" w:cs="仿宋_GB2312"/>
          <w:color w:val="auto"/>
          <w:sz w:val="32"/>
          <w:szCs w:val="32"/>
          <w:highlight w:val="none"/>
          <w:lang w:val="en-US" w:eastAsia="zh-CN"/>
        </w:rPr>
        <w:t>资格要求里的</w:t>
      </w:r>
      <w:r>
        <w:rPr>
          <w:rFonts w:hint="eastAsia" w:ascii="仿宋_GB2312" w:hAnsi="仿宋_GB2312" w:eastAsia="仿宋_GB2312" w:cs="仿宋_GB2312"/>
          <w:color w:val="auto"/>
          <w:sz w:val="32"/>
          <w:szCs w:val="32"/>
          <w:highlight w:val="none"/>
        </w:rPr>
        <w:t>证明材料复印件</w:t>
      </w:r>
    </w:p>
    <w:p w14:paraId="13D0F3E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三、技术部分</w:t>
      </w:r>
    </w:p>
    <w:p w14:paraId="76B1B2C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730B388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40794EF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103AF3A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文件规定的技术资料（如有）</w:t>
      </w:r>
      <w:r>
        <w:rPr>
          <w:rFonts w:hint="eastAsia" w:ascii="仿宋_GB2312" w:hAnsi="仿宋_GB2312" w:eastAsia="仿宋_GB2312" w:cs="仿宋_GB2312"/>
          <w:color w:val="auto"/>
          <w:sz w:val="32"/>
          <w:szCs w:val="32"/>
          <w:lang w:eastAsia="zh-CN"/>
        </w:rPr>
        <w:t>。。</w:t>
      </w:r>
    </w:p>
    <w:p w14:paraId="101FD4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61A21DB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425BC42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03D6E5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四、报价部分</w:t>
      </w:r>
    </w:p>
    <w:p w14:paraId="1EB109B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★报价一览表（详见附件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14:paraId="2723064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五、特别说明</w:t>
      </w:r>
    </w:p>
    <w:p w14:paraId="6258A29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仿宋_GB2312" w:hAnsi="仿宋_GB2312" w:eastAsia="仿宋_GB2312" w:cs="仿宋_GB2312"/>
          <w:color w:val="auto"/>
          <w:sz w:val="32"/>
          <w:szCs w:val="32"/>
          <w:highlight w:val="none"/>
        </w:rPr>
        <w:t>以上格式中标注“★”的，供应商必须提供，未提供或未按要求提供的，一律为无效投标。</w:t>
      </w:r>
    </w:p>
    <w:bookmarkEnd w:id="53"/>
    <w:bookmarkEnd w:id="54"/>
    <w:bookmarkEnd w:id="55"/>
    <w:p w14:paraId="1535D5C7">
      <w:pPr>
        <w:bidi w:val="0"/>
        <w:rPr>
          <w:rFonts w:hint="eastAsia" w:ascii="仿宋_GB2312" w:hAnsi="仿宋_GB2312" w:eastAsia="仿宋_GB2312" w:cs="仿宋_GB2312"/>
          <w:b/>
          <w:bCs w:val="0"/>
          <w:color w:val="auto"/>
          <w:sz w:val="36"/>
          <w:szCs w:val="36"/>
        </w:rPr>
      </w:pPr>
      <w:bookmarkStart w:id="58" w:name="_Toc14759"/>
      <w:bookmarkStart w:id="59" w:name="_Toc40089800"/>
      <w:bookmarkStart w:id="60" w:name="_Toc356490394"/>
      <w:bookmarkStart w:id="61" w:name="_Toc356491342"/>
    </w:p>
    <w:p w14:paraId="1BB4CF53">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8"/>
      <w:bookmarkEnd w:id="59"/>
    </w:p>
    <w:p w14:paraId="440FCD1A">
      <w:pPr>
        <w:jc w:val="center"/>
        <w:rPr>
          <w:rFonts w:hint="eastAsia" w:ascii="仿宋_GB2312" w:hAnsi="仿宋_GB2312" w:eastAsia="仿宋_GB2312" w:cs="仿宋_GB2312"/>
          <w:b/>
          <w:color w:val="auto"/>
        </w:rPr>
      </w:pPr>
    </w:p>
    <w:p w14:paraId="71EC9730">
      <w:pPr>
        <w:jc w:val="center"/>
        <w:rPr>
          <w:rFonts w:hint="eastAsia" w:ascii="仿宋_GB2312" w:hAnsi="仿宋_GB2312" w:eastAsia="仿宋_GB2312" w:cs="仿宋_GB2312"/>
          <w:b/>
          <w:color w:val="auto"/>
        </w:rPr>
      </w:pPr>
    </w:p>
    <w:p w14:paraId="10D47356">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5F4479C">
      <w:pPr>
        <w:jc w:val="right"/>
        <w:rPr>
          <w:rFonts w:hint="eastAsia" w:ascii="仿宋_GB2312" w:hAnsi="仿宋_GB2312" w:eastAsia="仿宋_GB2312" w:cs="仿宋_GB2312"/>
          <w:b/>
          <w:bCs w:val="0"/>
          <w:color w:val="auto"/>
          <w:sz w:val="36"/>
          <w:szCs w:val="36"/>
        </w:rPr>
      </w:pPr>
      <w:bookmarkStart w:id="62" w:name="_Toc1227"/>
      <w:bookmarkStart w:id="63" w:name="_Toc40089801"/>
      <w:r>
        <w:rPr>
          <w:rFonts w:hint="eastAsia" w:ascii="仿宋_GB2312" w:hAnsi="仿宋_GB2312" w:eastAsia="仿宋_GB2312" w:cs="仿宋_GB2312"/>
          <w:b/>
          <w:bCs w:val="0"/>
          <w:color w:val="auto"/>
          <w:sz w:val="36"/>
          <w:szCs w:val="36"/>
        </w:rPr>
        <w:t>正本或副本</w:t>
      </w:r>
      <w:bookmarkEnd w:id="62"/>
      <w:bookmarkEnd w:id="63"/>
    </w:p>
    <w:p w14:paraId="10E272AB">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4" w:name="_Toc40089802"/>
      <w:bookmarkStart w:id="65" w:name="_Toc27492"/>
      <w:r>
        <w:rPr>
          <w:rFonts w:hint="eastAsia" w:ascii="仿宋_GB2312" w:hAnsi="仿宋_GB2312" w:eastAsia="仿宋_GB2312" w:cs="仿宋_GB2312"/>
          <w:b/>
          <w:bCs w:val="0"/>
          <w:color w:val="auto"/>
          <w:sz w:val="36"/>
          <w:szCs w:val="36"/>
          <w:u w:val="single"/>
        </w:rPr>
        <w:t>（项目名称）</w:t>
      </w:r>
      <w:bookmarkEnd w:id="64"/>
      <w:bookmarkEnd w:id="65"/>
      <w:bookmarkStart w:id="66" w:name="_Toc40089803"/>
      <w:bookmarkStart w:id="67" w:name="_Toc2490"/>
      <w:r>
        <w:rPr>
          <w:rFonts w:hint="eastAsia" w:ascii="仿宋_GB2312" w:hAnsi="仿宋_GB2312" w:eastAsia="仿宋_GB2312" w:cs="仿宋_GB2312"/>
          <w:b/>
          <w:bCs w:val="0"/>
          <w:color w:val="auto"/>
          <w:sz w:val="36"/>
          <w:szCs w:val="36"/>
          <w:u w:val="single"/>
          <w:lang w:val="en-US" w:eastAsia="zh-CN"/>
        </w:rPr>
        <w:t xml:space="preserve">             </w:t>
      </w:r>
    </w:p>
    <w:p w14:paraId="54AC9232">
      <w:pPr>
        <w:rPr>
          <w:rFonts w:hint="eastAsia" w:ascii="仿宋_GB2312" w:hAnsi="仿宋_GB2312" w:eastAsia="仿宋_GB2312" w:cs="仿宋_GB2312"/>
          <w:color w:val="auto"/>
          <w:lang w:val="en-US" w:eastAsia="zh-CN"/>
        </w:rPr>
      </w:pPr>
    </w:p>
    <w:p w14:paraId="33683FE1">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6"/>
      <w:bookmarkEnd w:id="67"/>
      <w:r>
        <w:rPr>
          <w:rFonts w:hint="eastAsia" w:ascii="仿宋_GB2312" w:hAnsi="仿宋_GB2312" w:eastAsia="仿宋_GB2312" w:cs="仿宋_GB2312"/>
          <w:b/>
          <w:bCs w:val="0"/>
          <w:color w:val="auto"/>
          <w:sz w:val="36"/>
          <w:szCs w:val="36"/>
          <w:u w:val="single"/>
          <w:lang w:val="en-US" w:eastAsia="zh-CN"/>
        </w:rPr>
        <w:t xml:space="preserve">             </w:t>
      </w:r>
    </w:p>
    <w:p w14:paraId="5CB67989">
      <w:pPr>
        <w:rPr>
          <w:rFonts w:hint="eastAsia" w:ascii="仿宋_GB2312" w:hAnsi="仿宋_GB2312" w:eastAsia="仿宋_GB2312" w:cs="仿宋_GB2312"/>
          <w:color w:val="auto"/>
        </w:rPr>
      </w:pPr>
    </w:p>
    <w:p w14:paraId="1104360F">
      <w:pPr>
        <w:rPr>
          <w:rFonts w:hint="eastAsia" w:ascii="仿宋_GB2312" w:hAnsi="仿宋_GB2312" w:eastAsia="仿宋_GB2312" w:cs="仿宋_GB2312"/>
        </w:rPr>
      </w:pPr>
    </w:p>
    <w:p w14:paraId="3A390AB3">
      <w:pPr>
        <w:bidi w:val="0"/>
        <w:jc w:val="center"/>
        <w:rPr>
          <w:rFonts w:hint="eastAsia" w:ascii="仿宋_GB2312" w:hAnsi="仿宋_GB2312" w:eastAsia="仿宋_GB2312" w:cs="仿宋_GB2312"/>
          <w:b/>
          <w:bCs w:val="0"/>
          <w:sz w:val="52"/>
          <w:szCs w:val="52"/>
        </w:rPr>
      </w:pPr>
      <w:bookmarkStart w:id="68" w:name="_Toc17456"/>
      <w:bookmarkStart w:id="69" w:name="_Toc40089805"/>
    </w:p>
    <w:p w14:paraId="2499ECC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8"/>
      <w:bookmarkEnd w:id="69"/>
    </w:p>
    <w:p w14:paraId="173F497D">
      <w:pPr>
        <w:rPr>
          <w:rFonts w:hint="eastAsia" w:ascii="仿宋_GB2312" w:hAnsi="仿宋_GB2312" w:eastAsia="仿宋_GB2312" w:cs="仿宋_GB2312"/>
        </w:rPr>
      </w:pPr>
    </w:p>
    <w:p w14:paraId="29EFA7A9">
      <w:pPr>
        <w:rPr>
          <w:rFonts w:hint="eastAsia" w:ascii="仿宋_GB2312" w:hAnsi="仿宋_GB2312" w:eastAsia="仿宋_GB2312" w:cs="仿宋_GB2312"/>
        </w:rPr>
      </w:pPr>
    </w:p>
    <w:p w14:paraId="70B6059D">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70" w:name="_Toc25141"/>
      <w:bookmarkStart w:id="71"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70"/>
      <w:bookmarkEnd w:id="71"/>
    </w:p>
    <w:p w14:paraId="1ABB4FF5">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72" w:name="_Toc27017"/>
      <w:bookmarkStart w:id="73"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2"/>
      <w:bookmarkEnd w:id="73"/>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15CC9E75">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80B0749">
      <w:pPr>
        <w:pStyle w:val="14"/>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ED78BE2">
      <w:pPr>
        <w:rPr>
          <w:rFonts w:hint="eastAsia" w:ascii="仿宋_GB2312" w:hAnsi="仿宋_GB2312" w:eastAsia="仿宋_GB2312" w:cs="仿宋_GB2312"/>
        </w:rPr>
      </w:pPr>
      <w:r>
        <w:rPr>
          <w:rFonts w:hint="eastAsia" w:ascii="仿宋_GB2312" w:hAnsi="仿宋_GB2312" w:eastAsia="仿宋_GB2312" w:cs="仿宋_GB2312"/>
        </w:rPr>
        <w:br w:type="page"/>
      </w:r>
    </w:p>
    <w:p w14:paraId="27F599B9">
      <w:pPr>
        <w:pStyle w:val="2"/>
        <w:bidi w:val="0"/>
        <w:spacing w:line="240" w:lineRule="auto"/>
        <w:rPr>
          <w:rFonts w:hint="default"/>
          <w:lang w:val="en-US" w:eastAsia="zh-CN"/>
        </w:rPr>
      </w:pPr>
      <w:bookmarkStart w:id="74" w:name="_Toc23400"/>
      <w:bookmarkStart w:id="75" w:name="_Toc40089808"/>
      <w:bookmarkStart w:id="76" w:name="_Toc25558"/>
      <w:r>
        <w:rPr>
          <w:rFonts w:hint="eastAsia"/>
          <w:lang w:val="en-US" w:eastAsia="zh-CN"/>
        </w:rPr>
        <w:t>一、商务部分</w:t>
      </w:r>
      <w:bookmarkEnd w:id="74"/>
    </w:p>
    <w:p w14:paraId="574BBBFE">
      <w:pPr>
        <w:pStyle w:val="3"/>
        <w:spacing w:before="120" w:line="240" w:lineRule="auto"/>
        <w:rPr>
          <w:rFonts w:hint="eastAsia" w:ascii="仿宋_GB2312" w:hAnsi="仿宋_GB2312" w:eastAsia="仿宋_GB2312" w:cs="仿宋_GB2312"/>
          <w:b/>
          <w:bCs/>
          <w:sz w:val="36"/>
          <w:szCs w:val="36"/>
        </w:rPr>
      </w:pPr>
      <w:bookmarkStart w:id="77" w:name="_Toc30003"/>
      <w:r>
        <w:rPr>
          <w:rFonts w:hint="eastAsia" w:ascii="仿宋_GB2312" w:hAnsi="仿宋_GB2312" w:eastAsia="仿宋_GB2312" w:cs="仿宋_GB2312"/>
          <w:b/>
          <w:bCs/>
          <w:sz w:val="36"/>
          <w:szCs w:val="36"/>
        </w:rPr>
        <w:t>附件1</w:t>
      </w:r>
      <w:bookmarkEnd w:id="60"/>
      <w:bookmarkEnd w:id="61"/>
      <w:bookmarkEnd w:id="75"/>
      <w:bookmarkEnd w:id="76"/>
      <w:bookmarkEnd w:id="77"/>
    </w:p>
    <w:p w14:paraId="14DB2CBA">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460428B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2B1F87B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5D70967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40FA68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0B19FA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3EB2101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2BD075D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14CBF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0FA60AB1">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543C457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1371217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30F4DFA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》履行自己的全部责任。</w:t>
      </w:r>
    </w:p>
    <w:p w14:paraId="496B221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05860F7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1D8CFDC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35FE80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754A7C7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2188580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40FF4D4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04D6E0C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2E5C9C40">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8" w:name="_Toc323129568"/>
      <w:bookmarkStart w:id="79" w:name="_Toc323130135"/>
      <w:bookmarkStart w:id="80" w:name="_Toc40089809"/>
      <w:bookmarkStart w:id="81" w:name="_Toc325620729"/>
      <w:bookmarkStart w:id="82" w:name="_Toc356491343"/>
      <w:bookmarkStart w:id="83" w:name="_Toc10684"/>
      <w:bookmarkStart w:id="84" w:name="_Toc26307"/>
      <w:r>
        <w:rPr>
          <w:rFonts w:hint="eastAsia" w:ascii="仿宋_GB2312" w:hAnsi="仿宋_GB2312" w:eastAsia="仿宋_GB2312" w:cs="仿宋_GB2312"/>
          <w:b/>
          <w:bCs/>
          <w:sz w:val="36"/>
          <w:szCs w:val="36"/>
        </w:rPr>
        <w:t>附件</w:t>
      </w:r>
      <w:bookmarkEnd w:id="78"/>
      <w:bookmarkEnd w:id="79"/>
      <w:r>
        <w:rPr>
          <w:rFonts w:hint="eastAsia" w:ascii="仿宋_GB2312" w:hAnsi="仿宋_GB2312" w:eastAsia="仿宋_GB2312" w:cs="仿宋_GB2312"/>
          <w:b/>
          <w:bCs/>
          <w:sz w:val="36"/>
          <w:szCs w:val="36"/>
        </w:rPr>
        <w:t>2</w:t>
      </w:r>
      <w:bookmarkEnd w:id="80"/>
      <w:bookmarkEnd w:id="81"/>
      <w:bookmarkEnd w:id="82"/>
      <w:bookmarkEnd w:id="83"/>
      <w:bookmarkEnd w:id="84"/>
      <w:bookmarkStart w:id="85" w:name="_Toc356490395"/>
      <w:bookmarkStart w:id="86" w:name="_Toc356491344"/>
    </w:p>
    <w:p w14:paraId="049CCEB8">
      <w:pPr>
        <w:pStyle w:val="16"/>
        <w:spacing w:line="360" w:lineRule="auto"/>
        <w:jc w:val="center"/>
        <w:rPr>
          <w:rFonts w:hint="eastAsia" w:ascii="仿宋_GB2312" w:hAnsi="仿宋_GB2312" w:eastAsia="仿宋_GB2312" w:cs="仿宋_GB2312"/>
          <w:b/>
          <w:bCs w:val="0"/>
          <w:sz w:val="36"/>
          <w:szCs w:val="36"/>
        </w:rPr>
      </w:pPr>
    </w:p>
    <w:p w14:paraId="70198CB7">
      <w:pPr>
        <w:pStyle w:val="16"/>
        <w:spacing w:line="360" w:lineRule="auto"/>
        <w:jc w:val="center"/>
        <w:rPr>
          <w:rFonts w:hint="eastAsia" w:ascii="仿宋_GB2312" w:hAnsi="仿宋_GB2312" w:eastAsia="仿宋_GB2312" w:cs="仿宋_GB2312"/>
          <w:b/>
          <w:bCs w:val="0"/>
          <w:sz w:val="36"/>
          <w:szCs w:val="36"/>
        </w:rPr>
      </w:pPr>
      <w:bookmarkStart w:id="104" w:name="_GoBack"/>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bookmarkEnd w:id="104"/>
      <w:r>
        <w:rPr>
          <w:rFonts w:hint="eastAsia" w:ascii="仿宋" w:hAnsi="仿宋" w:eastAsia="仿宋" w:cs="仿宋"/>
          <w:color w:val="000000"/>
          <w:sz w:val="32"/>
          <w:szCs w:val="32"/>
        </w:rPr>
        <w:t xml:space="preserve">   </w:t>
      </w:r>
    </w:p>
    <w:p w14:paraId="68D06A62">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0FBC235E">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0BD58B74">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0751A745">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1377702E">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34A265BF">
      <w:pPr>
        <w:pStyle w:val="16"/>
        <w:spacing w:line="360" w:lineRule="auto"/>
        <w:jc w:val="center"/>
        <w:rPr>
          <w:rFonts w:hint="eastAsia" w:ascii="仿宋_GB2312" w:hAnsi="仿宋_GB2312" w:eastAsia="仿宋_GB2312" w:cs="仿宋_GB2312"/>
          <w:b/>
          <w:bCs w:val="0"/>
          <w:kern w:val="2"/>
          <w:sz w:val="36"/>
          <w:szCs w:val="36"/>
          <w:lang w:val="en-US" w:eastAsia="zh-CN" w:bidi="ar-SA"/>
        </w:rPr>
      </w:pPr>
    </w:p>
    <w:p w14:paraId="1F33FC63">
      <w:pPr>
        <w:pStyle w:val="16"/>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331225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1F37A94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0559860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0E3D62D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C8E91A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7EA698B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539374D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B47248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12868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CD986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7420E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7203C7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574B311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C40366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29D4F3E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B9CF2D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4D06D6E7">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7" w:name="_Toc11860"/>
      <w:bookmarkStart w:id="88" w:name="_Toc24686"/>
      <w:bookmarkStart w:id="89" w:name="_Toc513627405"/>
      <w:bookmarkStart w:id="90" w:name="_Toc40089810"/>
      <w:r>
        <w:rPr>
          <w:rFonts w:hint="eastAsia" w:ascii="仿宋_GB2312" w:hAnsi="仿宋_GB2312" w:eastAsia="仿宋_GB2312" w:cs="仿宋_GB2312"/>
          <w:b/>
          <w:bCs/>
          <w:kern w:val="0"/>
          <w:sz w:val="36"/>
          <w:szCs w:val="36"/>
          <w:lang w:val="en-US" w:eastAsia="zh-CN" w:bidi="ar-SA"/>
        </w:rPr>
        <w:t>附件3</w:t>
      </w:r>
      <w:bookmarkEnd w:id="87"/>
    </w:p>
    <w:p w14:paraId="1C355D30">
      <w:pPr>
        <w:rPr>
          <w:rFonts w:hint="eastAsia" w:ascii="仿宋_GB2312" w:hAnsi="仿宋_GB2312" w:eastAsia="仿宋_GB2312" w:cs="仿宋_GB2312"/>
        </w:rPr>
      </w:pPr>
    </w:p>
    <w:p w14:paraId="63184760">
      <w:pPr>
        <w:pStyle w:val="16"/>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8"/>
      <w:bookmarkEnd w:id="89"/>
      <w:bookmarkEnd w:id="90"/>
      <w:r>
        <w:rPr>
          <w:rFonts w:hint="eastAsia" w:ascii="仿宋_GB2312" w:hAnsi="仿宋_GB2312" w:eastAsia="仿宋_GB2312" w:cs="仿宋_GB2312"/>
          <w:b/>
          <w:bCs w:val="0"/>
          <w:kern w:val="2"/>
          <w:sz w:val="32"/>
          <w:szCs w:val="32"/>
          <w:lang w:val="en-US" w:eastAsia="zh-CN" w:bidi="ar-SA"/>
        </w:rPr>
        <w:t>函</w:t>
      </w:r>
    </w:p>
    <w:p w14:paraId="2C724AC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6ACB909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300D86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BBDA78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1265A0C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6DA2AF1B">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24E1524D">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3A0B092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F1FA499">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67BE73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5BCF16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1AE4AFED">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91" w:name="_Toc9292"/>
      <w:bookmarkStart w:id="92" w:name="_Toc544"/>
      <w:bookmarkStart w:id="93" w:name="_Toc40089811"/>
      <w:r>
        <w:rPr>
          <w:rFonts w:hint="eastAsia" w:ascii="仿宋_GB2312" w:hAnsi="仿宋_GB2312" w:eastAsia="仿宋_GB2312" w:cs="仿宋_GB2312"/>
          <w:b/>
          <w:bCs/>
          <w:kern w:val="0"/>
          <w:sz w:val="36"/>
          <w:szCs w:val="36"/>
          <w:lang w:val="en-US" w:eastAsia="zh-CN" w:bidi="ar-SA"/>
        </w:rPr>
        <w:t>附件4</w:t>
      </w:r>
      <w:bookmarkEnd w:id="91"/>
      <w:bookmarkEnd w:id="92"/>
      <w:bookmarkEnd w:id="93"/>
    </w:p>
    <w:p w14:paraId="7CEDD7D8">
      <w:pPr>
        <w:rPr>
          <w:rFonts w:hint="eastAsia" w:ascii="仿宋_GB2312" w:hAnsi="仿宋_GB2312" w:eastAsia="仿宋_GB2312" w:cs="仿宋_GB2312"/>
        </w:rPr>
      </w:pPr>
    </w:p>
    <w:p w14:paraId="23A29CA1">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2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18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6BA4259">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36F49427">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07A60044">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响应程度</w:t>
            </w:r>
          </w:p>
        </w:tc>
        <w:tc>
          <w:tcPr>
            <w:tcW w:w="2544" w:type="dxa"/>
            <w:noWrap w:val="0"/>
            <w:vAlign w:val="center"/>
          </w:tcPr>
          <w:p w14:paraId="0DECF5D4">
            <w:pPr>
              <w:adjustRightInd w:val="0"/>
              <w:spacing w:line="500" w:lineRule="atLeast"/>
              <w:jc w:val="center"/>
              <w:rPr>
                <w:rFonts w:hint="eastAsia" w:ascii="仿宋_GB2312" w:hAnsi="仿宋_GB2312" w:eastAsia="仿宋_GB2312" w:cs="仿宋_GB2312"/>
                <w:b/>
                <w:bCs/>
                <w:sz w:val="32"/>
                <w:szCs w:val="32"/>
              </w:rPr>
            </w:pPr>
            <w:r>
              <w:rPr>
                <w:rStyle w:val="27"/>
                <w:rFonts w:hint="eastAsia" w:ascii="仿宋_GB2312" w:hAnsi="仿宋_GB2312" w:eastAsia="仿宋_GB2312" w:cs="仿宋_GB2312"/>
                <w:b/>
                <w:bCs w:val="0"/>
                <w:szCs w:val="28"/>
              </w:rPr>
              <w:t>正偏离理由</w:t>
            </w:r>
          </w:p>
        </w:tc>
      </w:tr>
      <w:tr w14:paraId="7C17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2FE0B77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376A0FE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748AE22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B61A3C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4E3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6D93648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7B7732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0C589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2A960F1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3D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7696A9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480FB23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46494AC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00AA4A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43B8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180947F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462399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5B4B99E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35BF64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7A5DD20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注：1.按照谈判文件第四部分项目需求及说明中的</w:t>
      </w:r>
      <w:r>
        <w:rPr>
          <w:rFonts w:hint="eastAsia" w:ascii="仿宋_GB2312" w:hAnsi="仿宋_GB2312" w:eastAsia="仿宋_GB2312" w:cs="仿宋_GB2312"/>
          <w:sz w:val="32"/>
          <w:szCs w:val="32"/>
        </w:rPr>
        <w:t>商务需求的顺序对应逐条应答，对照谈判文件要求在“响应程度”栏填写“无偏离”或“正偏离”或“负偏离”。</w:t>
      </w:r>
    </w:p>
    <w:p w14:paraId="34521F1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4437B7B7">
      <w:pPr>
        <w:spacing w:line="480" w:lineRule="auto"/>
        <w:rPr>
          <w:rFonts w:hint="eastAsia" w:ascii="仿宋_GB2312" w:hAnsi="仿宋_GB2312" w:eastAsia="仿宋_GB2312" w:cs="仿宋_GB2312"/>
          <w:sz w:val="24"/>
          <w:lang w:val="en-US" w:eastAsia="zh-CN"/>
        </w:rPr>
      </w:pPr>
    </w:p>
    <w:p w14:paraId="1965239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1CA9737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400A9AC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3C9079A5">
      <w:pPr>
        <w:rPr>
          <w:rFonts w:hint="eastAsia"/>
        </w:rPr>
      </w:pPr>
      <w:r>
        <w:rPr>
          <w:rFonts w:hint="eastAsia"/>
        </w:rPr>
        <w:br w:type="page"/>
      </w:r>
      <w:bookmarkStart w:id="94" w:name="_Toc40089812"/>
      <w:bookmarkStart w:id="95" w:name="_Toc23941"/>
    </w:p>
    <w:p w14:paraId="618772CA">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4.其他要求</w:t>
      </w:r>
    </w:p>
    <w:p w14:paraId="0B3FA050">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shd w:val="clear" w:fill="FFFFFF"/>
          <w:lang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eastAsia="zh-CN"/>
        </w:rPr>
        <w:t>一</w:t>
      </w:r>
      <w:r>
        <w:rPr>
          <w:rFonts w:hint="eastAsia" w:ascii="仿宋" w:hAnsi="仿宋" w:eastAsia="仿宋" w:cs="仿宋"/>
          <w:color w:val="auto"/>
          <w:sz w:val="32"/>
          <w:szCs w:val="32"/>
          <w:shd w:val="clear" w:fill="FFFFFF"/>
        </w:rPr>
        <w:t>）供应商具有建设行政主管部门颁发的房屋建筑工程乙级（含）以上工程监理资质，</w:t>
      </w:r>
      <w:r>
        <w:rPr>
          <w:rFonts w:hint="eastAsia" w:ascii="仿宋" w:hAnsi="仿宋" w:eastAsia="仿宋" w:cs="仿宋"/>
          <w:color w:val="auto"/>
          <w:sz w:val="32"/>
          <w:szCs w:val="32"/>
          <w:shd w:val="clear"/>
        </w:rPr>
        <w:t>具有近三年（2022年6月1日至2025年5月31日）已竣工的单项工程合同额为</w:t>
      </w:r>
      <w:r>
        <w:rPr>
          <w:rFonts w:hint="eastAsia" w:ascii="仿宋" w:hAnsi="仿宋" w:eastAsia="仿宋" w:cs="仿宋"/>
          <w:color w:val="auto"/>
          <w:sz w:val="32"/>
          <w:szCs w:val="32"/>
          <w:shd w:val="clear"/>
          <w:lang w:val="en-US" w:eastAsia="zh-CN"/>
        </w:rPr>
        <w:t>10</w:t>
      </w:r>
      <w:r>
        <w:rPr>
          <w:rFonts w:hint="eastAsia" w:ascii="仿宋" w:hAnsi="仿宋" w:eastAsia="仿宋" w:cs="仿宋"/>
          <w:color w:val="auto"/>
          <w:sz w:val="32"/>
          <w:szCs w:val="32"/>
          <w:shd w:val="clear"/>
        </w:rPr>
        <w:t>0万元（含）以上的建筑工程（近年类似工程描述）监理业绩。其中，投标人</w:t>
      </w:r>
      <w:r>
        <w:rPr>
          <w:rFonts w:hint="eastAsia" w:ascii="仿宋" w:hAnsi="仿宋" w:eastAsia="仿宋" w:cs="仿宋"/>
          <w:color w:val="auto"/>
          <w:sz w:val="32"/>
          <w:szCs w:val="32"/>
          <w:shd w:val="clear" w:fill="FFFFFF"/>
        </w:rPr>
        <w:t>拟派总监理工程师须具备注册监理工程师证书（注册专业建筑工程），具有总监理工程师任命书。</w:t>
      </w:r>
    </w:p>
    <w:p w14:paraId="60C0CC20">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（三）供应商须具备《海南省建筑企业诚信档案手册》；</w:t>
      </w:r>
    </w:p>
    <w:p w14:paraId="3134E698">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（四）供应商有依法缴纳税收和社会保障资金的良好记录；</w:t>
      </w:r>
    </w:p>
    <w:p w14:paraId="18D74943">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五）供应商近三年内未受到政府建设主管部门的行政处罚；不存在任何因提供服务质量问题而涉及的诉讼、仲裁情况；参加本招标活动前三年内，在经营活动中没有重大违法记录；没有处于被责令停业、投标资格被取消、财产被接管、冻结、破产状态（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34DC4B9B">
      <w:pPr>
        <w:pStyle w:val="1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六</w:t>
      </w:r>
      <w:r>
        <w:rPr>
          <w:rFonts w:hint="eastAsia" w:ascii="仿宋" w:hAnsi="仿宋" w:eastAsia="仿宋" w:cs="仿宋"/>
          <w:color w:val="auto"/>
          <w:sz w:val="32"/>
          <w:szCs w:val="32"/>
          <w:shd w:val="clear" w:fill="FFFFFF"/>
        </w:rPr>
        <w:t>）供应商未被列入我校黑名单（提供承诺函</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自拟</w:t>
      </w:r>
      <w:r>
        <w:rPr>
          <w:rFonts w:hint="eastAsia" w:ascii="仿宋" w:hAnsi="仿宋" w:eastAsia="仿宋" w:cs="仿宋"/>
          <w:color w:val="auto"/>
          <w:sz w:val="32"/>
          <w:szCs w:val="32"/>
          <w:shd w:val="clear" w:fill="FFFFFF"/>
        </w:rPr>
        <w:t>）；</w:t>
      </w:r>
    </w:p>
    <w:p w14:paraId="7C7AA01A">
      <w:pPr>
        <w:rPr>
          <w:rFonts w:hint="eastAsia"/>
        </w:rPr>
      </w:pPr>
    </w:p>
    <w:p w14:paraId="165224CE">
      <w:pPr>
        <w:rPr>
          <w:rFonts w:hint="eastAsia"/>
        </w:rPr>
      </w:pPr>
    </w:p>
    <w:p w14:paraId="04584050">
      <w:pPr>
        <w:rPr>
          <w:rFonts w:hint="eastAsia"/>
        </w:rPr>
      </w:pPr>
    </w:p>
    <w:p w14:paraId="39121AE7">
      <w:pPr>
        <w:rPr>
          <w:rFonts w:hint="eastAsia"/>
        </w:rPr>
      </w:pPr>
    </w:p>
    <w:p w14:paraId="08FC0AB4">
      <w:pPr>
        <w:rPr>
          <w:rFonts w:hint="eastAsia"/>
        </w:rPr>
      </w:pPr>
    </w:p>
    <w:p w14:paraId="375ACA22">
      <w:pPr>
        <w:rPr>
          <w:rFonts w:hint="eastAsia"/>
        </w:rPr>
      </w:pPr>
    </w:p>
    <w:p w14:paraId="3A418BA3">
      <w:pPr>
        <w:rPr>
          <w:rFonts w:hint="eastAsia"/>
        </w:rPr>
      </w:pPr>
    </w:p>
    <w:p w14:paraId="3837E40C">
      <w:pPr>
        <w:rPr>
          <w:rFonts w:hint="eastAsia"/>
        </w:rPr>
      </w:pPr>
    </w:p>
    <w:p w14:paraId="7C8F383B">
      <w:pPr>
        <w:rPr>
          <w:rFonts w:hint="eastAsia"/>
        </w:rPr>
      </w:pPr>
    </w:p>
    <w:p w14:paraId="6D355580">
      <w:pPr>
        <w:rPr>
          <w:rFonts w:hint="eastAsia"/>
        </w:rPr>
      </w:pPr>
    </w:p>
    <w:p w14:paraId="2057EB29">
      <w:pPr>
        <w:rPr>
          <w:rFonts w:hint="eastAsia"/>
        </w:rPr>
      </w:pPr>
    </w:p>
    <w:p w14:paraId="7288EC21">
      <w:pPr>
        <w:rPr>
          <w:rFonts w:hint="eastAsia"/>
        </w:rPr>
      </w:pPr>
    </w:p>
    <w:p w14:paraId="41C4D95C">
      <w:pPr>
        <w:rPr>
          <w:rFonts w:hint="eastAsia"/>
        </w:rPr>
      </w:pPr>
    </w:p>
    <w:p w14:paraId="6B413510">
      <w:pPr>
        <w:rPr>
          <w:rFonts w:hint="eastAsia"/>
        </w:rPr>
      </w:pPr>
    </w:p>
    <w:p w14:paraId="34F8D3D6">
      <w:pPr>
        <w:pStyle w:val="2"/>
        <w:numPr>
          <w:ilvl w:val="0"/>
          <w:numId w:val="3"/>
        </w:numPr>
        <w:bidi w:val="0"/>
        <w:spacing w:line="240" w:lineRule="auto"/>
        <w:rPr>
          <w:rFonts w:hint="eastAsia" w:hAnsi="Times New Roman" w:cs="Times New Roman"/>
          <w:lang w:val="en-US" w:eastAsia="zh-CN"/>
        </w:rPr>
      </w:pPr>
      <w:bookmarkStart w:id="96" w:name="_Toc18803"/>
      <w:r>
        <w:rPr>
          <w:rFonts w:hint="eastAsia" w:hAnsi="Times New Roman" w:cs="Times New Roman"/>
          <w:lang w:val="en-US" w:eastAsia="zh-CN"/>
        </w:rPr>
        <w:t>资信部分</w:t>
      </w:r>
      <w:bookmarkEnd w:id="96"/>
    </w:p>
    <w:p w14:paraId="1F880247">
      <w:pPr>
        <w:rPr>
          <w:rFonts w:hint="eastAsia" w:ascii="仿宋_GB2312" w:hAnsi="仿宋_GB2312" w:eastAsia="仿宋_GB2312" w:cs="仿宋_GB2312"/>
          <w:color w:val="auto"/>
          <w:kern w:val="0"/>
          <w:sz w:val="32"/>
          <w:szCs w:val="32"/>
        </w:rPr>
      </w:pPr>
    </w:p>
    <w:p w14:paraId="5A88EAA4">
      <w:pPr>
        <w:rPr>
          <w:rFonts w:hint="eastAsia" w:ascii="仿宋_GB2312" w:hAnsi="仿宋_GB2312" w:eastAsia="仿宋_GB2312" w:cs="仿宋_GB2312"/>
          <w:kern w:val="0"/>
          <w:sz w:val="32"/>
          <w:szCs w:val="32"/>
        </w:rPr>
      </w:pPr>
    </w:p>
    <w:p w14:paraId="3720279E">
      <w:pPr>
        <w:pStyle w:val="26"/>
        <w:widowControl/>
        <w:numPr>
          <w:ilvl w:val="0"/>
          <w:numId w:val="4"/>
        </w:numPr>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符合《中华人民共和国政府采购法》第二十二条规定，在中国境内注册的具有独立法人资格或个体户（提供营业执照）。</w:t>
      </w:r>
    </w:p>
    <w:p w14:paraId="1E8A770B">
      <w:pPr>
        <w:pStyle w:val="26"/>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left"/>
        <w:textAlignment w:val="center"/>
        <w:rPr>
          <w:rFonts w:hint="eastAsia" w:ascii="仿宋" w:hAnsi="仿宋" w:eastAsia="仿宋" w:cs="仿宋"/>
          <w:bCs/>
          <w:kern w:val="0"/>
          <w:sz w:val="32"/>
          <w:szCs w:val="32"/>
        </w:rPr>
      </w:pPr>
      <w:r>
        <w:rPr>
          <w:rFonts w:hint="eastAsia" w:ascii="仿宋" w:hAnsi="仿宋" w:eastAsia="仿宋" w:cs="仿宋"/>
          <w:color w:val="auto"/>
          <w:kern w:val="0"/>
          <w:sz w:val="32"/>
          <w:szCs w:val="32"/>
          <w:lang w:val="en-US" w:eastAsia="zh-CN"/>
        </w:rPr>
        <w:t>2.投标人具备</w:t>
      </w:r>
      <w:r>
        <w:rPr>
          <w:rFonts w:hint="default" w:ascii="仿宋" w:hAnsi="仿宋" w:eastAsia="仿宋" w:cs="仿宋"/>
          <w:color w:val="auto"/>
          <w:kern w:val="0"/>
          <w:sz w:val="32"/>
          <w:szCs w:val="32"/>
          <w:lang w:eastAsia="zh-CN"/>
        </w:rPr>
        <w:t>建设行政主管部门颁发的房屋建筑工程乙级（含）以上工程监理资质</w:t>
      </w:r>
      <w:r>
        <w:rPr>
          <w:rFonts w:hint="eastAsia" w:ascii="仿宋" w:hAnsi="仿宋" w:eastAsia="仿宋" w:cs="仿宋"/>
          <w:color w:val="auto"/>
          <w:kern w:val="0"/>
          <w:sz w:val="32"/>
          <w:szCs w:val="32"/>
          <w:lang w:val="en-US" w:eastAsia="zh-CN"/>
        </w:rPr>
        <w:t>。</w:t>
      </w:r>
    </w:p>
    <w:p w14:paraId="5BE1A374">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.未被“信用中国”网站（www.creditchina.gov.cn）列入失信被执行人、重大税收违法案件当事人名单、政府采购严重失信行为记录名单（提供网上截图加盖公章）或信用报告。</w:t>
      </w:r>
    </w:p>
    <w:p w14:paraId="6D8AB5CA">
      <w:pPr>
        <w:pStyle w:val="16"/>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.承诺函(样本)</w:t>
      </w:r>
    </w:p>
    <w:p w14:paraId="5865ED3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66FF7222">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65851956">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073598B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0DCB06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7054D2F3">
      <w:pPr>
        <w:snapToGrid w:val="0"/>
        <w:spacing w:line="560" w:lineRule="exact"/>
        <w:rPr>
          <w:rFonts w:hint="eastAsia" w:ascii="仿宋" w:hAnsi="仿宋" w:eastAsia="仿宋" w:cs="仿宋"/>
          <w:sz w:val="32"/>
          <w:szCs w:val="32"/>
        </w:rPr>
      </w:pPr>
    </w:p>
    <w:p w14:paraId="3768E29E">
      <w:pPr>
        <w:snapToGrid w:val="0"/>
        <w:spacing w:line="560" w:lineRule="exact"/>
        <w:rPr>
          <w:rFonts w:hint="eastAsia" w:ascii="仿宋" w:hAnsi="仿宋" w:eastAsia="仿宋" w:cs="仿宋"/>
          <w:sz w:val="32"/>
          <w:szCs w:val="32"/>
        </w:rPr>
      </w:pPr>
    </w:p>
    <w:p w14:paraId="2DC4ACA0">
      <w:pPr>
        <w:snapToGrid w:val="0"/>
        <w:spacing w:line="560" w:lineRule="exact"/>
        <w:rPr>
          <w:rFonts w:hint="eastAsia" w:ascii="仿宋" w:hAnsi="仿宋" w:eastAsia="仿宋" w:cs="仿宋"/>
          <w:sz w:val="32"/>
          <w:szCs w:val="32"/>
        </w:rPr>
      </w:pPr>
    </w:p>
    <w:p w14:paraId="7508E0AC">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ECD2183">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2D1B5B6E">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3718226"/>
    <w:p w14:paraId="4F9EB83B">
      <w:pPr>
        <w:rPr>
          <w:rFonts w:hint="eastAsia" w:ascii="仿宋_GB2312" w:hAnsi="仿宋_GB2312" w:eastAsia="仿宋_GB2312" w:cs="仿宋_GB2312"/>
          <w:kern w:val="0"/>
          <w:sz w:val="32"/>
          <w:szCs w:val="32"/>
        </w:rPr>
      </w:pPr>
    </w:p>
    <w:p w14:paraId="2BCA2CEB"/>
    <w:p w14:paraId="11A3B93C"/>
    <w:p w14:paraId="4B78C61B">
      <w:pPr>
        <w:rPr>
          <w:rFonts w:hint="default"/>
          <w:lang w:val="en-US" w:eastAsia="zh-CN"/>
        </w:rPr>
      </w:pPr>
    </w:p>
    <w:p w14:paraId="72216AA0">
      <w:pPr>
        <w:pStyle w:val="2"/>
        <w:numPr>
          <w:ilvl w:val="0"/>
          <w:numId w:val="3"/>
        </w:numPr>
        <w:shd w:val="clear"/>
        <w:bidi w:val="0"/>
        <w:spacing w:line="240" w:lineRule="auto"/>
        <w:rPr>
          <w:rFonts w:hint="eastAsia" w:hAnsi="Times New Roman" w:cs="Times New Roman"/>
          <w:lang w:val="en-US" w:eastAsia="zh-CN"/>
        </w:rPr>
      </w:pPr>
      <w:bookmarkStart w:id="97" w:name="_Toc13881"/>
      <w:r>
        <w:rPr>
          <w:rFonts w:hint="eastAsia" w:hAnsi="Times New Roman" w:cs="Times New Roman"/>
          <w:shd w:val="clear"/>
          <w:lang w:val="en-US" w:eastAsia="zh-CN"/>
        </w:rPr>
        <w:t>技术部分</w:t>
      </w:r>
      <w:bookmarkEnd w:id="97"/>
    </w:p>
    <w:p w14:paraId="42668E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5449E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23DD71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5CA75B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文件规定的技术资料（如有）</w:t>
      </w:r>
      <w:r>
        <w:rPr>
          <w:rFonts w:hint="eastAsia" w:ascii="仿宋_GB2312" w:hAnsi="仿宋_GB2312" w:eastAsia="仿宋_GB2312" w:cs="仿宋_GB2312"/>
          <w:color w:val="auto"/>
          <w:sz w:val="32"/>
          <w:szCs w:val="32"/>
          <w:lang w:eastAsia="zh-CN"/>
        </w:rPr>
        <w:t>。。</w:t>
      </w:r>
    </w:p>
    <w:p w14:paraId="5A26F3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65A76B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7373B2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4E1F280F">
      <w:pPr>
        <w:rPr>
          <w:rFonts w:hint="eastAsia"/>
          <w:lang w:val="en-US" w:eastAsia="zh-CN"/>
        </w:rPr>
      </w:pPr>
    </w:p>
    <w:p w14:paraId="4EF24A9A">
      <w:pPr>
        <w:rPr>
          <w:rFonts w:hint="eastAsia"/>
          <w:lang w:val="en-US" w:eastAsia="zh-CN"/>
        </w:rPr>
      </w:pPr>
    </w:p>
    <w:p w14:paraId="6D1934EF">
      <w:pPr>
        <w:rPr>
          <w:rFonts w:hint="eastAsia"/>
          <w:lang w:val="en-US" w:eastAsia="zh-CN"/>
        </w:rPr>
      </w:pPr>
    </w:p>
    <w:p w14:paraId="3E1EE63B">
      <w:pPr>
        <w:rPr>
          <w:rFonts w:hint="eastAsia"/>
          <w:lang w:val="en-US" w:eastAsia="zh-CN"/>
        </w:rPr>
      </w:pPr>
    </w:p>
    <w:p w14:paraId="261EE693">
      <w:pPr>
        <w:rPr>
          <w:rFonts w:hint="eastAsia"/>
          <w:lang w:val="en-US" w:eastAsia="zh-CN"/>
        </w:rPr>
      </w:pPr>
    </w:p>
    <w:p w14:paraId="5015A975">
      <w:pPr>
        <w:rPr>
          <w:rFonts w:hint="eastAsia"/>
          <w:lang w:val="en-US" w:eastAsia="zh-CN"/>
        </w:rPr>
      </w:pPr>
    </w:p>
    <w:p w14:paraId="344964C5">
      <w:pPr>
        <w:rPr>
          <w:rFonts w:hint="eastAsia"/>
          <w:lang w:val="en-US" w:eastAsia="zh-CN"/>
        </w:rPr>
      </w:pPr>
    </w:p>
    <w:p w14:paraId="354F47DE">
      <w:pPr>
        <w:rPr>
          <w:rFonts w:hint="eastAsia"/>
          <w:lang w:val="en-US" w:eastAsia="zh-CN"/>
        </w:rPr>
      </w:pPr>
    </w:p>
    <w:p w14:paraId="64BB672B">
      <w:pPr>
        <w:rPr>
          <w:rFonts w:hint="eastAsia"/>
          <w:lang w:val="en-US" w:eastAsia="zh-CN"/>
        </w:rPr>
      </w:pPr>
    </w:p>
    <w:p w14:paraId="2921DB6D">
      <w:pPr>
        <w:rPr>
          <w:rFonts w:hint="eastAsia"/>
          <w:lang w:val="en-US" w:eastAsia="zh-CN"/>
        </w:rPr>
      </w:pPr>
    </w:p>
    <w:p w14:paraId="11CE5CCA">
      <w:pPr>
        <w:rPr>
          <w:rFonts w:hint="eastAsia"/>
          <w:lang w:val="en-US" w:eastAsia="zh-CN"/>
        </w:rPr>
      </w:pPr>
    </w:p>
    <w:p w14:paraId="6C4B4108">
      <w:pPr>
        <w:rPr>
          <w:rFonts w:hint="eastAsia"/>
          <w:lang w:val="en-US" w:eastAsia="zh-CN"/>
        </w:rPr>
      </w:pPr>
    </w:p>
    <w:p w14:paraId="6789735F">
      <w:pPr>
        <w:rPr>
          <w:rFonts w:hint="eastAsia"/>
          <w:lang w:val="en-US" w:eastAsia="zh-CN"/>
        </w:rPr>
      </w:pPr>
    </w:p>
    <w:p w14:paraId="369E792F">
      <w:pPr>
        <w:rPr>
          <w:rFonts w:hint="eastAsia"/>
          <w:lang w:val="en-US" w:eastAsia="zh-CN"/>
        </w:rPr>
      </w:pPr>
    </w:p>
    <w:p w14:paraId="2C688815">
      <w:pPr>
        <w:rPr>
          <w:rFonts w:hint="default"/>
          <w:lang w:val="en-US" w:eastAsia="zh-CN"/>
        </w:rPr>
      </w:pPr>
    </w:p>
    <w:p w14:paraId="531BB6F9">
      <w:pPr>
        <w:rPr>
          <w:rFonts w:hint="default"/>
          <w:lang w:val="en-US" w:eastAsia="zh-CN"/>
        </w:rPr>
      </w:pPr>
    </w:p>
    <w:p w14:paraId="38946EFC">
      <w:pPr>
        <w:rPr>
          <w:rFonts w:hint="eastAsia"/>
          <w:lang w:val="en-US" w:eastAsia="zh-CN"/>
        </w:rPr>
      </w:pPr>
    </w:p>
    <w:p w14:paraId="658AEC89">
      <w:pPr>
        <w:rPr>
          <w:rFonts w:hint="eastAsia"/>
          <w:lang w:val="en-US" w:eastAsia="zh-CN"/>
        </w:rPr>
      </w:pPr>
    </w:p>
    <w:p w14:paraId="09A24370">
      <w:pPr>
        <w:rPr>
          <w:rFonts w:hint="default"/>
          <w:lang w:val="en-US" w:eastAsia="zh-CN"/>
        </w:rPr>
      </w:pPr>
    </w:p>
    <w:p w14:paraId="433A1CA5">
      <w:pPr>
        <w:rPr>
          <w:rFonts w:hint="eastAsia"/>
          <w:lang w:val="en-US" w:eastAsia="zh-CN"/>
        </w:rPr>
      </w:pPr>
    </w:p>
    <w:bookmarkEnd w:id="94"/>
    <w:bookmarkEnd w:id="95"/>
    <w:p w14:paraId="59BA81AD">
      <w:pPr>
        <w:pStyle w:val="2"/>
        <w:bidi w:val="0"/>
        <w:spacing w:line="240" w:lineRule="auto"/>
        <w:rPr>
          <w:rFonts w:hint="eastAsia" w:hAnsi="Times New Roman" w:cs="Times New Roman"/>
          <w:lang w:val="en-US" w:eastAsia="zh-CN"/>
        </w:rPr>
      </w:pPr>
      <w:bookmarkStart w:id="98" w:name="_Toc13575"/>
      <w:bookmarkStart w:id="99" w:name="_Toc40089814"/>
      <w:bookmarkStart w:id="100" w:name="_Toc28595"/>
      <w:r>
        <w:rPr>
          <w:rFonts w:hint="eastAsia" w:hAnsi="Times New Roman" w:cs="Times New Roman"/>
          <w:lang w:val="en-US" w:eastAsia="zh-CN"/>
        </w:rPr>
        <w:t>四、报价部分</w:t>
      </w:r>
      <w:bookmarkEnd w:id="98"/>
    </w:p>
    <w:p w14:paraId="3383C145">
      <w:pPr>
        <w:pStyle w:val="3"/>
        <w:spacing w:before="120"/>
        <w:rPr>
          <w:rFonts w:hint="default" w:ascii="仿宋_GB2312" w:hAnsi="仿宋_GB2312" w:eastAsia="仿宋_GB2312" w:cs="仿宋_GB2312"/>
          <w:sz w:val="36"/>
          <w:szCs w:val="36"/>
          <w:lang w:val="en-US" w:eastAsia="zh-CN"/>
        </w:rPr>
      </w:pPr>
      <w:bookmarkStart w:id="101" w:name="_Toc20630"/>
      <w:r>
        <w:rPr>
          <w:rFonts w:hint="eastAsia" w:ascii="仿宋_GB2312" w:hAnsi="仿宋_GB2312" w:eastAsia="仿宋_GB2312" w:cs="仿宋_GB2312"/>
          <w:sz w:val="36"/>
          <w:szCs w:val="36"/>
        </w:rPr>
        <w:t>附件</w:t>
      </w:r>
      <w:bookmarkEnd w:id="85"/>
      <w:bookmarkEnd w:id="86"/>
      <w:bookmarkEnd w:id="99"/>
      <w:bookmarkEnd w:id="100"/>
      <w:bookmarkEnd w:id="101"/>
      <w:r>
        <w:rPr>
          <w:rFonts w:hint="eastAsia" w:ascii="仿宋_GB2312" w:hAnsi="仿宋_GB2312" w:eastAsia="仿宋_GB2312" w:cs="仿宋_GB2312"/>
          <w:sz w:val="36"/>
          <w:szCs w:val="36"/>
          <w:lang w:val="en-US" w:eastAsia="zh-CN"/>
        </w:rPr>
        <w:t>5</w:t>
      </w:r>
    </w:p>
    <w:p w14:paraId="7B82C6EF">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1E2210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946E47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0"/>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3A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5387617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1CBAAD1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24EC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shd w:val="clear" w:color="auto" w:fill="auto"/>
            <w:noWrap w:val="0"/>
            <w:vAlign w:val="center"/>
          </w:tcPr>
          <w:p w14:paraId="23B9D23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74A54A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z w:val="32"/>
                <w:szCs w:val="32"/>
              </w:rPr>
              <w:t>（人民币/元）</w:t>
            </w:r>
          </w:p>
        </w:tc>
        <w:tc>
          <w:tcPr>
            <w:tcW w:w="7141" w:type="dxa"/>
            <w:shd w:val="clear" w:color="auto" w:fill="auto"/>
            <w:noWrap w:val="0"/>
            <w:vAlign w:val="center"/>
          </w:tcPr>
          <w:p w14:paraId="2A3FA16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054F6E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72C0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02189A48">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w:t>
            </w:r>
          </w:p>
          <w:p w14:paraId="59CEB58F">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noWrap w:val="0"/>
            <w:vAlign w:val="center"/>
          </w:tcPr>
          <w:p w14:paraId="4BD9EC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6B56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6D0BC0C">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73F9C59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bl>
    <w:p w14:paraId="1811BA2D">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rPr>
      </w:pPr>
    </w:p>
    <w:p w14:paraId="7AC5FF6E">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183F5C2C">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56387ADB">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4206AACA">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5C140665">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3AEC2D9D">
      <w:pPr>
        <w:pStyle w:val="2"/>
        <w:bidi w:val="0"/>
        <w:spacing w:line="240" w:lineRule="auto"/>
        <w:rPr>
          <w:rFonts w:hint="eastAsia" w:hAnsi="Times New Roman" w:cs="Times New Roman"/>
          <w:lang w:val="en-US" w:eastAsia="zh-CN"/>
        </w:rPr>
      </w:pPr>
      <w:bookmarkStart w:id="102" w:name="_Toc4812"/>
      <w:bookmarkStart w:id="103" w:name="_Toc14900"/>
      <w:r>
        <w:rPr>
          <w:rFonts w:hint="eastAsia" w:hAnsi="Times New Roman" w:cs="Times New Roman"/>
          <w:lang w:val="en-US" w:eastAsia="zh-CN"/>
        </w:rPr>
        <w:t>封套格式</w:t>
      </w:r>
      <w:bookmarkEnd w:id="102"/>
      <w:bookmarkEnd w:id="103"/>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18C4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8CDC30D">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4C86EC0D">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206364C7">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w:t>
            </w:r>
          </w:p>
          <w:p w14:paraId="572BDF6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178B25D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2BC491C0">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272BDC9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1EA27C9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2E138C76">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57D4AFB7">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2C36E4FD">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20"/>
        <w:tblpPr w:leftFromText="180" w:rightFromText="180" w:vertAnchor="text" w:horzAnchor="page" w:tblpX="1608" w:tblpY="90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592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3096DF6F">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时之前不准启封（公章）………</w:t>
            </w:r>
          </w:p>
        </w:tc>
      </w:tr>
    </w:tbl>
    <w:p w14:paraId="62BD9B9F">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AFB21-EFEB-410A-A9C9-014D62DFF9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CF14DCB-F5E6-41FB-800B-47131E414FB9}"/>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98053C2A-8B76-46C1-BE06-28A6259AD868}"/>
  </w:font>
  <w:font w:name="仿宋_GB2312">
    <w:panose1 w:val="02010609030101010101"/>
    <w:charset w:val="86"/>
    <w:family w:val="modern"/>
    <w:pitch w:val="default"/>
    <w:sig w:usb0="00000001" w:usb1="080E0000" w:usb2="00000000" w:usb3="00000000" w:csb0="00040000" w:csb1="00000000"/>
    <w:embedRegular r:id="rId4" w:fontKey="{171F920B-2C57-409D-8784-E25741C34582}"/>
  </w:font>
  <w:font w:name="方正仿宋_GB2312">
    <w:panose1 w:val="02000000000000000000"/>
    <w:charset w:val="86"/>
    <w:family w:val="auto"/>
    <w:pitch w:val="default"/>
    <w:sig w:usb0="A00002BF" w:usb1="184F6CFA" w:usb2="00000012" w:usb3="00000000" w:csb0="00040001" w:csb1="00000000"/>
    <w:embedRegular r:id="rId5" w:fontKey="{5B0E368C-52F1-4C0F-8109-DD10367960E2}"/>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94DCC">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C994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CC994A">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4B4C60A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1782">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F5FFE">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52BF5FFE">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6C9E">
    <w:pPr>
      <w:pStyle w:val="12"/>
      <w:jc w:val="center"/>
    </w:pPr>
  </w:p>
  <w:p w14:paraId="514D60C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8BC6">
    <w:pPr>
      <w:pStyle w:val="12"/>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7742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A7742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BD5E">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32</w:t>
    </w:r>
    <w:r>
      <w:fldChar w:fldCharType="end"/>
    </w:r>
  </w:p>
  <w:p w14:paraId="112614CD">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234F">
    <w:pPr>
      <w:pStyle w:val="13"/>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22E0">
    <w:pPr>
      <w:pStyle w:val="13"/>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F9A9">
    <w:pPr>
      <w:pStyle w:val="13"/>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995BD">
    <w:pPr>
      <w:pStyle w:val="13"/>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C807">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7F64">
    <w:pPr>
      <w:pStyle w:val="13"/>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2703">
    <w:pPr>
      <w:pStyle w:val="13"/>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583D78F5"/>
    <w:multiLevelType w:val="singleLevel"/>
    <w:tmpl w:val="583D78F5"/>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626374"/>
    <w:rsid w:val="016F7099"/>
    <w:rsid w:val="01AF3A4F"/>
    <w:rsid w:val="01C27B77"/>
    <w:rsid w:val="02451033"/>
    <w:rsid w:val="026F7BA0"/>
    <w:rsid w:val="028C62E2"/>
    <w:rsid w:val="029329C7"/>
    <w:rsid w:val="02EC2996"/>
    <w:rsid w:val="02FE5FA0"/>
    <w:rsid w:val="03215DBB"/>
    <w:rsid w:val="03B92498"/>
    <w:rsid w:val="03C54999"/>
    <w:rsid w:val="03E1761F"/>
    <w:rsid w:val="04210BBD"/>
    <w:rsid w:val="04BD1B14"/>
    <w:rsid w:val="04C21C5A"/>
    <w:rsid w:val="04F03C97"/>
    <w:rsid w:val="0521245C"/>
    <w:rsid w:val="0524197F"/>
    <w:rsid w:val="0539563E"/>
    <w:rsid w:val="0577746E"/>
    <w:rsid w:val="05EC5749"/>
    <w:rsid w:val="06220A34"/>
    <w:rsid w:val="063D115E"/>
    <w:rsid w:val="063D7F45"/>
    <w:rsid w:val="06515A71"/>
    <w:rsid w:val="068E4896"/>
    <w:rsid w:val="069D2831"/>
    <w:rsid w:val="06B362BB"/>
    <w:rsid w:val="06CC1424"/>
    <w:rsid w:val="06E03B70"/>
    <w:rsid w:val="06E67100"/>
    <w:rsid w:val="07586296"/>
    <w:rsid w:val="07854B6B"/>
    <w:rsid w:val="084F19EE"/>
    <w:rsid w:val="08DA0EE6"/>
    <w:rsid w:val="08DB1522"/>
    <w:rsid w:val="09A432A2"/>
    <w:rsid w:val="09BE64C0"/>
    <w:rsid w:val="09FB55B8"/>
    <w:rsid w:val="0A3F0100"/>
    <w:rsid w:val="0A71587A"/>
    <w:rsid w:val="0B04224A"/>
    <w:rsid w:val="0B16263E"/>
    <w:rsid w:val="0B5C2A22"/>
    <w:rsid w:val="0B8B2FBA"/>
    <w:rsid w:val="0BDA3067"/>
    <w:rsid w:val="0BED6A7B"/>
    <w:rsid w:val="0C6C07D5"/>
    <w:rsid w:val="0C76379D"/>
    <w:rsid w:val="0C8353F1"/>
    <w:rsid w:val="0CA5180B"/>
    <w:rsid w:val="0CB63A18"/>
    <w:rsid w:val="0CE83DD9"/>
    <w:rsid w:val="0CF74AB8"/>
    <w:rsid w:val="0D181FDD"/>
    <w:rsid w:val="0D3D1A44"/>
    <w:rsid w:val="0D761459"/>
    <w:rsid w:val="0D766D04"/>
    <w:rsid w:val="0DA93A6A"/>
    <w:rsid w:val="0E812BF3"/>
    <w:rsid w:val="0E9733D5"/>
    <w:rsid w:val="0EB06E60"/>
    <w:rsid w:val="0EB10E23"/>
    <w:rsid w:val="0EF07055"/>
    <w:rsid w:val="0F317386"/>
    <w:rsid w:val="0F5574D8"/>
    <w:rsid w:val="0F6C64AC"/>
    <w:rsid w:val="0FA1275E"/>
    <w:rsid w:val="0FB76D11"/>
    <w:rsid w:val="0FE16FFE"/>
    <w:rsid w:val="10017FB3"/>
    <w:rsid w:val="10090BD7"/>
    <w:rsid w:val="1088396D"/>
    <w:rsid w:val="10B359A8"/>
    <w:rsid w:val="10FC26B6"/>
    <w:rsid w:val="111700D2"/>
    <w:rsid w:val="11B83D8F"/>
    <w:rsid w:val="123E35CF"/>
    <w:rsid w:val="12D9220E"/>
    <w:rsid w:val="12DE7825"/>
    <w:rsid w:val="12E070F9"/>
    <w:rsid w:val="131821D8"/>
    <w:rsid w:val="132A2348"/>
    <w:rsid w:val="13347445"/>
    <w:rsid w:val="133C34EE"/>
    <w:rsid w:val="134A4EBA"/>
    <w:rsid w:val="138F79D2"/>
    <w:rsid w:val="13E56991"/>
    <w:rsid w:val="145C05DA"/>
    <w:rsid w:val="14A16D5C"/>
    <w:rsid w:val="150572EB"/>
    <w:rsid w:val="151C613A"/>
    <w:rsid w:val="15945E81"/>
    <w:rsid w:val="15CA407F"/>
    <w:rsid w:val="15DF7B3C"/>
    <w:rsid w:val="16181266"/>
    <w:rsid w:val="164200CB"/>
    <w:rsid w:val="16900E36"/>
    <w:rsid w:val="16D96054"/>
    <w:rsid w:val="17127A9D"/>
    <w:rsid w:val="17141B46"/>
    <w:rsid w:val="17365147"/>
    <w:rsid w:val="17417AEF"/>
    <w:rsid w:val="17617B9E"/>
    <w:rsid w:val="18883998"/>
    <w:rsid w:val="18C33745"/>
    <w:rsid w:val="191C10A7"/>
    <w:rsid w:val="191C2DD1"/>
    <w:rsid w:val="197B254B"/>
    <w:rsid w:val="19A46172"/>
    <w:rsid w:val="19C46CD8"/>
    <w:rsid w:val="19F245C4"/>
    <w:rsid w:val="1A014E15"/>
    <w:rsid w:val="1A0A7151"/>
    <w:rsid w:val="1A18186E"/>
    <w:rsid w:val="1A2C531A"/>
    <w:rsid w:val="1A361CF4"/>
    <w:rsid w:val="1A5361CB"/>
    <w:rsid w:val="1AA2382E"/>
    <w:rsid w:val="1AE74AE6"/>
    <w:rsid w:val="1B46065D"/>
    <w:rsid w:val="1BA50EE0"/>
    <w:rsid w:val="1BAB583C"/>
    <w:rsid w:val="1BDD4B1E"/>
    <w:rsid w:val="1C146065"/>
    <w:rsid w:val="1CFA6CD7"/>
    <w:rsid w:val="1DE91A1B"/>
    <w:rsid w:val="1DF50EBD"/>
    <w:rsid w:val="1E122A78"/>
    <w:rsid w:val="1E7554E1"/>
    <w:rsid w:val="1E7A7A86"/>
    <w:rsid w:val="1E804B75"/>
    <w:rsid w:val="1ED57D2E"/>
    <w:rsid w:val="1EF62324"/>
    <w:rsid w:val="1F765554"/>
    <w:rsid w:val="1F884CCF"/>
    <w:rsid w:val="20350AB8"/>
    <w:rsid w:val="209B0A84"/>
    <w:rsid w:val="20A37F87"/>
    <w:rsid w:val="20C0056A"/>
    <w:rsid w:val="210D14B1"/>
    <w:rsid w:val="21DB2A55"/>
    <w:rsid w:val="21E87D78"/>
    <w:rsid w:val="225E0B1F"/>
    <w:rsid w:val="22791318"/>
    <w:rsid w:val="22AD2D70"/>
    <w:rsid w:val="22B366F6"/>
    <w:rsid w:val="22B660C8"/>
    <w:rsid w:val="23005595"/>
    <w:rsid w:val="232E330C"/>
    <w:rsid w:val="233139A1"/>
    <w:rsid w:val="23576E82"/>
    <w:rsid w:val="23FE7B1E"/>
    <w:rsid w:val="2412563B"/>
    <w:rsid w:val="24963C3A"/>
    <w:rsid w:val="251175E6"/>
    <w:rsid w:val="25903244"/>
    <w:rsid w:val="25C805EC"/>
    <w:rsid w:val="25C94365"/>
    <w:rsid w:val="25F5597A"/>
    <w:rsid w:val="263E440B"/>
    <w:rsid w:val="269A09F7"/>
    <w:rsid w:val="27433CA3"/>
    <w:rsid w:val="278136ED"/>
    <w:rsid w:val="279B0C50"/>
    <w:rsid w:val="27A75FE0"/>
    <w:rsid w:val="27EE3C0E"/>
    <w:rsid w:val="28B3769A"/>
    <w:rsid w:val="28BD1A3D"/>
    <w:rsid w:val="29CD6601"/>
    <w:rsid w:val="29E9585C"/>
    <w:rsid w:val="2A307B20"/>
    <w:rsid w:val="2A566664"/>
    <w:rsid w:val="2A612DBE"/>
    <w:rsid w:val="2A701253"/>
    <w:rsid w:val="2A8274CB"/>
    <w:rsid w:val="2A8D3BB3"/>
    <w:rsid w:val="2AAF03D5"/>
    <w:rsid w:val="2ADF07C0"/>
    <w:rsid w:val="2AF1729B"/>
    <w:rsid w:val="2BCC070B"/>
    <w:rsid w:val="2BD10AFE"/>
    <w:rsid w:val="2C301C6E"/>
    <w:rsid w:val="2CBC077F"/>
    <w:rsid w:val="2CD94552"/>
    <w:rsid w:val="2D71156A"/>
    <w:rsid w:val="2D873A25"/>
    <w:rsid w:val="2DD732E8"/>
    <w:rsid w:val="2DEF248E"/>
    <w:rsid w:val="2E1E55CD"/>
    <w:rsid w:val="2E432355"/>
    <w:rsid w:val="2E6800CC"/>
    <w:rsid w:val="2E9B79E3"/>
    <w:rsid w:val="2ED40002"/>
    <w:rsid w:val="2F283F03"/>
    <w:rsid w:val="2F487110"/>
    <w:rsid w:val="2F544C9F"/>
    <w:rsid w:val="2F7470EF"/>
    <w:rsid w:val="2FED7D34"/>
    <w:rsid w:val="302E54F0"/>
    <w:rsid w:val="3058256D"/>
    <w:rsid w:val="327F7178"/>
    <w:rsid w:val="32986C49"/>
    <w:rsid w:val="32A2020C"/>
    <w:rsid w:val="32A7158A"/>
    <w:rsid w:val="33381392"/>
    <w:rsid w:val="33423678"/>
    <w:rsid w:val="337C7E53"/>
    <w:rsid w:val="33EE0701"/>
    <w:rsid w:val="33FB7DDF"/>
    <w:rsid w:val="344828F8"/>
    <w:rsid w:val="34520673"/>
    <w:rsid w:val="34A915E9"/>
    <w:rsid w:val="34E44900"/>
    <w:rsid w:val="35487054"/>
    <w:rsid w:val="357F67EE"/>
    <w:rsid w:val="359B6AF0"/>
    <w:rsid w:val="35B74975"/>
    <w:rsid w:val="35E52AF5"/>
    <w:rsid w:val="36C42F0E"/>
    <w:rsid w:val="36D22A64"/>
    <w:rsid w:val="36DC2DE1"/>
    <w:rsid w:val="3711707E"/>
    <w:rsid w:val="37A427F7"/>
    <w:rsid w:val="37B564F7"/>
    <w:rsid w:val="37E56DDC"/>
    <w:rsid w:val="37F214F9"/>
    <w:rsid w:val="37FA5416"/>
    <w:rsid w:val="38174E05"/>
    <w:rsid w:val="38B13162"/>
    <w:rsid w:val="391D15F5"/>
    <w:rsid w:val="39205BF2"/>
    <w:rsid w:val="39B5326D"/>
    <w:rsid w:val="3A5F655A"/>
    <w:rsid w:val="3A7B57D6"/>
    <w:rsid w:val="3A8723CC"/>
    <w:rsid w:val="3AD928C6"/>
    <w:rsid w:val="3AFA53D3"/>
    <w:rsid w:val="3AFB0CCE"/>
    <w:rsid w:val="3B153CF8"/>
    <w:rsid w:val="3B52726A"/>
    <w:rsid w:val="3B7D32FB"/>
    <w:rsid w:val="3B7D37CF"/>
    <w:rsid w:val="3C137C90"/>
    <w:rsid w:val="3C1C4D96"/>
    <w:rsid w:val="3C577B7C"/>
    <w:rsid w:val="3C6D183D"/>
    <w:rsid w:val="3CBE61C5"/>
    <w:rsid w:val="3CD15B81"/>
    <w:rsid w:val="3CE112D9"/>
    <w:rsid w:val="3DBF1E7D"/>
    <w:rsid w:val="3DDC1999"/>
    <w:rsid w:val="3E6B3412"/>
    <w:rsid w:val="3E976956"/>
    <w:rsid w:val="3EF721D5"/>
    <w:rsid w:val="3EFA354B"/>
    <w:rsid w:val="3F633357"/>
    <w:rsid w:val="3F7A2D95"/>
    <w:rsid w:val="3F8841F5"/>
    <w:rsid w:val="3FCC0881"/>
    <w:rsid w:val="408D71EA"/>
    <w:rsid w:val="40F25411"/>
    <w:rsid w:val="417A0195"/>
    <w:rsid w:val="419D4069"/>
    <w:rsid w:val="41A97E1E"/>
    <w:rsid w:val="42294664"/>
    <w:rsid w:val="429D17C3"/>
    <w:rsid w:val="42CF5083"/>
    <w:rsid w:val="43291B47"/>
    <w:rsid w:val="43344A35"/>
    <w:rsid w:val="448B0D0B"/>
    <w:rsid w:val="451F3201"/>
    <w:rsid w:val="45394A3E"/>
    <w:rsid w:val="453B5C9C"/>
    <w:rsid w:val="458012DF"/>
    <w:rsid w:val="45856265"/>
    <w:rsid w:val="45FF375F"/>
    <w:rsid w:val="46AB11F1"/>
    <w:rsid w:val="46DB3DA3"/>
    <w:rsid w:val="46E46CA4"/>
    <w:rsid w:val="4743722B"/>
    <w:rsid w:val="475C073D"/>
    <w:rsid w:val="48304052"/>
    <w:rsid w:val="483616A5"/>
    <w:rsid w:val="485C6F76"/>
    <w:rsid w:val="486453C9"/>
    <w:rsid w:val="48703124"/>
    <w:rsid w:val="488F68F0"/>
    <w:rsid w:val="4891774B"/>
    <w:rsid w:val="48A50E28"/>
    <w:rsid w:val="48F65CAE"/>
    <w:rsid w:val="490966A2"/>
    <w:rsid w:val="491D5CAA"/>
    <w:rsid w:val="49234F3A"/>
    <w:rsid w:val="494E0559"/>
    <w:rsid w:val="49935F6C"/>
    <w:rsid w:val="49EC224C"/>
    <w:rsid w:val="4A1365B8"/>
    <w:rsid w:val="4A2B6EBA"/>
    <w:rsid w:val="4B1878F5"/>
    <w:rsid w:val="4B4C383A"/>
    <w:rsid w:val="4B670273"/>
    <w:rsid w:val="4B746C0F"/>
    <w:rsid w:val="4C51283A"/>
    <w:rsid w:val="4C581661"/>
    <w:rsid w:val="4C5E6D05"/>
    <w:rsid w:val="4C7F417C"/>
    <w:rsid w:val="4C875185"/>
    <w:rsid w:val="4C8F03ED"/>
    <w:rsid w:val="4D942C25"/>
    <w:rsid w:val="4DA91E14"/>
    <w:rsid w:val="4E0B430A"/>
    <w:rsid w:val="4E20644E"/>
    <w:rsid w:val="4F0C71D9"/>
    <w:rsid w:val="4F2B26E0"/>
    <w:rsid w:val="4F9A44F8"/>
    <w:rsid w:val="4F9E0374"/>
    <w:rsid w:val="4F9E7FF4"/>
    <w:rsid w:val="4FB93147"/>
    <w:rsid w:val="4FCD4A8E"/>
    <w:rsid w:val="503462A6"/>
    <w:rsid w:val="507871BF"/>
    <w:rsid w:val="50F333ED"/>
    <w:rsid w:val="511E6A63"/>
    <w:rsid w:val="51313675"/>
    <w:rsid w:val="51501312"/>
    <w:rsid w:val="516B7B44"/>
    <w:rsid w:val="524644C3"/>
    <w:rsid w:val="529F7C3F"/>
    <w:rsid w:val="52A1781D"/>
    <w:rsid w:val="52E21FCD"/>
    <w:rsid w:val="53852DC9"/>
    <w:rsid w:val="54331541"/>
    <w:rsid w:val="544F44F7"/>
    <w:rsid w:val="547B6AD0"/>
    <w:rsid w:val="549C3855"/>
    <w:rsid w:val="54E57FC4"/>
    <w:rsid w:val="54F77CF7"/>
    <w:rsid w:val="555546D1"/>
    <w:rsid w:val="5587107B"/>
    <w:rsid w:val="55AB5C7A"/>
    <w:rsid w:val="55BA5FFE"/>
    <w:rsid w:val="55CE0A58"/>
    <w:rsid w:val="55D4285A"/>
    <w:rsid w:val="5616066A"/>
    <w:rsid w:val="564D6793"/>
    <w:rsid w:val="56D26E94"/>
    <w:rsid w:val="56D45B12"/>
    <w:rsid w:val="56FC793A"/>
    <w:rsid w:val="57AD6E48"/>
    <w:rsid w:val="583D0E0B"/>
    <w:rsid w:val="585D494D"/>
    <w:rsid w:val="586B6A32"/>
    <w:rsid w:val="58B02697"/>
    <w:rsid w:val="58CB5722"/>
    <w:rsid w:val="58EC5B9C"/>
    <w:rsid w:val="590757B1"/>
    <w:rsid w:val="59581206"/>
    <w:rsid w:val="5AA82EA1"/>
    <w:rsid w:val="5AC91B3E"/>
    <w:rsid w:val="5AE34010"/>
    <w:rsid w:val="5AE57128"/>
    <w:rsid w:val="5BDF731D"/>
    <w:rsid w:val="5C421DD1"/>
    <w:rsid w:val="5C4E58CF"/>
    <w:rsid w:val="5C78796F"/>
    <w:rsid w:val="5D123D09"/>
    <w:rsid w:val="5D192F00"/>
    <w:rsid w:val="5D351CF6"/>
    <w:rsid w:val="5D4F6922"/>
    <w:rsid w:val="5D6109F5"/>
    <w:rsid w:val="5DB03139"/>
    <w:rsid w:val="5DC50598"/>
    <w:rsid w:val="5DE278B7"/>
    <w:rsid w:val="5E40270F"/>
    <w:rsid w:val="5E82108D"/>
    <w:rsid w:val="5E824AD5"/>
    <w:rsid w:val="5F034C6F"/>
    <w:rsid w:val="5F622211"/>
    <w:rsid w:val="5FB44B2E"/>
    <w:rsid w:val="60512F91"/>
    <w:rsid w:val="60667D3B"/>
    <w:rsid w:val="60D47FE9"/>
    <w:rsid w:val="613F7EC8"/>
    <w:rsid w:val="6192071F"/>
    <w:rsid w:val="623C4F9B"/>
    <w:rsid w:val="626F614B"/>
    <w:rsid w:val="62BC011C"/>
    <w:rsid w:val="62DB2A06"/>
    <w:rsid w:val="62DD0CC0"/>
    <w:rsid w:val="631D6B7A"/>
    <w:rsid w:val="632552A3"/>
    <w:rsid w:val="63527CBF"/>
    <w:rsid w:val="63D7141F"/>
    <w:rsid w:val="64306D81"/>
    <w:rsid w:val="64524F4A"/>
    <w:rsid w:val="652217BA"/>
    <w:rsid w:val="65D9039F"/>
    <w:rsid w:val="66585A5C"/>
    <w:rsid w:val="66BC351E"/>
    <w:rsid w:val="678533FB"/>
    <w:rsid w:val="6819678B"/>
    <w:rsid w:val="68660FC4"/>
    <w:rsid w:val="68721717"/>
    <w:rsid w:val="68EF0FB9"/>
    <w:rsid w:val="691C1682"/>
    <w:rsid w:val="692A7707"/>
    <w:rsid w:val="6933534A"/>
    <w:rsid w:val="69336C29"/>
    <w:rsid w:val="69375D48"/>
    <w:rsid w:val="69692B1A"/>
    <w:rsid w:val="69766FE4"/>
    <w:rsid w:val="69D77881"/>
    <w:rsid w:val="6A372C18"/>
    <w:rsid w:val="6AD2649C"/>
    <w:rsid w:val="6B7036D0"/>
    <w:rsid w:val="6B841E8D"/>
    <w:rsid w:val="6BFB5EC7"/>
    <w:rsid w:val="6C3A69EF"/>
    <w:rsid w:val="6C714041"/>
    <w:rsid w:val="6C89702F"/>
    <w:rsid w:val="6C9A748E"/>
    <w:rsid w:val="6CAB169B"/>
    <w:rsid w:val="6CB31D0E"/>
    <w:rsid w:val="6D8F4B19"/>
    <w:rsid w:val="6DAA3701"/>
    <w:rsid w:val="6DB17E51"/>
    <w:rsid w:val="6E066647"/>
    <w:rsid w:val="6E0E3C8F"/>
    <w:rsid w:val="6E2A0D69"/>
    <w:rsid w:val="6E4C2A0A"/>
    <w:rsid w:val="6EA97E5C"/>
    <w:rsid w:val="6F143527"/>
    <w:rsid w:val="6F467505"/>
    <w:rsid w:val="702F68EB"/>
    <w:rsid w:val="70AD748E"/>
    <w:rsid w:val="70BB1F0C"/>
    <w:rsid w:val="71092E34"/>
    <w:rsid w:val="710D46D2"/>
    <w:rsid w:val="711E68DF"/>
    <w:rsid w:val="714874B8"/>
    <w:rsid w:val="718647CA"/>
    <w:rsid w:val="72AE2727"/>
    <w:rsid w:val="7309650C"/>
    <w:rsid w:val="73F70C5C"/>
    <w:rsid w:val="741E10D9"/>
    <w:rsid w:val="748A31AB"/>
    <w:rsid w:val="74A72748"/>
    <w:rsid w:val="74DC4AE7"/>
    <w:rsid w:val="753955FE"/>
    <w:rsid w:val="756923C9"/>
    <w:rsid w:val="75712CAE"/>
    <w:rsid w:val="759E1D9D"/>
    <w:rsid w:val="759E7FEF"/>
    <w:rsid w:val="77035C3C"/>
    <w:rsid w:val="77334767"/>
    <w:rsid w:val="77790089"/>
    <w:rsid w:val="781F1BE1"/>
    <w:rsid w:val="78873B38"/>
    <w:rsid w:val="78C23FF4"/>
    <w:rsid w:val="79F521A7"/>
    <w:rsid w:val="7A1647C1"/>
    <w:rsid w:val="7A357547"/>
    <w:rsid w:val="7AAC0AB8"/>
    <w:rsid w:val="7AEC35AA"/>
    <w:rsid w:val="7B22521E"/>
    <w:rsid w:val="7B252618"/>
    <w:rsid w:val="7B5B24DE"/>
    <w:rsid w:val="7B5F5B2A"/>
    <w:rsid w:val="7BDA78A7"/>
    <w:rsid w:val="7C077AC2"/>
    <w:rsid w:val="7C8141C6"/>
    <w:rsid w:val="7CC14D89"/>
    <w:rsid w:val="7D627B54"/>
    <w:rsid w:val="7D7A4E9D"/>
    <w:rsid w:val="7D9F4904"/>
    <w:rsid w:val="7DBD489D"/>
    <w:rsid w:val="7DC46119"/>
    <w:rsid w:val="7DE60D6B"/>
    <w:rsid w:val="7DFA0FA7"/>
    <w:rsid w:val="7E1A2770"/>
    <w:rsid w:val="7E827C8A"/>
    <w:rsid w:val="7ED76320"/>
    <w:rsid w:val="7F541F9C"/>
    <w:rsid w:val="7F547970"/>
    <w:rsid w:val="7F742DB1"/>
    <w:rsid w:val="7F8A5218"/>
    <w:rsid w:val="7FE42AA2"/>
    <w:rsid w:val="9FFB1BB0"/>
    <w:rsid w:val="D9FD0B27"/>
    <w:rsid w:val="DD7F6CBC"/>
    <w:rsid w:val="FDFEEB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5"/>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Plain Text"/>
    <w:basedOn w:val="1"/>
    <w:qFormat/>
    <w:uiPriority w:val="0"/>
    <w:rPr>
      <w:rFonts w:ascii="宋体" w:hAnsi="Courier New"/>
      <w:sz w:val="24"/>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qFormat/>
    <w:uiPriority w:val="0"/>
    <w:pPr>
      <w:ind w:left="420" w:leftChars="200"/>
    </w:p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99"/>
    <w:pPr>
      <w:spacing w:before="240" w:after="60"/>
      <w:jc w:val="left"/>
      <w:outlineLvl w:val="0"/>
    </w:pPr>
    <w:rPr>
      <w:rFonts w:ascii="Cambria" w:hAnsi="Cambria"/>
      <w:b/>
      <w:szCs w:val="32"/>
    </w:rPr>
  </w:style>
  <w:style w:type="paragraph" w:styleId="19">
    <w:name w:val="Body Text First Indent 2"/>
    <w:basedOn w:val="9"/>
    <w:unhideWhenUsed/>
    <w:qFormat/>
    <w:uiPriority w:val="99"/>
    <w:pPr>
      <w:ind w:firstLine="420" w:firstLineChars="200"/>
    </w:pPr>
    <w:rPr>
      <w:rFonts w:ascii="Arial" w:hAnsi="Arial"/>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qFormat/>
    <w:uiPriority w:val="0"/>
    <w:rPr>
      <w:sz w:val="21"/>
      <w:szCs w:val="21"/>
    </w:rPr>
  </w:style>
  <w:style w:type="character" w:customStyle="1" w:styleId="25">
    <w:name w:val="标题 1 Char"/>
    <w:link w:val="2"/>
    <w:qFormat/>
    <w:uiPriority w:val="0"/>
    <w:rPr>
      <w:b/>
      <w:kern w:val="44"/>
      <w:sz w:val="36"/>
      <w:szCs w:val="44"/>
    </w:rPr>
  </w:style>
  <w:style w:type="paragraph" w:styleId="26">
    <w:name w:val="List Paragraph"/>
    <w:basedOn w:val="1"/>
    <w:qFormat/>
    <w:uiPriority w:val="99"/>
    <w:pPr>
      <w:ind w:firstLine="420" w:firstLineChars="200"/>
    </w:pPr>
    <w:rPr>
      <w:rFonts w:ascii="Times New Roman"/>
      <w:bCs w:val="0"/>
      <w:sz w:val="21"/>
      <w:szCs w:val="20"/>
    </w:rPr>
  </w:style>
  <w:style w:type="character" w:customStyle="1" w:styleId="27">
    <w:name w:val="样式 仿宋"/>
    <w:qFormat/>
    <w:uiPriority w:val="0"/>
    <w:rPr>
      <w:rFonts w:ascii="仿宋" w:hAnsi="仿宋" w:eastAsia="仿宋"/>
      <w:kern w:val="1"/>
    </w:rPr>
  </w:style>
  <w:style w:type="table" w:customStyle="1" w:styleId="28">
    <w:name w:val="网格型1"/>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D正文"/>
    <w:basedOn w:val="19"/>
    <w:qFormat/>
    <w:uiPriority w:val="0"/>
    <w:pPr>
      <w:spacing w:before="100" w:beforeAutospacing="1" w:after="100" w:afterAutospacing="1"/>
      <w:ind w:left="0" w:leftChars="0"/>
    </w:pPr>
  </w:style>
  <w:style w:type="paragraph" w:customStyle="1" w:styleId="30">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1">
    <w:name w:val="列表段落1"/>
    <w:basedOn w:val="1"/>
    <w:qFormat/>
    <w:uiPriority w:val="34"/>
    <w:pPr>
      <w:adjustRightInd w:val="0"/>
      <w:snapToGrid w:val="0"/>
      <w:ind w:firstLine="0" w:firstLineChars="0"/>
    </w:pPr>
    <w:rPr>
      <w:rFonts w:hAnsi="宋体"/>
    </w:rPr>
  </w:style>
  <w:style w:type="paragraph" w:customStyle="1" w:styleId="32">
    <w:name w:val="列出段落1"/>
    <w:basedOn w:val="1"/>
    <w:qFormat/>
    <w:uiPriority w:val="99"/>
    <w:pPr>
      <w:ind w:firstLine="420" w:firstLineChars="200"/>
    </w:pPr>
  </w:style>
  <w:style w:type="paragraph" w:customStyle="1" w:styleId="33">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17166</Words>
  <Characters>18037</Characters>
  <Lines>0</Lines>
  <Paragraphs>0</Paragraphs>
  <TotalTime>0</TotalTime>
  <ScaleCrop>false</ScaleCrop>
  <LinksUpToDate>false</LinksUpToDate>
  <CharactersWithSpaces>19740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2024-12-10T20:17:00Z</dcterms:created>
  <dc:creator>水岸听涛</dc:creator>
  <cp:lastModifiedBy>15103004526</cp:lastModifiedBy>
  <cp:lastPrinted>2025-03-15T00:51:00Z</cp:lastPrinted>
  <dcterms:modified xsi:type="dcterms:W3CDTF">2026-06-01T10:24:11Z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