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06130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宋体" w:hAnsi="宋体" w:eastAsia="宋体" w:cs="Times New Roman"/>
          <w:b/>
          <w:sz w:val="52"/>
          <w:szCs w:val="52"/>
          <w:highlight w:val="none"/>
          <w:lang w:val="en-US" w:eastAsia="zh-CN"/>
        </w:rPr>
      </w:pPr>
      <w:r>
        <w:rPr>
          <w:rFonts w:hint="eastAsia" w:ascii="宋体" w:hAnsi="宋体" w:eastAsia="宋体" w:cs="Times New Roman"/>
          <w:b/>
          <w:sz w:val="52"/>
          <w:szCs w:val="52"/>
          <w:highlight w:val="none"/>
          <w:lang w:val="en-US" w:eastAsia="zh-CN"/>
        </w:rPr>
        <w:t>海南卫生健康职业学院</w:t>
      </w:r>
    </w:p>
    <w:p w14:paraId="3BBE69D2">
      <w:pPr>
        <w:jc w:val="center"/>
        <w:rPr>
          <w:rFonts w:hint="eastAsia" w:ascii="宋体" w:hAnsi="宋体" w:eastAsia="宋体" w:cs="Times New Roman"/>
          <w:b/>
          <w:sz w:val="52"/>
          <w:szCs w:val="52"/>
          <w:highlight w:val="none"/>
          <w:lang w:val="en-US" w:eastAsia="zh-CN"/>
        </w:rPr>
      </w:pPr>
      <w:bookmarkStart w:id="0" w:name="_Toc415058575"/>
      <w:bookmarkStart w:id="1" w:name="_Toc415058499"/>
      <w:bookmarkStart w:id="2" w:name="_Toc375561633"/>
      <w:r>
        <w:rPr>
          <w:rFonts w:hint="eastAsia" w:ascii="宋体" w:hAnsi="宋体" w:eastAsia="宋体" w:cs="Times New Roman"/>
          <w:b/>
          <w:sz w:val="52"/>
          <w:szCs w:val="52"/>
          <w:highlight w:val="none"/>
          <w:lang w:val="en-US" w:eastAsia="zh-CN"/>
        </w:rPr>
        <w:t>秀华校区康复实训中心楼宇</w:t>
      </w:r>
    </w:p>
    <w:p w14:paraId="4E255DDE">
      <w:pPr>
        <w:jc w:val="center"/>
      </w:pPr>
      <w:r>
        <w:rPr>
          <w:rFonts w:hint="eastAsia" w:ascii="宋体" w:hAnsi="宋体" w:eastAsia="宋体" w:cs="Times New Roman"/>
          <w:b/>
          <w:sz w:val="52"/>
          <w:szCs w:val="52"/>
          <w:highlight w:val="none"/>
          <w:lang w:val="en-US" w:eastAsia="zh-CN"/>
        </w:rPr>
        <w:t>安全检测项目</w:t>
      </w:r>
    </w:p>
    <w:p w14:paraId="729D17C3">
      <w:pPr>
        <w:adjustRightInd w:val="0"/>
        <w:snapToGrid w:val="0"/>
        <w:spacing w:line="420" w:lineRule="auto"/>
        <w:jc w:val="center"/>
        <w:rPr>
          <w:rFonts w:hint="eastAsia" w:asciiTheme="minorEastAsia" w:hAnsiTheme="minorEastAsia" w:eastAsiaTheme="minorEastAsia" w:cstheme="minorEastAsia"/>
          <w:bCs w:val="0"/>
          <w:sz w:val="36"/>
          <w:szCs w:val="36"/>
        </w:rPr>
      </w:pPr>
    </w:p>
    <w:p w14:paraId="68284A42">
      <w:pPr>
        <w:adjustRightInd w:val="0"/>
        <w:snapToGrid w:val="0"/>
        <w:spacing w:line="560" w:lineRule="exact"/>
        <w:ind w:firstLine="720" w:firstLineChars="200"/>
        <w:jc w:val="center"/>
        <w:rPr>
          <w:rFonts w:hint="eastAsia" w:asciiTheme="minorEastAsia" w:hAnsiTheme="minorEastAsia" w:eastAsiaTheme="minorEastAsia" w:cstheme="minorEastAsia"/>
          <w:bCs w:val="0"/>
          <w:sz w:val="36"/>
          <w:szCs w:val="36"/>
          <w:shd w:val="clear" w:color="auto" w:fill="FFFF00"/>
          <w:lang w:val="en-US" w:eastAsia="zh-CN"/>
        </w:rPr>
      </w:pPr>
      <w:r>
        <w:rPr>
          <w:rFonts w:hint="eastAsia" w:asciiTheme="minorEastAsia" w:hAnsiTheme="minorEastAsia" w:eastAsiaTheme="minorEastAsia" w:cstheme="minorEastAsia"/>
          <w:bCs w:val="0"/>
          <w:sz w:val="36"/>
          <w:szCs w:val="36"/>
        </w:rPr>
        <w:t>项目编号：HNWJY-FW2026003</w:t>
      </w:r>
    </w:p>
    <w:p w14:paraId="6D69F9E4">
      <w:pPr>
        <w:adjustRightInd w:val="0"/>
        <w:snapToGrid w:val="0"/>
        <w:spacing w:line="420" w:lineRule="auto"/>
        <w:rPr>
          <w:rFonts w:hint="eastAsia" w:asciiTheme="minorEastAsia" w:hAnsiTheme="minorEastAsia" w:eastAsiaTheme="minorEastAsia" w:cstheme="minorEastAsia"/>
          <w:b/>
          <w:bCs w:val="0"/>
          <w:spacing w:val="40"/>
          <w:sz w:val="36"/>
          <w:szCs w:val="36"/>
        </w:rPr>
      </w:pPr>
    </w:p>
    <w:bookmarkEnd w:id="0"/>
    <w:bookmarkEnd w:id="1"/>
    <w:bookmarkEnd w:id="2"/>
    <w:p w14:paraId="2FDC94BF">
      <w:pPr>
        <w:spacing w:line="360" w:lineRule="auto"/>
        <w:ind w:firstLine="723" w:firstLineChars="100"/>
        <w:jc w:val="center"/>
        <w:rPr>
          <w:rFonts w:hint="eastAsia" w:hAnsi="宋体"/>
          <w:b/>
          <w:sz w:val="72"/>
          <w:szCs w:val="72"/>
        </w:rPr>
      </w:pPr>
      <w:bookmarkStart w:id="3" w:name="_Toc326783408"/>
      <w:bookmarkStart w:id="4" w:name="_Toc325731733"/>
      <w:bookmarkStart w:id="5" w:name="_Toc325446794"/>
    </w:p>
    <w:p w14:paraId="14AFD314">
      <w:pPr>
        <w:spacing w:line="360" w:lineRule="auto"/>
        <w:ind w:firstLine="723" w:firstLineChars="100"/>
        <w:jc w:val="center"/>
        <w:rPr>
          <w:rFonts w:hint="eastAsia" w:hAnsi="宋体"/>
          <w:b/>
          <w:sz w:val="72"/>
          <w:szCs w:val="72"/>
        </w:rPr>
      </w:pPr>
      <w:r>
        <w:rPr>
          <w:rFonts w:hint="eastAsia" w:hAnsi="宋体"/>
          <w:b/>
          <w:sz w:val="72"/>
          <w:szCs w:val="72"/>
        </w:rPr>
        <w:t>竞争性谈判文件</w:t>
      </w:r>
    </w:p>
    <w:p w14:paraId="785CBEEB"/>
    <w:bookmarkEnd w:id="3"/>
    <w:bookmarkEnd w:id="4"/>
    <w:bookmarkEnd w:id="5"/>
    <w:p w14:paraId="0FF28263"/>
    <w:p w14:paraId="38B55E6D"/>
    <w:p w14:paraId="348BD245"/>
    <w:p w14:paraId="6526FAE1"/>
    <w:p w14:paraId="645A9B60">
      <w:pPr>
        <w:adjustRightInd w:val="0"/>
        <w:snapToGrid w:val="0"/>
        <w:spacing w:line="560" w:lineRule="exact"/>
        <w:jc w:val="both"/>
        <w:rPr>
          <w:rFonts w:hint="eastAsia" w:asciiTheme="minorEastAsia" w:hAnsiTheme="minorEastAsia" w:eastAsiaTheme="minorEastAsia" w:cstheme="minorEastAsia"/>
          <w:b/>
          <w:sz w:val="36"/>
          <w:szCs w:val="36"/>
        </w:rPr>
      </w:pPr>
    </w:p>
    <w:p w14:paraId="69021FEE">
      <w:pPr>
        <w:adjustRightInd w:val="0"/>
        <w:snapToGrid w:val="0"/>
        <w:spacing w:line="560" w:lineRule="exact"/>
        <w:jc w:val="center"/>
        <w:rPr>
          <w:rFonts w:hint="eastAsia" w:asciiTheme="minorEastAsia" w:hAnsiTheme="minorEastAsia" w:eastAsiaTheme="minorEastAsia" w:cstheme="minorEastAsia"/>
          <w:b/>
          <w:bCs w:val="0"/>
          <w:sz w:val="36"/>
          <w:szCs w:val="36"/>
        </w:rPr>
      </w:pPr>
      <w:r>
        <w:rPr>
          <w:rFonts w:hint="eastAsia" w:asciiTheme="minorEastAsia" w:hAnsiTheme="minorEastAsia" w:eastAsiaTheme="minorEastAsia" w:cstheme="minorEastAsia"/>
          <w:b/>
          <w:sz w:val="36"/>
          <w:szCs w:val="36"/>
        </w:rPr>
        <mc:AlternateContent>
          <mc:Choice Requires="wps">
            <w:drawing>
              <wp:anchor distT="0" distB="0" distL="114300" distR="114300" simplePos="0" relativeHeight="251659264" behindDoc="0" locked="0" layoutInCell="1" allowOverlap="1">
                <wp:simplePos x="0" y="0"/>
                <wp:positionH relativeFrom="column">
                  <wp:posOffset>1600200</wp:posOffset>
                </wp:positionH>
                <wp:positionV relativeFrom="paragraph">
                  <wp:posOffset>400050</wp:posOffset>
                </wp:positionV>
                <wp:extent cx="635"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26pt;margin-top:31.5pt;height:0pt;width:0.05pt;z-index:251659264;mso-width-relative:page;mso-height-relative:page;" filled="f" stroked="t" coordsize="21600,21600" o:gfxdata="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CznTm1QAA&#10;AAkBAAAPAAAAAAAAAAEAIAAAACIAAABkcnMvZG93bnJldi54bWxQSwECFAAUAAAACACHTuJARuFH&#10;HugBAADUAwAADgAAAAAAAAABACAAAAAkAQAAZHJzL2Uyb0RvYy54bWxQSwUGAAAAAAYABgBZAQAA&#10;fgU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b/>
          <w:sz w:val="36"/>
          <w:szCs w:val="36"/>
        </w:rPr>
        <w:t>采购</w:t>
      </w:r>
      <w:r>
        <w:rPr>
          <w:rFonts w:hint="eastAsia" w:asciiTheme="minorEastAsia" w:hAnsiTheme="minorEastAsia" w:eastAsiaTheme="minorEastAsia" w:cstheme="minorEastAsia"/>
          <w:b/>
          <w:bCs w:val="0"/>
          <w:sz w:val="36"/>
          <w:szCs w:val="36"/>
        </w:rPr>
        <w:t>单位：海南卫生健康职业学院</w:t>
      </w:r>
    </w:p>
    <w:p w14:paraId="1007792C">
      <w:pPr>
        <w:adjustRightInd w:val="0"/>
        <w:snapToGrid w:val="0"/>
        <w:spacing w:line="560" w:lineRule="exact"/>
        <w:jc w:val="center"/>
        <w:rPr>
          <w:rFonts w:hint="eastAsia" w:asciiTheme="minorEastAsia" w:hAnsiTheme="minorEastAsia" w:eastAsiaTheme="minorEastAsia" w:cstheme="minorEastAsia"/>
          <w:b/>
          <w:sz w:val="36"/>
          <w:szCs w:val="36"/>
        </w:rPr>
        <w:sectPr>
          <w:headerReference r:id="rId4" w:type="first"/>
          <w:headerReference r:id="rId3" w:type="default"/>
          <w:pgSz w:w="11907" w:h="16840"/>
          <w:pgMar w:top="1417" w:right="1587" w:bottom="1418" w:left="1587" w:header="851" w:footer="851" w:gutter="0"/>
          <w:pgNumType w:fmt="numberInDash"/>
          <w:cols w:space="720" w:num="1"/>
          <w:docGrid w:linePitch="381" w:charSpace="-3931"/>
        </w:sectPr>
      </w:pPr>
      <w:r>
        <w:rPr>
          <w:rFonts w:hint="eastAsia" w:asciiTheme="minorEastAsia" w:hAnsiTheme="minorEastAsia" w:eastAsiaTheme="minorEastAsia" w:cstheme="minorEastAsia"/>
          <w:b/>
          <w:sz w:val="36"/>
          <w:szCs w:val="36"/>
        </w:rPr>
        <w:t>编制时间：202</w:t>
      </w:r>
      <w:r>
        <w:rPr>
          <w:rFonts w:hint="eastAsia" w:asciiTheme="minorEastAsia" w:hAnsiTheme="minorEastAsia" w:eastAsiaTheme="minorEastAsia" w:cstheme="minorEastAsia"/>
          <w:b/>
          <w:sz w:val="36"/>
          <w:szCs w:val="36"/>
          <w:lang w:val="en-US" w:eastAsia="zh-CN"/>
        </w:rPr>
        <w:t>6</w:t>
      </w:r>
      <w:r>
        <w:rPr>
          <w:rFonts w:hint="eastAsia" w:asciiTheme="minorEastAsia" w:hAnsiTheme="minorEastAsia" w:eastAsiaTheme="minorEastAsia" w:cstheme="minorEastAsia"/>
          <w:b/>
          <w:sz w:val="36"/>
          <w:szCs w:val="36"/>
        </w:rPr>
        <w:t>年</w:t>
      </w:r>
      <w:r>
        <w:rPr>
          <w:rFonts w:hint="eastAsia" w:asciiTheme="minorEastAsia" w:hAnsiTheme="minorEastAsia" w:eastAsiaTheme="minorEastAsia" w:cstheme="minorEastAsia"/>
          <w:b/>
          <w:sz w:val="36"/>
          <w:szCs w:val="36"/>
          <w:lang w:val="en-US" w:eastAsia="zh-CN"/>
        </w:rPr>
        <w:t>3</w:t>
      </w:r>
      <w:r>
        <w:rPr>
          <w:rFonts w:hint="eastAsia" w:asciiTheme="minorEastAsia" w:hAnsiTheme="minorEastAsia" w:eastAsiaTheme="minorEastAsia" w:cstheme="minorEastAsia"/>
          <w:b/>
          <w:sz w:val="36"/>
          <w:szCs w:val="36"/>
        </w:rPr>
        <w:t>月</w:t>
      </w:r>
      <w:r>
        <w:rPr>
          <w:rFonts w:hint="eastAsia" w:asciiTheme="minorEastAsia" w:hAnsiTheme="minorEastAsia" w:eastAsiaTheme="minorEastAsia" w:cstheme="minorEastAsia"/>
          <w:b/>
          <w:sz w:val="36"/>
          <w:szCs w:val="36"/>
          <w:lang w:val="en-US" w:eastAsia="zh-CN"/>
        </w:rPr>
        <w:t>27</w:t>
      </w:r>
      <w:r>
        <w:rPr>
          <w:rFonts w:hint="eastAsia" w:asciiTheme="minorEastAsia" w:hAnsiTheme="minorEastAsia" w:eastAsiaTheme="minorEastAsia" w:cstheme="minorEastAsia"/>
          <w:b/>
          <w:sz w:val="36"/>
          <w:szCs w:val="36"/>
        </w:rPr>
        <w:t>日</w:t>
      </w:r>
    </w:p>
    <w:p w14:paraId="1C9917D6">
      <w:pPr>
        <w:pStyle w:val="13"/>
        <w:tabs>
          <w:tab w:val="right" w:leader="dot" w:pos="9746"/>
        </w:tabs>
        <w:jc w:val="center"/>
        <w:rPr>
          <w:rStyle w:val="25"/>
          <w:rFonts w:hint="eastAsia" w:asciiTheme="minorEastAsia" w:hAnsiTheme="minorEastAsia" w:eastAsiaTheme="minorEastAsia" w:cstheme="minorEastAsia"/>
          <w:sz w:val="32"/>
          <w:szCs w:val="32"/>
        </w:rPr>
      </w:pPr>
      <w:bookmarkStart w:id="6" w:name="_Toc11124"/>
      <w:bookmarkStart w:id="7" w:name="_Toc9970"/>
      <w:bookmarkStart w:id="8" w:name="_Toc40089788"/>
      <w:bookmarkStart w:id="9" w:name="_Toc356491305"/>
    </w:p>
    <w:p w14:paraId="74DB5794">
      <w:pPr>
        <w:pStyle w:val="13"/>
        <w:tabs>
          <w:tab w:val="right" w:leader="dot" w:pos="9746"/>
        </w:tabs>
        <w:jc w:val="center"/>
        <w:rPr>
          <w:rStyle w:val="25"/>
          <w:rFonts w:hint="eastAsia" w:asciiTheme="minorEastAsia" w:hAnsiTheme="minorEastAsia" w:eastAsiaTheme="minorEastAsia" w:cstheme="minorEastAsia"/>
          <w:sz w:val="32"/>
          <w:szCs w:val="32"/>
        </w:rPr>
      </w:pPr>
      <w:r>
        <w:rPr>
          <w:rStyle w:val="25"/>
          <w:rFonts w:hint="eastAsia" w:asciiTheme="minorEastAsia" w:hAnsiTheme="minorEastAsia" w:eastAsiaTheme="minorEastAsia" w:cstheme="minorEastAsia"/>
          <w:sz w:val="32"/>
          <w:szCs w:val="32"/>
        </w:rPr>
        <w:t>目  录</w:t>
      </w:r>
    </w:p>
    <w:bookmarkEnd w:id="6"/>
    <w:bookmarkEnd w:id="7"/>
    <w:p w14:paraId="36B71D56">
      <w:pPr>
        <w:pStyle w:val="13"/>
        <w:tabs>
          <w:tab w:val="right" w:leader="dot" w:pos="9746"/>
        </w:tabs>
        <w:rPr>
          <w:rFonts w:hint="eastAsia" w:ascii="仿宋" w:hAnsi="仿宋" w:eastAsia="仿宋" w:cs="仿宋"/>
        </w:rPr>
      </w:pPr>
      <w:r>
        <w:rPr>
          <w:rStyle w:val="25"/>
          <w:rFonts w:hint="eastAsia"/>
          <w:sz w:val="32"/>
          <w:szCs w:val="32"/>
        </w:rPr>
        <w:fldChar w:fldCharType="begin"/>
      </w:r>
      <w:r>
        <w:rPr>
          <w:rStyle w:val="25"/>
          <w:rFonts w:hint="eastAsia" w:ascii="仿宋" w:hAnsi="仿宋" w:eastAsia="仿宋" w:cs="仿宋"/>
          <w:sz w:val="32"/>
          <w:szCs w:val="32"/>
        </w:rPr>
        <w:instrText xml:space="preserve">TOC \o "1-2" \h \u </w:instrText>
      </w:r>
      <w:r>
        <w:rPr>
          <w:rStyle w:val="25"/>
          <w:rFonts w:hint="eastAsia"/>
          <w:sz w:val="32"/>
          <w:szCs w:val="32"/>
        </w:rPr>
        <w:fldChar w:fldCharType="separate"/>
      </w:r>
      <w:r>
        <w:fldChar w:fldCharType="begin"/>
      </w:r>
      <w:r>
        <w:instrText xml:space="preserve"> HYPERLINK \l "_Toc11124" </w:instrText>
      </w:r>
      <w:r>
        <w:fldChar w:fldCharType="separate"/>
      </w:r>
      <w:r>
        <w:rPr>
          <w:rFonts w:hint="eastAsia" w:ascii="仿宋" w:hAnsi="仿宋" w:eastAsia="仿宋" w:cs="仿宋"/>
          <w:szCs w:val="32"/>
        </w:rPr>
        <w:t>目  录</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_Toc11124 \h </w:instrText>
      </w:r>
      <w:r>
        <w:rPr>
          <w:rFonts w:hint="eastAsia" w:ascii="仿宋" w:hAnsi="仿宋" w:eastAsia="仿宋" w:cs="仿宋"/>
        </w:rPr>
        <w:fldChar w:fldCharType="separate"/>
      </w:r>
      <w:r>
        <w:rPr>
          <w:rFonts w:hint="eastAsia" w:ascii="仿宋" w:hAnsi="仿宋" w:eastAsia="仿宋" w:cs="仿宋"/>
        </w:rPr>
        <w:t>- 1 -</w:t>
      </w:r>
      <w:r>
        <w:rPr>
          <w:rFonts w:hint="eastAsia" w:ascii="仿宋" w:hAnsi="仿宋" w:eastAsia="仿宋" w:cs="仿宋"/>
        </w:rPr>
        <w:fldChar w:fldCharType="end"/>
      </w:r>
      <w:r>
        <w:rPr>
          <w:rFonts w:hint="eastAsia" w:ascii="仿宋" w:hAnsi="仿宋" w:eastAsia="仿宋" w:cs="仿宋"/>
        </w:rPr>
        <w:fldChar w:fldCharType="end"/>
      </w:r>
    </w:p>
    <w:p w14:paraId="2D1A1940">
      <w:pPr>
        <w:pStyle w:val="13"/>
        <w:tabs>
          <w:tab w:val="right" w:leader="dot" w:pos="9746"/>
        </w:tabs>
        <w:rPr>
          <w:rFonts w:hint="eastAsia" w:ascii="仿宋" w:hAnsi="仿宋" w:eastAsia="仿宋" w:cs="仿宋"/>
        </w:rPr>
      </w:pPr>
      <w:r>
        <w:fldChar w:fldCharType="begin"/>
      </w:r>
      <w:r>
        <w:instrText xml:space="preserve"> HYPERLINK \l "_Toc24815" </w:instrText>
      </w:r>
      <w:r>
        <w:fldChar w:fldCharType="separate"/>
      </w:r>
      <w:r>
        <w:rPr>
          <w:rFonts w:hint="eastAsia" w:ascii="仿宋" w:hAnsi="仿宋" w:eastAsia="仿宋" w:cs="仿宋"/>
          <w:szCs w:val="44"/>
        </w:rPr>
        <w:t>第一部分 竞争性谈判公告</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_Toc24815 \h </w:instrText>
      </w:r>
      <w:r>
        <w:rPr>
          <w:rFonts w:hint="eastAsia" w:ascii="仿宋" w:hAnsi="仿宋" w:eastAsia="仿宋" w:cs="仿宋"/>
        </w:rPr>
        <w:fldChar w:fldCharType="separate"/>
      </w:r>
      <w:r>
        <w:rPr>
          <w:rFonts w:hint="eastAsia" w:ascii="仿宋" w:hAnsi="仿宋" w:eastAsia="仿宋" w:cs="仿宋"/>
        </w:rPr>
        <w:t>- 2 -</w:t>
      </w:r>
      <w:r>
        <w:rPr>
          <w:rFonts w:hint="eastAsia" w:ascii="仿宋" w:hAnsi="仿宋" w:eastAsia="仿宋" w:cs="仿宋"/>
        </w:rPr>
        <w:fldChar w:fldCharType="end"/>
      </w:r>
      <w:r>
        <w:rPr>
          <w:rFonts w:hint="eastAsia" w:ascii="仿宋" w:hAnsi="仿宋" w:eastAsia="仿宋" w:cs="仿宋"/>
        </w:rPr>
        <w:fldChar w:fldCharType="end"/>
      </w:r>
    </w:p>
    <w:p w14:paraId="67547370">
      <w:pPr>
        <w:pStyle w:val="13"/>
        <w:tabs>
          <w:tab w:val="right" w:leader="dot" w:pos="9746"/>
        </w:tabs>
        <w:rPr>
          <w:rFonts w:hint="eastAsia" w:ascii="仿宋" w:hAnsi="仿宋" w:eastAsia="仿宋" w:cs="仿宋"/>
        </w:rPr>
      </w:pPr>
      <w:r>
        <w:fldChar w:fldCharType="begin"/>
      </w:r>
      <w:r>
        <w:instrText xml:space="preserve"> HYPERLINK \l "_Toc12548" </w:instrText>
      </w:r>
      <w:r>
        <w:fldChar w:fldCharType="separate"/>
      </w:r>
      <w:r>
        <w:rPr>
          <w:rFonts w:hint="eastAsia" w:ascii="仿宋" w:hAnsi="仿宋" w:eastAsia="仿宋" w:cs="仿宋"/>
          <w:szCs w:val="44"/>
        </w:rPr>
        <w:t>第二部分  开标、评标、定标</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_Toc12548 \h </w:instrText>
      </w:r>
      <w:r>
        <w:rPr>
          <w:rFonts w:hint="eastAsia" w:ascii="仿宋" w:hAnsi="仿宋" w:eastAsia="仿宋" w:cs="仿宋"/>
        </w:rPr>
        <w:fldChar w:fldCharType="separate"/>
      </w:r>
      <w:r>
        <w:rPr>
          <w:rFonts w:hint="eastAsia" w:ascii="仿宋" w:hAnsi="仿宋" w:eastAsia="仿宋" w:cs="仿宋"/>
        </w:rPr>
        <w:t>- 6 -</w:t>
      </w:r>
      <w:r>
        <w:rPr>
          <w:rFonts w:hint="eastAsia" w:ascii="仿宋" w:hAnsi="仿宋" w:eastAsia="仿宋" w:cs="仿宋"/>
        </w:rPr>
        <w:fldChar w:fldCharType="end"/>
      </w:r>
      <w:r>
        <w:rPr>
          <w:rFonts w:hint="eastAsia" w:ascii="仿宋" w:hAnsi="仿宋" w:eastAsia="仿宋" w:cs="仿宋"/>
        </w:rPr>
        <w:fldChar w:fldCharType="end"/>
      </w:r>
    </w:p>
    <w:p w14:paraId="7141945B">
      <w:pPr>
        <w:pStyle w:val="13"/>
        <w:tabs>
          <w:tab w:val="right" w:leader="dot" w:pos="9746"/>
        </w:tabs>
        <w:rPr>
          <w:rFonts w:hint="eastAsia" w:ascii="仿宋" w:hAnsi="仿宋" w:eastAsia="仿宋" w:cs="仿宋"/>
        </w:rPr>
      </w:pPr>
      <w:r>
        <w:fldChar w:fldCharType="begin"/>
      </w:r>
      <w:r>
        <w:instrText xml:space="preserve"> HYPERLINK \l "_Toc7846" </w:instrText>
      </w:r>
      <w:r>
        <w:fldChar w:fldCharType="separate"/>
      </w:r>
      <w:r>
        <w:rPr>
          <w:rFonts w:hint="eastAsia" w:ascii="仿宋" w:hAnsi="仿宋" w:eastAsia="仿宋" w:cs="仿宋"/>
          <w:szCs w:val="44"/>
        </w:rPr>
        <w:t>第三部分 授予合同</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_Toc7846 \h </w:instrText>
      </w:r>
      <w:r>
        <w:rPr>
          <w:rFonts w:hint="eastAsia" w:ascii="仿宋" w:hAnsi="仿宋" w:eastAsia="仿宋" w:cs="仿宋"/>
        </w:rPr>
        <w:fldChar w:fldCharType="separate"/>
      </w:r>
      <w:r>
        <w:rPr>
          <w:rFonts w:hint="eastAsia" w:ascii="仿宋" w:hAnsi="仿宋" w:eastAsia="仿宋" w:cs="仿宋"/>
        </w:rPr>
        <w:t>- 12 -</w:t>
      </w:r>
      <w:r>
        <w:rPr>
          <w:rFonts w:hint="eastAsia" w:ascii="仿宋" w:hAnsi="仿宋" w:eastAsia="仿宋" w:cs="仿宋"/>
        </w:rPr>
        <w:fldChar w:fldCharType="end"/>
      </w:r>
      <w:r>
        <w:rPr>
          <w:rFonts w:hint="eastAsia" w:ascii="仿宋" w:hAnsi="仿宋" w:eastAsia="仿宋" w:cs="仿宋"/>
        </w:rPr>
        <w:fldChar w:fldCharType="end"/>
      </w:r>
    </w:p>
    <w:p w14:paraId="08A35C69">
      <w:pPr>
        <w:pStyle w:val="13"/>
        <w:tabs>
          <w:tab w:val="right" w:leader="dot" w:pos="9746"/>
        </w:tabs>
        <w:rPr>
          <w:rFonts w:hint="eastAsia" w:ascii="仿宋" w:hAnsi="仿宋" w:eastAsia="仿宋" w:cs="仿宋"/>
        </w:rPr>
      </w:pPr>
      <w:r>
        <w:fldChar w:fldCharType="begin"/>
      </w:r>
      <w:r>
        <w:instrText xml:space="preserve"> HYPERLINK \l "_Toc28109" </w:instrText>
      </w:r>
      <w:r>
        <w:fldChar w:fldCharType="separate"/>
      </w:r>
      <w:r>
        <w:rPr>
          <w:rFonts w:hint="eastAsia" w:ascii="仿宋" w:hAnsi="仿宋" w:eastAsia="仿宋" w:cs="仿宋"/>
        </w:rPr>
        <w:t>第四部分 项目需求及说明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_Toc28109 \h </w:instrText>
      </w:r>
      <w:r>
        <w:rPr>
          <w:rFonts w:hint="eastAsia" w:ascii="仿宋" w:hAnsi="仿宋" w:eastAsia="仿宋" w:cs="仿宋"/>
        </w:rPr>
        <w:fldChar w:fldCharType="separate"/>
      </w:r>
      <w:r>
        <w:rPr>
          <w:rFonts w:hint="eastAsia" w:ascii="仿宋" w:hAnsi="仿宋" w:eastAsia="仿宋" w:cs="仿宋"/>
        </w:rPr>
        <w:t>- 17 -</w:t>
      </w:r>
      <w:r>
        <w:rPr>
          <w:rFonts w:hint="eastAsia" w:ascii="仿宋" w:hAnsi="仿宋" w:eastAsia="仿宋" w:cs="仿宋"/>
        </w:rPr>
        <w:fldChar w:fldCharType="end"/>
      </w:r>
      <w:r>
        <w:rPr>
          <w:rFonts w:hint="eastAsia" w:ascii="仿宋" w:hAnsi="仿宋" w:eastAsia="仿宋" w:cs="仿宋"/>
        </w:rPr>
        <w:fldChar w:fldCharType="end"/>
      </w:r>
    </w:p>
    <w:p w14:paraId="69DC22DB">
      <w:pPr>
        <w:pStyle w:val="13"/>
        <w:tabs>
          <w:tab w:val="right" w:leader="dot" w:pos="9746"/>
        </w:tabs>
        <w:rPr>
          <w:rFonts w:hint="eastAsia" w:ascii="仿宋" w:hAnsi="仿宋" w:eastAsia="仿宋" w:cs="仿宋"/>
        </w:rPr>
      </w:pPr>
      <w:r>
        <w:fldChar w:fldCharType="begin"/>
      </w:r>
      <w:r>
        <w:instrText xml:space="preserve"> HYPERLINK \l "_Toc25374" </w:instrText>
      </w:r>
      <w:r>
        <w:fldChar w:fldCharType="separate"/>
      </w:r>
      <w:r>
        <w:rPr>
          <w:rFonts w:hint="eastAsia" w:ascii="仿宋" w:hAnsi="仿宋" w:eastAsia="仿宋" w:cs="仿宋"/>
          <w:szCs w:val="44"/>
        </w:rPr>
        <w:t>第五部分 报价文件格式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_Toc25374 \h </w:instrText>
      </w:r>
      <w:r>
        <w:rPr>
          <w:rFonts w:hint="eastAsia" w:ascii="仿宋" w:hAnsi="仿宋" w:eastAsia="仿宋" w:cs="仿宋"/>
        </w:rPr>
        <w:fldChar w:fldCharType="separate"/>
      </w:r>
      <w:r>
        <w:rPr>
          <w:rFonts w:hint="eastAsia" w:ascii="仿宋" w:hAnsi="仿宋" w:eastAsia="仿宋" w:cs="仿宋"/>
        </w:rPr>
        <w:t>- 18 -</w:t>
      </w:r>
      <w:r>
        <w:rPr>
          <w:rFonts w:hint="eastAsia" w:ascii="仿宋" w:hAnsi="仿宋" w:eastAsia="仿宋" w:cs="仿宋"/>
        </w:rPr>
        <w:fldChar w:fldCharType="end"/>
      </w:r>
      <w:r>
        <w:rPr>
          <w:rFonts w:hint="eastAsia" w:ascii="仿宋" w:hAnsi="仿宋" w:eastAsia="仿宋" w:cs="仿宋"/>
        </w:rPr>
        <w:fldChar w:fldCharType="end"/>
      </w:r>
    </w:p>
    <w:p w14:paraId="5E36F0A9">
      <w:pPr>
        <w:pStyle w:val="13"/>
        <w:tabs>
          <w:tab w:val="right" w:leader="dot" w:pos="9746"/>
        </w:tabs>
        <w:rPr>
          <w:rFonts w:hint="eastAsia" w:ascii="仿宋" w:hAnsi="仿宋" w:eastAsia="仿宋" w:cs="仿宋"/>
        </w:rPr>
      </w:pPr>
      <w:r>
        <w:fldChar w:fldCharType="begin"/>
      </w:r>
      <w:r>
        <w:instrText xml:space="preserve"> HYPERLINK \l "_Toc6665" </w:instrText>
      </w:r>
      <w:r>
        <w:fldChar w:fldCharType="separate"/>
      </w:r>
      <w:r>
        <w:rPr>
          <w:rFonts w:hint="eastAsia" w:ascii="仿宋" w:hAnsi="仿宋" w:eastAsia="仿宋" w:cs="仿宋"/>
        </w:rPr>
        <w:t>一、商务部分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_Toc6665 \h </w:instrText>
      </w:r>
      <w:r>
        <w:rPr>
          <w:rFonts w:hint="eastAsia" w:ascii="仿宋" w:hAnsi="仿宋" w:eastAsia="仿宋" w:cs="仿宋"/>
        </w:rPr>
        <w:fldChar w:fldCharType="separate"/>
      </w:r>
      <w:r>
        <w:rPr>
          <w:rFonts w:hint="eastAsia" w:ascii="仿宋" w:hAnsi="仿宋" w:eastAsia="仿宋" w:cs="仿宋"/>
        </w:rPr>
        <w:t>- 21 -</w:t>
      </w:r>
      <w:r>
        <w:rPr>
          <w:rFonts w:hint="eastAsia" w:ascii="仿宋" w:hAnsi="仿宋" w:eastAsia="仿宋" w:cs="仿宋"/>
        </w:rPr>
        <w:fldChar w:fldCharType="end"/>
      </w:r>
      <w:r>
        <w:rPr>
          <w:rFonts w:hint="eastAsia" w:ascii="仿宋" w:hAnsi="仿宋" w:eastAsia="仿宋" w:cs="仿宋"/>
        </w:rPr>
        <w:fldChar w:fldCharType="end"/>
      </w:r>
    </w:p>
    <w:p w14:paraId="698C8D4C">
      <w:pPr>
        <w:pStyle w:val="14"/>
        <w:tabs>
          <w:tab w:val="right" w:leader="dot" w:pos="9746"/>
        </w:tabs>
        <w:ind w:left="560"/>
        <w:rPr>
          <w:rFonts w:hint="eastAsia" w:ascii="仿宋" w:hAnsi="仿宋" w:eastAsia="仿宋" w:cs="仿宋"/>
        </w:rPr>
      </w:pPr>
      <w:r>
        <w:fldChar w:fldCharType="begin"/>
      </w:r>
      <w:r>
        <w:instrText xml:space="preserve"> HYPERLINK \l "_Toc13087" </w:instrText>
      </w:r>
      <w:r>
        <w:fldChar w:fldCharType="separate"/>
      </w:r>
      <w:r>
        <w:rPr>
          <w:rFonts w:hint="eastAsia" w:ascii="仿宋" w:hAnsi="仿宋" w:eastAsia="仿宋" w:cs="仿宋"/>
          <w:szCs w:val="36"/>
        </w:rPr>
        <w:t>1.附件1</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_Toc13087 \h </w:instrText>
      </w:r>
      <w:r>
        <w:rPr>
          <w:rFonts w:hint="eastAsia" w:ascii="仿宋" w:hAnsi="仿宋" w:eastAsia="仿宋" w:cs="仿宋"/>
        </w:rPr>
        <w:fldChar w:fldCharType="separate"/>
      </w:r>
      <w:r>
        <w:rPr>
          <w:rFonts w:hint="eastAsia" w:ascii="仿宋" w:hAnsi="仿宋" w:eastAsia="仿宋" w:cs="仿宋"/>
        </w:rPr>
        <w:t>- 21 -</w:t>
      </w:r>
      <w:r>
        <w:rPr>
          <w:rFonts w:hint="eastAsia" w:ascii="仿宋" w:hAnsi="仿宋" w:eastAsia="仿宋" w:cs="仿宋"/>
        </w:rPr>
        <w:fldChar w:fldCharType="end"/>
      </w:r>
      <w:r>
        <w:rPr>
          <w:rFonts w:hint="eastAsia" w:ascii="仿宋" w:hAnsi="仿宋" w:eastAsia="仿宋" w:cs="仿宋"/>
        </w:rPr>
        <w:fldChar w:fldCharType="end"/>
      </w:r>
    </w:p>
    <w:p w14:paraId="57AD69FC">
      <w:pPr>
        <w:pStyle w:val="14"/>
        <w:tabs>
          <w:tab w:val="right" w:leader="dot" w:pos="9746"/>
        </w:tabs>
        <w:ind w:left="560"/>
        <w:rPr>
          <w:rFonts w:hint="eastAsia" w:ascii="仿宋" w:hAnsi="仿宋" w:eastAsia="仿宋" w:cs="仿宋"/>
        </w:rPr>
      </w:pPr>
      <w:r>
        <w:fldChar w:fldCharType="begin"/>
      </w:r>
      <w:r>
        <w:instrText xml:space="preserve"> HYPERLINK \l "_Toc26378" </w:instrText>
      </w:r>
      <w:r>
        <w:fldChar w:fldCharType="separate"/>
      </w:r>
      <w:r>
        <w:rPr>
          <w:rFonts w:hint="eastAsia" w:ascii="仿宋" w:hAnsi="仿宋" w:eastAsia="仿宋" w:cs="仿宋"/>
          <w:szCs w:val="36"/>
        </w:rPr>
        <w:t>2.附件2</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_Toc26378 \h </w:instrText>
      </w:r>
      <w:r>
        <w:rPr>
          <w:rFonts w:hint="eastAsia" w:ascii="仿宋" w:hAnsi="仿宋" w:eastAsia="仿宋" w:cs="仿宋"/>
        </w:rPr>
        <w:fldChar w:fldCharType="separate"/>
      </w:r>
      <w:r>
        <w:rPr>
          <w:rFonts w:hint="eastAsia" w:ascii="仿宋" w:hAnsi="仿宋" w:eastAsia="仿宋" w:cs="仿宋"/>
        </w:rPr>
        <w:t>- 22 -</w:t>
      </w:r>
      <w:r>
        <w:rPr>
          <w:rFonts w:hint="eastAsia" w:ascii="仿宋" w:hAnsi="仿宋" w:eastAsia="仿宋" w:cs="仿宋"/>
        </w:rPr>
        <w:fldChar w:fldCharType="end"/>
      </w:r>
      <w:r>
        <w:rPr>
          <w:rFonts w:hint="eastAsia" w:ascii="仿宋" w:hAnsi="仿宋" w:eastAsia="仿宋" w:cs="仿宋"/>
        </w:rPr>
        <w:fldChar w:fldCharType="end"/>
      </w:r>
    </w:p>
    <w:p w14:paraId="48B19761">
      <w:pPr>
        <w:pStyle w:val="14"/>
        <w:tabs>
          <w:tab w:val="right" w:leader="dot" w:pos="9746"/>
        </w:tabs>
        <w:ind w:left="560"/>
        <w:rPr>
          <w:rFonts w:hint="eastAsia" w:ascii="仿宋" w:hAnsi="仿宋" w:eastAsia="仿宋" w:cs="仿宋"/>
        </w:rPr>
      </w:pPr>
      <w:r>
        <w:fldChar w:fldCharType="begin"/>
      </w:r>
      <w:r>
        <w:instrText xml:space="preserve"> HYPERLINK \l "_Toc25524" </w:instrText>
      </w:r>
      <w:r>
        <w:fldChar w:fldCharType="separate"/>
      </w:r>
      <w:r>
        <w:rPr>
          <w:rFonts w:hint="eastAsia" w:ascii="仿宋" w:hAnsi="仿宋" w:eastAsia="仿宋" w:cs="仿宋"/>
          <w:szCs w:val="36"/>
        </w:rPr>
        <w:t>3.</w:t>
      </w:r>
      <w:r>
        <w:rPr>
          <w:rFonts w:hint="eastAsia" w:ascii="仿宋" w:hAnsi="仿宋" w:eastAsia="仿宋" w:cs="仿宋"/>
          <w:kern w:val="0"/>
          <w:szCs w:val="36"/>
        </w:rPr>
        <w:t>附件3</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_Toc25524 \h </w:instrText>
      </w:r>
      <w:r>
        <w:rPr>
          <w:rFonts w:hint="eastAsia" w:ascii="仿宋" w:hAnsi="仿宋" w:eastAsia="仿宋" w:cs="仿宋"/>
        </w:rPr>
        <w:fldChar w:fldCharType="separate"/>
      </w:r>
      <w:r>
        <w:rPr>
          <w:rFonts w:hint="eastAsia" w:ascii="仿宋" w:hAnsi="仿宋" w:eastAsia="仿宋" w:cs="仿宋"/>
        </w:rPr>
        <w:t>- 24 -</w:t>
      </w:r>
      <w:r>
        <w:rPr>
          <w:rFonts w:hint="eastAsia" w:ascii="仿宋" w:hAnsi="仿宋" w:eastAsia="仿宋" w:cs="仿宋"/>
        </w:rPr>
        <w:fldChar w:fldCharType="end"/>
      </w:r>
      <w:r>
        <w:rPr>
          <w:rFonts w:hint="eastAsia" w:ascii="仿宋" w:hAnsi="仿宋" w:eastAsia="仿宋" w:cs="仿宋"/>
        </w:rPr>
        <w:fldChar w:fldCharType="end"/>
      </w:r>
    </w:p>
    <w:p w14:paraId="4A66C58F">
      <w:pPr>
        <w:pStyle w:val="14"/>
        <w:tabs>
          <w:tab w:val="right" w:leader="dot" w:pos="9746"/>
        </w:tabs>
        <w:ind w:left="560"/>
        <w:rPr>
          <w:rFonts w:hint="eastAsia" w:ascii="仿宋" w:hAnsi="仿宋" w:eastAsia="仿宋" w:cs="仿宋"/>
        </w:rPr>
      </w:pPr>
      <w:r>
        <w:fldChar w:fldCharType="begin"/>
      </w:r>
      <w:r>
        <w:instrText xml:space="preserve"> HYPERLINK \l "_Toc8872" </w:instrText>
      </w:r>
      <w:r>
        <w:fldChar w:fldCharType="separate"/>
      </w:r>
      <w:r>
        <w:rPr>
          <w:rFonts w:hint="eastAsia" w:ascii="仿宋" w:hAnsi="仿宋" w:eastAsia="仿宋" w:cs="仿宋"/>
          <w:szCs w:val="36"/>
        </w:rPr>
        <w:t>4.</w:t>
      </w:r>
      <w:r>
        <w:rPr>
          <w:rFonts w:hint="eastAsia" w:ascii="仿宋" w:hAnsi="仿宋" w:eastAsia="仿宋" w:cs="仿宋"/>
          <w:kern w:val="0"/>
          <w:szCs w:val="36"/>
        </w:rPr>
        <w:t>附件4</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_Toc8872 \h </w:instrText>
      </w:r>
      <w:r>
        <w:rPr>
          <w:rFonts w:hint="eastAsia" w:ascii="仿宋" w:hAnsi="仿宋" w:eastAsia="仿宋" w:cs="仿宋"/>
        </w:rPr>
        <w:fldChar w:fldCharType="separate"/>
      </w:r>
      <w:r>
        <w:rPr>
          <w:rFonts w:hint="eastAsia" w:ascii="仿宋" w:hAnsi="仿宋" w:eastAsia="仿宋" w:cs="仿宋"/>
        </w:rPr>
        <w:t>- 25 -</w:t>
      </w:r>
      <w:r>
        <w:rPr>
          <w:rFonts w:hint="eastAsia" w:ascii="仿宋" w:hAnsi="仿宋" w:eastAsia="仿宋" w:cs="仿宋"/>
        </w:rPr>
        <w:fldChar w:fldCharType="end"/>
      </w:r>
      <w:r>
        <w:rPr>
          <w:rFonts w:hint="eastAsia" w:ascii="仿宋" w:hAnsi="仿宋" w:eastAsia="仿宋" w:cs="仿宋"/>
        </w:rPr>
        <w:fldChar w:fldCharType="end"/>
      </w:r>
    </w:p>
    <w:p w14:paraId="1BC8230F">
      <w:pPr>
        <w:pStyle w:val="13"/>
        <w:tabs>
          <w:tab w:val="right" w:leader="dot" w:pos="9746"/>
        </w:tabs>
        <w:rPr>
          <w:rFonts w:hint="eastAsia" w:ascii="仿宋" w:hAnsi="仿宋" w:eastAsia="仿宋" w:cs="仿宋"/>
        </w:rPr>
      </w:pPr>
      <w:r>
        <w:fldChar w:fldCharType="begin"/>
      </w:r>
      <w:r>
        <w:instrText xml:space="preserve"> HYPERLINK \l "_Toc3171" </w:instrText>
      </w:r>
      <w:r>
        <w:fldChar w:fldCharType="separate"/>
      </w:r>
      <w:r>
        <w:rPr>
          <w:rFonts w:hint="eastAsia" w:ascii="仿宋" w:hAnsi="仿宋" w:eastAsia="仿宋" w:cs="仿宋"/>
        </w:rPr>
        <w:t>二、 资信部分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_Toc3171 \h </w:instrText>
      </w:r>
      <w:r>
        <w:rPr>
          <w:rFonts w:hint="eastAsia" w:ascii="仿宋" w:hAnsi="仿宋" w:eastAsia="仿宋" w:cs="仿宋"/>
        </w:rPr>
        <w:fldChar w:fldCharType="separate"/>
      </w:r>
      <w:r>
        <w:rPr>
          <w:rFonts w:hint="eastAsia" w:ascii="仿宋" w:hAnsi="仿宋" w:eastAsia="仿宋" w:cs="仿宋"/>
        </w:rPr>
        <w:t>- 27 -</w:t>
      </w:r>
      <w:r>
        <w:rPr>
          <w:rFonts w:hint="eastAsia" w:ascii="仿宋" w:hAnsi="仿宋" w:eastAsia="仿宋" w:cs="仿宋"/>
        </w:rPr>
        <w:fldChar w:fldCharType="end"/>
      </w:r>
      <w:r>
        <w:rPr>
          <w:rFonts w:hint="eastAsia" w:ascii="仿宋" w:hAnsi="仿宋" w:eastAsia="仿宋" w:cs="仿宋"/>
        </w:rPr>
        <w:fldChar w:fldCharType="end"/>
      </w:r>
    </w:p>
    <w:p w14:paraId="39C8CBF5">
      <w:pPr>
        <w:pStyle w:val="13"/>
        <w:tabs>
          <w:tab w:val="right" w:leader="dot" w:pos="9746"/>
        </w:tabs>
        <w:rPr>
          <w:rFonts w:hint="eastAsia" w:ascii="仿宋" w:hAnsi="仿宋" w:eastAsia="仿宋" w:cs="仿宋"/>
        </w:rPr>
      </w:pPr>
      <w:r>
        <w:fldChar w:fldCharType="begin"/>
      </w:r>
      <w:r>
        <w:instrText xml:space="preserve"> HYPERLINK \l "_Toc19227" </w:instrText>
      </w:r>
      <w:r>
        <w:fldChar w:fldCharType="separate"/>
      </w:r>
      <w:r>
        <w:rPr>
          <w:rFonts w:hint="eastAsia" w:ascii="仿宋" w:hAnsi="仿宋" w:eastAsia="仿宋" w:cs="仿宋"/>
        </w:rPr>
        <w:t>三、 技术部分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_Toc19227 \h </w:instrText>
      </w:r>
      <w:r>
        <w:rPr>
          <w:rFonts w:hint="eastAsia" w:ascii="仿宋" w:hAnsi="仿宋" w:eastAsia="仿宋" w:cs="仿宋"/>
        </w:rPr>
        <w:fldChar w:fldCharType="separate"/>
      </w:r>
      <w:r>
        <w:rPr>
          <w:rFonts w:hint="eastAsia" w:ascii="仿宋" w:hAnsi="仿宋" w:eastAsia="仿宋" w:cs="仿宋"/>
        </w:rPr>
        <w:t>- 28 -</w:t>
      </w:r>
      <w:r>
        <w:rPr>
          <w:rFonts w:hint="eastAsia" w:ascii="仿宋" w:hAnsi="仿宋" w:eastAsia="仿宋" w:cs="仿宋"/>
        </w:rPr>
        <w:fldChar w:fldCharType="end"/>
      </w:r>
      <w:r>
        <w:rPr>
          <w:rFonts w:hint="eastAsia" w:ascii="仿宋" w:hAnsi="仿宋" w:eastAsia="仿宋" w:cs="仿宋"/>
        </w:rPr>
        <w:fldChar w:fldCharType="end"/>
      </w:r>
    </w:p>
    <w:p w14:paraId="6B81BEF7">
      <w:pPr>
        <w:pStyle w:val="14"/>
        <w:tabs>
          <w:tab w:val="right" w:leader="dot" w:pos="9746"/>
        </w:tabs>
        <w:ind w:left="560"/>
        <w:rPr>
          <w:rFonts w:hint="eastAsia" w:ascii="仿宋" w:hAnsi="仿宋" w:eastAsia="仿宋" w:cs="仿宋"/>
        </w:rPr>
      </w:pPr>
      <w:r>
        <w:fldChar w:fldCharType="begin"/>
      </w:r>
      <w:r>
        <w:instrText xml:space="preserve"> HYPERLINK \l "_Toc3116" </w:instrText>
      </w:r>
      <w:r>
        <w:fldChar w:fldCharType="separate"/>
      </w:r>
      <w:r>
        <w:rPr>
          <w:rFonts w:hint="eastAsia" w:ascii="仿宋" w:hAnsi="仿宋" w:eastAsia="仿宋" w:cs="仿宋"/>
          <w:kern w:val="0"/>
          <w:szCs w:val="36"/>
        </w:rPr>
        <w:t>5.附件5</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_Toc3116 \h </w:instrText>
      </w:r>
      <w:r>
        <w:rPr>
          <w:rFonts w:hint="eastAsia" w:ascii="仿宋" w:hAnsi="仿宋" w:eastAsia="仿宋" w:cs="仿宋"/>
        </w:rPr>
        <w:fldChar w:fldCharType="separate"/>
      </w:r>
      <w:r>
        <w:rPr>
          <w:rFonts w:hint="eastAsia" w:ascii="仿宋" w:hAnsi="仿宋" w:eastAsia="仿宋" w:cs="仿宋"/>
        </w:rPr>
        <w:t>- 28 -</w:t>
      </w:r>
      <w:r>
        <w:rPr>
          <w:rFonts w:hint="eastAsia" w:ascii="仿宋" w:hAnsi="仿宋" w:eastAsia="仿宋" w:cs="仿宋"/>
        </w:rPr>
        <w:fldChar w:fldCharType="end"/>
      </w:r>
      <w:r>
        <w:rPr>
          <w:rFonts w:hint="eastAsia" w:ascii="仿宋" w:hAnsi="仿宋" w:eastAsia="仿宋" w:cs="仿宋"/>
        </w:rPr>
        <w:fldChar w:fldCharType="end"/>
      </w:r>
    </w:p>
    <w:p w14:paraId="74769525">
      <w:pPr>
        <w:pStyle w:val="14"/>
        <w:tabs>
          <w:tab w:val="right" w:leader="dot" w:pos="9746"/>
        </w:tabs>
        <w:ind w:left="560"/>
        <w:rPr>
          <w:rFonts w:hint="eastAsia" w:ascii="仿宋" w:hAnsi="仿宋" w:eastAsia="仿宋" w:cs="仿宋"/>
        </w:rPr>
      </w:pPr>
      <w:r>
        <w:fldChar w:fldCharType="begin"/>
      </w:r>
      <w:r>
        <w:instrText xml:space="preserve"> HYPERLINK \l "_Toc15995" </w:instrText>
      </w:r>
      <w:r>
        <w:fldChar w:fldCharType="separate"/>
      </w:r>
      <w:r>
        <w:rPr>
          <w:rFonts w:hint="eastAsia" w:ascii="仿宋" w:hAnsi="仿宋" w:eastAsia="仿宋" w:cs="仿宋"/>
          <w:szCs w:val="36"/>
        </w:rPr>
        <w:t>6.</w:t>
      </w:r>
      <w:r>
        <w:rPr>
          <w:rFonts w:hint="eastAsia" w:ascii="仿宋" w:hAnsi="仿宋" w:eastAsia="仿宋" w:cs="仿宋"/>
          <w:kern w:val="0"/>
          <w:szCs w:val="36"/>
        </w:rPr>
        <w:t>附件6</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_Toc15995 \h </w:instrText>
      </w:r>
      <w:r>
        <w:rPr>
          <w:rFonts w:hint="eastAsia" w:ascii="仿宋" w:hAnsi="仿宋" w:eastAsia="仿宋" w:cs="仿宋"/>
        </w:rPr>
        <w:fldChar w:fldCharType="separate"/>
      </w:r>
      <w:r>
        <w:rPr>
          <w:rFonts w:hint="eastAsia" w:ascii="仿宋" w:hAnsi="仿宋" w:eastAsia="仿宋" w:cs="仿宋"/>
        </w:rPr>
        <w:t>- 29 -</w:t>
      </w:r>
      <w:r>
        <w:rPr>
          <w:rFonts w:hint="eastAsia" w:ascii="仿宋" w:hAnsi="仿宋" w:eastAsia="仿宋" w:cs="仿宋"/>
        </w:rPr>
        <w:fldChar w:fldCharType="end"/>
      </w:r>
      <w:r>
        <w:rPr>
          <w:rFonts w:hint="eastAsia" w:ascii="仿宋" w:hAnsi="仿宋" w:eastAsia="仿宋" w:cs="仿宋"/>
        </w:rPr>
        <w:fldChar w:fldCharType="end"/>
      </w:r>
    </w:p>
    <w:p w14:paraId="5FC305E8">
      <w:pPr>
        <w:pStyle w:val="13"/>
        <w:tabs>
          <w:tab w:val="right" w:leader="dot" w:pos="9746"/>
        </w:tabs>
        <w:rPr>
          <w:rFonts w:hint="eastAsia" w:ascii="仿宋" w:hAnsi="仿宋" w:eastAsia="仿宋" w:cs="仿宋"/>
        </w:rPr>
      </w:pPr>
      <w:r>
        <w:fldChar w:fldCharType="begin"/>
      </w:r>
      <w:r>
        <w:instrText xml:space="preserve"> HYPERLINK \l "_Toc16244" </w:instrText>
      </w:r>
      <w:r>
        <w:fldChar w:fldCharType="separate"/>
      </w:r>
      <w:r>
        <w:rPr>
          <w:rFonts w:hint="eastAsia" w:ascii="仿宋" w:hAnsi="仿宋" w:eastAsia="仿宋" w:cs="仿宋"/>
        </w:rPr>
        <w:t>四、报价部分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_Toc16244 \h </w:instrText>
      </w:r>
      <w:r>
        <w:rPr>
          <w:rFonts w:hint="eastAsia" w:ascii="仿宋" w:hAnsi="仿宋" w:eastAsia="仿宋" w:cs="仿宋"/>
        </w:rPr>
        <w:fldChar w:fldCharType="separate"/>
      </w:r>
      <w:r>
        <w:rPr>
          <w:rFonts w:hint="eastAsia" w:ascii="仿宋" w:hAnsi="仿宋" w:eastAsia="仿宋" w:cs="仿宋"/>
        </w:rPr>
        <w:t>- 30 -</w:t>
      </w:r>
      <w:r>
        <w:rPr>
          <w:rFonts w:hint="eastAsia" w:ascii="仿宋" w:hAnsi="仿宋" w:eastAsia="仿宋" w:cs="仿宋"/>
        </w:rPr>
        <w:fldChar w:fldCharType="end"/>
      </w:r>
      <w:r>
        <w:rPr>
          <w:rFonts w:hint="eastAsia" w:ascii="仿宋" w:hAnsi="仿宋" w:eastAsia="仿宋" w:cs="仿宋"/>
        </w:rPr>
        <w:fldChar w:fldCharType="end"/>
      </w:r>
    </w:p>
    <w:p w14:paraId="303454CA">
      <w:pPr>
        <w:pStyle w:val="14"/>
        <w:tabs>
          <w:tab w:val="right" w:leader="dot" w:pos="9746"/>
        </w:tabs>
        <w:ind w:left="560"/>
        <w:rPr>
          <w:rFonts w:hint="eastAsia" w:ascii="仿宋" w:hAnsi="仿宋" w:eastAsia="仿宋" w:cs="仿宋"/>
        </w:rPr>
      </w:pPr>
      <w:r>
        <w:fldChar w:fldCharType="begin"/>
      </w:r>
      <w:r>
        <w:instrText xml:space="preserve"> HYPERLINK \l "_Toc19336" </w:instrText>
      </w:r>
      <w:r>
        <w:fldChar w:fldCharType="separate"/>
      </w:r>
      <w:r>
        <w:rPr>
          <w:rFonts w:hint="eastAsia" w:ascii="仿宋" w:hAnsi="仿宋" w:eastAsia="仿宋" w:cs="仿宋"/>
          <w:szCs w:val="36"/>
        </w:rPr>
        <w:t>7.附件7</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_Toc19336 \h </w:instrText>
      </w:r>
      <w:r>
        <w:rPr>
          <w:rFonts w:hint="eastAsia" w:ascii="仿宋" w:hAnsi="仿宋" w:eastAsia="仿宋" w:cs="仿宋"/>
        </w:rPr>
        <w:fldChar w:fldCharType="separate"/>
      </w:r>
      <w:r>
        <w:rPr>
          <w:rFonts w:hint="eastAsia" w:ascii="仿宋" w:hAnsi="仿宋" w:eastAsia="仿宋" w:cs="仿宋"/>
        </w:rPr>
        <w:t>- 30 -</w:t>
      </w:r>
      <w:r>
        <w:rPr>
          <w:rFonts w:hint="eastAsia" w:ascii="仿宋" w:hAnsi="仿宋" w:eastAsia="仿宋" w:cs="仿宋"/>
        </w:rPr>
        <w:fldChar w:fldCharType="end"/>
      </w:r>
      <w:r>
        <w:rPr>
          <w:rFonts w:hint="eastAsia" w:ascii="仿宋" w:hAnsi="仿宋" w:eastAsia="仿宋" w:cs="仿宋"/>
        </w:rPr>
        <w:fldChar w:fldCharType="end"/>
      </w:r>
    </w:p>
    <w:p w14:paraId="483EB748">
      <w:pPr>
        <w:pStyle w:val="13"/>
        <w:tabs>
          <w:tab w:val="right" w:leader="dot" w:pos="9746"/>
        </w:tabs>
        <w:rPr>
          <w:rFonts w:hint="eastAsia" w:ascii="仿宋" w:hAnsi="仿宋" w:eastAsia="仿宋" w:cs="仿宋"/>
        </w:rPr>
      </w:pPr>
      <w:r>
        <w:fldChar w:fldCharType="begin"/>
      </w:r>
      <w:r>
        <w:instrText xml:space="preserve"> HYPERLINK \l "_Toc13890" </w:instrText>
      </w:r>
      <w:r>
        <w:fldChar w:fldCharType="separate"/>
      </w:r>
      <w:r>
        <w:rPr>
          <w:rFonts w:hint="eastAsia" w:ascii="仿宋" w:hAnsi="仿宋" w:eastAsia="仿宋" w:cs="仿宋"/>
        </w:rPr>
        <w:t>封套格式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_Toc13890 \h </w:instrText>
      </w:r>
      <w:r>
        <w:rPr>
          <w:rFonts w:hint="eastAsia" w:ascii="仿宋" w:hAnsi="仿宋" w:eastAsia="仿宋" w:cs="仿宋"/>
        </w:rPr>
        <w:fldChar w:fldCharType="separate"/>
      </w:r>
      <w:r>
        <w:rPr>
          <w:rFonts w:hint="eastAsia" w:ascii="仿宋" w:hAnsi="仿宋" w:eastAsia="仿宋" w:cs="仿宋"/>
        </w:rPr>
        <w:t>- 31 -</w:t>
      </w:r>
      <w:r>
        <w:rPr>
          <w:rFonts w:hint="eastAsia" w:ascii="仿宋" w:hAnsi="仿宋" w:eastAsia="仿宋" w:cs="仿宋"/>
        </w:rPr>
        <w:fldChar w:fldCharType="end"/>
      </w:r>
      <w:r>
        <w:rPr>
          <w:rFonts w:hint="eastAsia" w:ascii="仿宋" w:hAnsi="仿宋" w:eastAsia="仿宋" w:cs="仿宋"/>
        </w:rPr>
        <w:fldChar w:fldCharType="end"/>
      </w:r>
    </w:p>
    <w:p w14:paraId="5C156633">
      <w:pPr>
        <w:adjustRightInd w:val="0"/>
        <w:snapToGrid w:val="0"/>
        <w:spacing w:line="560" w:lineRule="exact"/>
        <w:ind w:firstLine="560" w:firstLineChars="200"/>
        <w:rPr>
          <w:rStyle w:val="25"/>
          <w:rFonts w:hint="eastAsia" w:asciiTheme="minorEastAsia" w:hAnsiTheme="minorEastAsia" w:eastAsiaTheme="minorEastAsia" w:cstheme="minorEastAsia"/>
          <w:sz w:val="44"/>
        </w:rPr>
      </w:pPr>
      <w:r>
        <w:rPr>
          <w:rFonts w:hint="eastAsia" w:ascii="仿宋" w:hAnsi="仿宋" w:eastAsia="仿宋" w:cs="仿宋"/>
          <w:szCs w:val="32"/>
        </w:rPr>
        <w:fldChar w:fldCharType="end"/>
      </w:r>
      <w:bookmarkStart w:id="10" w:name="_Toc24815"/>
    </w:p>
    <w:p w14:paraId="370EAA2D">
      <w:pPr>
        <w:pStyle w:val="2"/>
        <w:rPr>
          <w:rFonts w:hint="eastAsia" w:asciiTheme="minorEastAsia" w:hAnsiTheme="minorEastAsia" w:eastAsiaTheme="minorEastAsia" w:cstheme="minorEastAsia"/>
          <w:sz w:val="44"/>
        </w:rPr>
      </w:pPr>
      <w:r>
        <w:rPr>
          <w:rStyle w:val="25"/>
          <w:rFonts w:hint="eastAsia" w:asciiTheme="minorEastAsia" w:hAnsiTheme="minorEastAsia" w:eastAsiaTheme="minorEastAsia" w:cstheme="minorEastAsia"/>
          <w:b/>
          <w:sz w:val="44"/>
        </w:rPr>
        <w:t xml:space="preserve">第一部分 </w:t>
      </w:r>
      <w:bookmarkEnd w:id="8"/>
      <w:bookmarkEnd w:id="9"/>
      <w:r>
        <w:rPr>
          <w:rStyle w:val="25"/>
          <w:rFonts w:hint="eastAsia" w:asciiTheme="minorEastAsia" w:hAnsiTheme="minorEastAsia" w:eastAsiaTheme="minorEastAsia" w:cstheme="minorEastAsia"/>
          <w:b/>
          <w:sz w:val="44"/>
        </w:rPr>
        <w:t>竞争性谈判公告</w:t>
      </w:r>
      <w:bookmarkEnd w:id="10"/>
    </w:p>
    <w:p w14:paraId="1835CF35">
      <w:pPr>
        <w:adjustRightInd w:val="0"/>
        <w:snapToGrid w:val="0"/>
        <w:spacing w:line="560" w:lineRule="exact"/>
        <w:ind w:firstLine="640" w:firstLineChars="200"/>
        <w:jc w:val="left"/>
        <w:rPr>
          <w:rFonts w:hint="eastAsia" w:ascii="黑体" w:hAnsi="黑体" w:eastAsia="黑体" w:cs="黑体"/>
          <w:sz w:val="32"/>
          <w:szCs w:val="32"/>
        </w:rPr>
      </w:pPr>
      <w:bookmarkStart w:id="11" w:name="_Toc325620702"/>
      <w:bookmarkStart w:id="12" w:name="_Toc325582066"/>
      <w:bookmarkStart w:id="13" w:name="_Toc325582571"/>
    </w:p>
    <w:p w14:paraId="6BD17222">
      <w:p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一、采购项目名称</w:t>
      </w:r>
    </w:p>
    <w:p w14:paraId="15D68764">
      <w:pPr>
        <w:adjustRightInd w:val="0"/>
        <w:snapToGrid w:val="0"/>
        <w:spacing w:line="560" w:lineRule="exact"/>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海南卫生健康职业学院秀华校区康复实训中心楼宇安全检测项目</w:t>
      </w:r>
    </w:p>
    <w:p w14:paraId="5FB5B785">
      <w:p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二、采购项目编号</w:t>
      </w:r>
    </w:p>
    <w:p w14:paraId="4CB6BBFF">
      <w:pPr>
        <w:adjustRightInd w:val="0"/>
        <w:snapToGri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HNWJY-FW2026003</w:t>
      </w:r>
    </w:p>
    <w:p w14:paraId="3F0DBC9E">
      <w:pPr>
        <w:adjustRightInd w:val="0"/>
        <w:snapToGrid w:val="0"/>
        <w:spacing w:line="52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三、采购项目</w:t>
      </w:r>
    </w:p>
    <w:tbl>
      <w:tblPr>
        <w:tblStyle w:val="18"/>
        <w:tblW w:w="10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8"/>
        <w:gridCol w:w="6443"/>
        <w:gridCol w:w="2211"/>
      </w:tblGrid>
      <w:tr w14:paraId="0D37E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378" w:type="dxa"/>
            <w:vAlign w:val="center"/>
          </w:tcPr>
          <w:p w14:paraId="1F7F4E86">
            <w:pPr>
              <w:adjustRightInd w:val="0"/>
              <w:snapToGrid w:val="0"/>
              <w:spacing w:line="520" w:lineRule="exact"/>
              <w:jc w:val="center"/>
              <w:rPr>
                <w:rFonts w:hint="eastAsia" w:ascii="仿宋" w:hAnsi="仿宋" w:eastAsia="仿宋" w:cs="仿宋"/>
                <w:sz w:val="32"/>
                <w:szCs w:val="32"/>
              </w:rPr>
            </w:pPr>
            <w:r>
              <w:rPr>
                <w:rFonts w:hint="eastAsia" w:ascii="仿宋" w:hAnsi="仿宋" w:eastAsia="仿宋" w:cs="仿宋"/>
                <w:sz w:val="32"/>
                <w:szCs w:val="32"/>
              </w:rPr>
              <w:t>项目</w:t>
            </w:r>
          </w:p>
          <w:p w14:paraId="0D76880C">
            <w:pPr>
              <w:adjustRightInd w:val="0"/>
              <w:snapToGrid w:val="0"/>
              <w:spacing w:line="520" w:lineRule="exact"/>
              <w:jc w:val="center"/>
              <w:rPr>
                <w:rFonts w:hint="eastAsia" w:ascii="仿宋" w:hAnsi="仿宋" w:eastAsia="仿宋" w:cs="仿宋"/>
                <w:sz w:val="32"/>
                <w:szCs w:val="32"/>
              </w:rPr>
            </w:pPr>
            <w:r>
              <w:rPr>
                <w:rFonts w:hint="eastAsia" w:ascii="仿宋" w:hAnsi="仿宋" w:eastAsia="仿宋" w:cs="仿宋"/>
                <w:sz w:val="32"/>
                <w:szCs w:val="32"/>
              </w:rPr>
              <w:t>名称</w:t>
            </w:r>
          </w:p>
        </w:tc>
        <w:tc>
          <w:tcPr>
            <w:tcW w:w="6443" w:type="dxa"/>
            <w:vAlign w:val="center"/>
          </w:tcPr>
          <w:p w14:paraId="51A76B36">
            <w:pPr>
              <w:adjustRightInd w:val="0"/>
              <w:snapToGrid w:val="0"/>
              <w:spacing w:line="520" w:lineRule="exact"/>
              <w:ind w:firstLine="640" w:firstLineChars="200"/>
              <w:jc w:val="center"/>
              <w:rPr>
                <w:rFonts w:hint="eastAsia" w:ascii="仿宋" w:hAnsi="仿宋" w:eastAsia="仿宋" w:cs="仿宋"/>
                <w:sz w:val="32"/>
                <w:szCs w:val="32"/>
              </w:rPr>
            </w:pPr>
            <w:r>
              <w:rPr>
                <w:rFonts w:hint="eastAsia" w:ascii="仿宋" w:hAnsi="仿宋" w:eastAsia="仿宋" w:cs="仿宋"/>
                <w:sz w:val="32"/>
                <w:szCs w:val="32"/>
              </w:rPr>
              <w:t>投标人资格要求</w:t>
            </w:r>
          </w:p>
        </w:tc>
        <w:tc>
          <w:tcPr>
            <w:tcW w:w="2211" w:type="dxa"/>
            <w:vAlign w:val="center"/>
          </w:tcPr>
          <w:p w14:paraId="1893AA06">
            <w:pPr>
              <w:adjustRightInd w:val="0"/>
              <w:snapToGrid w:val="0"/>
              <w:spacing w:line="520" w:lineRule="exact"/>
              <w:jc w:val="center"/>
              <w:rPr>
                <w:rFonts w:hint="eastAsia" w:ascii="仿宋" w:hAnsi="仿宋" w:eastAsia="仿宋" w:cs="仿宋"/>
                <w:sz w:val="32"/>
                <w:szCs w:val="32"/>
              </w:rPr>
            </w:pPr>
            <w:r>
              <w:rPr>
                <w:rFonts w:hint="eastAsia" w:ascii="仿宋" w:hAnsi="仿宋" w:eastAsia="仿宋" w:cs="仿宋"/>
                <w:sz w:val="32"/>
                <w:szCs w:val="32"/>
              </w:rPr>
              <w:t>预算金额(元)</w:t>
            </w:r>
          </w:p>
        </w:tc>
      </w:tr>
      <w:tr w14:paraId="0CD8D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1378" w:type="dxa"/>
            <w:vAlign w:val="center"/>
          </w:tcPr>
          <w:p w14:paraId="163297D8">
            <w:pPr>
              <w:adjustRightInd w:val="0"/>
              <w:snapToGrid w:val="0"/>
              <w:spacing w:line="560" w:lineRule="exact"/>
              <w:jc w:val="center"/>
              <w:rPr>
                <w:rFonts w:hint="eastAsia" w:ascii="仿宋" w:hAnsi="仿宋" w:eastAsia="仿宋" w:cs="仿宋"/>
                <w:color w:val="E54C5E" w:themeColor="accent6"/>
                <w:sz w:val="32"/>
                <w:szCs w:val="32"/>
                <w14:textFill>
                  <w14:solidFill>
                    <w14:schemeClr w14:val="accent6"/>
                  </w14:solidFill>
                </w14:textFill>
              </w:rPr>
            </w:pPr>
          </w:p>
          <w:p w14:paraId="5A6EB1F2">
            <w:pPr>
              <w:adjustRightInd w:val="0"/>
              <w:snapToGrid w:val="0"/>
              <w:spacing w:line="560" w:lineRule="exact"/>
              <w:jc w:val="center"/>
              <w:rPr>
                <w:rFonts w:hint="eastAsia" w:ascii="仿宋" w:hAnsi="仿宋" w:eastAsia="仿宋" w:cs="仿宋"/>
                <w:color w:val="E54C5E" w:themeColor="accent6"/>
                <w:sz w:val="32"/>
                <w:szCs w:val="32"/>
                <w14:textFill>
                  <w14:solidFill>
                    <w14:schemeClr w14:val="accent6"/>
                  </w14:solidFill>
                </w14:textFill>
              </w:rPr>
            </w:pPr>
          </w:p>
          <w:p w14:paraId="08239799">
            <w:pPr>
              <w:adjustRightInd w:val="0"/>
              <w:snapToGrid w:val="0"/>
              <w:spacing w:line="520" w:lineRule="exact"/>
              <w:jc w:val="center"/>
              <w:textAlignment w:val="center"/>
              <w:rPr>
                <w:rFonts w:hint="eastAsia" w:ascii="仿宋" w:hAnsi="仿宋" w:eastAsia="仿宋" w:cs="仿宋"/>
                <w:color w:val="E54C5E" w:themeColor="accent6"/>
                <w:kern w:val="0"/>
                <w:sz w:val="32"/>
                <w:szCs w:val="32"/>
                <w14:textFill>
                  <w14:solidFill>
                    <w14:schemeClr w14:val="accent6"/>
                  </w14:solidFill>
                </w14:textFill>
              </w:rPr>
            </w:pPr>
            <w:r>
              <w:rPr>
                <w:rFonts w:hint="eastAsia" w:ascii="仿宋" w:hAnsi="仿宋" w:eastAsia="仿宋" w:cs="仿宋"/>
                <w:sz w:val="32"/>
                <w:szCs w:val="32"/>
                <w:lang w:val="en-US" w:eastAsia="zh-CN"/>
              </w:rPr>
              <w:t>海南卫生健康职业学院秀华校区康复实训中心楼宇安全检测项目</w:t>
            </w:r>
          </w:p>
        </w:tc>
        <w:tc>
          <w:tcPr>
            <w:tcW w:w="6443" w:type="dxa"/>
            <w:vAlign w:val="center"/>
          </w:tcPr>
          <w:p w14:paraId="594455B4">
            <w:pPr>
              <w:pStyle w:val="26"/>
              <w:widowControl/>
              <w:numPr>
                <w:ilvl w:val="0"/>
                <w:numId w:val="2"/>
              </w:numPr>
              <w:adjustRightInd w:val="0"/>
              <w:snapToGrid w:val="0"/>
              <w:spacing w:line="500" w:lineRule="exact"/>
              <w:ind w:firstLine="0" w:firstLineChars="0"/>
              <w:jc w:val="left"/>
              <w:textAlignment w:val="center"/>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符合《中华人民共和国政府采购法》第二十二条规定，在中国境内注册的具有独立法人资格的企业（提供有效营业执照，经营范围含房屋鉴定 / 建设工程质量检测等相关范围）。</w:t>
            </w:r>
          </w:p>
          <w:p w14:paraId="4A55FB36">
            <w:pPr>
              <w:pStyle w:val="26"/>
              <w:widowControl/>
              <w:numPr>
                <w:ilvl w:val="0"/>
                <w:numId w:val="2"/>
              </w:numPr>
              <w:adjustRightInd w:val="0"/>
              <w:snapToGrid w:val="0"/>
              <w:spacing w:line="500" w:lineRule="exact"/>
              <w:ind w:left="0" w:leftChars="0" w:firstLine="0" w:firstLineChars="0"/>
              <w:jc w:val="left"/>
              <w:textAlignment w:val="center"/>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近三年内（成立时间不足三年的，自成立时间起），在经营活动中没有重大违法记录，提供声明函原件（详见附件 3）。</w:t>
            </w:r>
          </w:p>
          <w:p w14:paraId="62AB65B6">
            <w:pPr>
              <w:pStyle w:val="26"/>
              <w:widowControl/>
              <w:numPr>
                <w:ilvl w:val="0"/>
                <w:numId w:val="2"/>
              </w:numPr>
              <w:adjustRightInd w:val="0"/>
              <w:snapToGrid w:val="0"/>
              <w:spacing w:line="500" w:lineRule="exact"/>
              <w:ind w:left="0" w:leftChars="0" w:firstLine="0" w:firstLineChars="0"/>
              <w:jc w:val="left"/>
              <w:textAlignment w:val="center"/>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未被 “信用中国” 网站（</w:t>
            </w:r>
            <w:r>
              <w:rPr>
                <w:rFonts w:hint="eastAsia" w:ascii="仿宋" w:hAnsi="仿宋" w:eastAsia="仿宋" w:cs="仿宋"/>
                <w:bCs/>
                <w:kern w:val="2"/>
                <w:sz w:val="32"/>
                <w:szCs w:val="32"/>
                <w:lang w:val="en-US" w:eastAsia="zh-CN" w:bidi="ar-SA"/>
              </w:rPr>
              <w:fldChar w:fldCharType="begin"/>
            </w:r>
            <w:r>
              <w:rPr>
                <w:rFonts w:hint="eastAsia" w:ascii="仿宋" w:hAnsi="仿宋" w:eastAsia="仿宋" w:cs="仿宋"/>
                <w:bCs/>
                <w:kern w:val="2"/>
                <w:sz w:val="32"/>
                <w:szCs w:val="32"/>
                <w:lang w:val="en-US" w:eastAsia="zh-CN" w:bidi="ar-SA"/>
              </w:rPr>
              <w:instrText xml:space="preserve"> HYPERLINK "https://www.creditchina.gov.cn" \t "_blank" </w:instrText>
            </w:r>
            <w:r>
              <w:rPr>
                <w:rFonts w:hint="eastAsia" w:ascii="仿宋" w:hAnsi="仿宋" w:eastAsia="仿宋" w:cs="仿宋"/>
                <w:bCs/>
                <w:kern w:val="2"/>
                <w:sz w:val="32"/>
                <w:szCs w:val="32"/>
                <w:lang w:val="en-US" w:eastAsia="zh-CN" w:bidi="ar-SA"/>
              </w:rPr>
              <w:fldChar w:fldCharType="separate"/>
            </w:r>
            <w:r>
              <w:rPr>
                <w:rFonts w:hint="eastAsia" w:ascii="仿宋" w:hAnsi="仿宋" w:eastAsia="仿宋" w:cs="仿宋"/>
                <w:bCs/>
                <w:kern w:val="2"/>
                <w:sz w:val="32"/>
                <w:szCs w:val="32"/>
                <w:lang w:val="en-US" w:eastAsia="zh-CN" w:bidi="ar-SA"/>
              </w:rPr>
              <w:t>www.creditchina.gov.cn</w:t>
            </w:r>
            <w:r>
              <w:rPr>
                <w:rFonts w:hint="eastAsia" w:ascii="仿宋" w:hAnsi="仿宋" w:eastAsia="仿宋" w:cs="仿宋"/>
                <w:bCs/>
                <w:kern w:val="2"/>
                <w:sz w:val="32"/>
                <w:szCs w:val="32"/>
                <w:lang w:val="en-US" w:eastAsia="zh-CN" w:bidi="ar-SA"/>
              </w:rPr>
              <w:fldChar w:fldCharType="end"/>
            </w:r>
            <w:r>
              <w:rPr>
                <w:rFonts w:hint="eastAsia" w:ascii="仿宋" w:hAnsi="仿宋" w:eastAsia="仿宋" w:cs="仿宋"/>
                <w:bCs/>
                <w:kern w:val="2"/>
                <w:sz w:val="32"/>
                <w:szCs w:val="32"/>
                <w:lang w:val="en-US" w:eastAsia="zh-CN" w:bidi="ar-SA"/>
              </w:rPr>
              <w:t>）列入失信被执行人、重大税收违法案件当事人名单、政府采购严重失信行为记录名单（提供网上截图加盖公章）。</w:t>
            </w:r>
          </w:p>
          <w:p w14:paraId="68E2EF33">
            <w:pPr>
              <w:pStyle w:val="26"/>
              <w:widowControl/>
              <w:numPr>
                <w:ilvl w:val="0"/>
                <w:numId w:val="2"/>
              </w:numPr>
              <w:adjustRightInd w:val="0"/>
              <w:snapToGrid w:val="0"/>
              <w:spacing w:line="500" w:lineRule="exact"/>
              <w:ind w:left="0" w:leftChars="0" w:firstLine="0" w:firstLineChars="0"/>
              <w:jc w:val="left"/>
              <w:textAlignment w:val="center"/>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具备CMA 检验检测机构资质认定证书、建设工程质量检测资质（含主体结构、地基基础检测范围）（提供证书复印件加盖公章）。</w:t>
            </w:r>
          </w:p>
          <w:p w14:paraId="663AFD61">
            <w:pPr>
              <w:pStyle w:val="26"/>
              <w:widowControl/>
              <w:numPr>
                <w:ilvl w:val="0"/>
                <w:numId w:val="0"/>
              </w:numPr>
              <w:adjustRightInd w:val="0"/>
              <w:snapToGrid w:val="0"/>
              <w:spacing w:line="500" w:lineRule="exact"/>
              <w:ind w:leftChars="0"/>
              <w:jc w:val="left"/>
              <w:textAlignment w:val="center"/>
              <w:rPr>
                <w:rFonts w:hint="eastAsia" w:ascii="仿宋" w:hAnsi="仿宋" w:eastAsia="仿宋" w:cs="仿宋"/>
                <w:kern w:val="0"/>
                <w:sz w:val="32"/>
                <w:szCs w:val="32"/>
              </w:rPr>
            </w:pPr>
            <w:r>
              <w:rPr>
                <w:rFonts w:hint="eastAsia" w:ascii="仿宋" w:hAnsi="仿宋" w:eastAsia="仿宋" w:cs="仿宋"/>
                <w:bCs/>
                <w:kern w:val="2"/>
                <w:sz w:val="32"/>
                <w:szCs w:val="32"/>
                <w:lang w:val="en-US" w:eastAsia="zh-CN" w:bidi="ar-SA"/>
              </w:rPr>
              <w:t>5.本项目不接受联合体参与报价，成交后不允许转包、分包，提交承诺函（详见资信部分承诺函样本）。</w:t>
            </w:r>
          </w:p>
        </w:tc>
        <w:tc>
          <w:tcPr>
            <w:tcW w:w="2211" w:type="dxa"/>
            <w:vAlign w:val="center"/>
          </w:tcPr>
          <w:p w14:paraId="2195548D">
            <w:pPr>
              <w:adjustRightInd w:val="0"/>
              <w:snapToGrid w:val="0"/>
              <w:spacing w:line="520" w:lineRule="exact"/>
              <w:jc w:val="center"/>
              <w:rPr>
                <w:rFonts w:hint="eastAsia" w:ascii="仿宋" w:hAnsi="仿宋" w:eastAsia="仿宋" w:cs="仿宋"/>
                <w:color w:val="E54C5E" w:themeColor="accent6"/>
                <w:sz w:val="32"/>
                <w:szCs w:val="32"/>
                <w14:textFill>
                  <w14:solidFill>
                    <w14:schemeClr w14:val="accent6"/>
                  </w14:solidFill>
                </w14:textFill>
              </w:rPr>
            </w:pPr>
            <w:r>
              <w:rPr>
                <w:rFonts w:hint="eastAsia" w:ascii="仿宋" w:hAnsi="仿宋" w:eastAsia="仿宋" w:cs="仿宋"/>
                <w:sz w:val="32"/>
                <w:szCs w:val="32"/>
                <w:lang w:val="en-US" w:eastAsia="zh-CN"/>
              </w:rPr>
              <w:t>60000.00</w:t>
            </w:r>
            <w:r>
              <w:rPr>
                <w:rFonts w:hint="eastAsia" w:ascii="仿宋" w:hAnsi="仿宋" w:eastAsia="仿宋" w:cs="仿宋"/>
                <w:sz w:val="32"/>
                <w:szCs w:val="32"/>
              </w:rPr>
              <w:t>元</w:t>
            </w:r>
          </w:p>
        </w:tc>
      </w:tr>
    </w:tbl>
    <w:p w14:paraId="66ABA6F2">
      <w:pPr>
        <w:adjustRightInd w:val="0"/>
        <w:snapToGrid w:val="0"/>
        <w:spacing w:line="560" w:lineRule="exact"/>
        <w:ind w:firstLine="640" w:firstLineChars="200"/>
        <w:rPr>
          <w:rFonts w:hint="eastAsia" w:ascii="方正仿宋_GB2312" w:hAnsi="方正仿宋_GB2312" w:eastAsia="方正仿宋_GB2312" w:cs="方正仿宋_GB2312"/>
          <w:sz w:val="32"/>
          <w:szCs w:val="32"/>
        </w:rPr>
        <w:sectPr>
          <w:headerReference r:id="rId6" w:type="first"/>
          <w:footerReference r:id="rId8" w:type="first"/>
          <w:headerReference r:id="rId5" w:type="default"/>
          <w:footerReference r:id="rId7" w:type="default"/>
          <w:pgSz w:w="11906" w:h="16838"/>
          <w:pgMar w:top="1440" w:right="1587" w:bottom="1440" w:left="1587" w:header="851" w:footer="992" w:gutter="0"/>
          <w:pgNumType w:fmt="numberInDash" w:start="1"/>
          <w:cols w:space="425" w:num="1"/>
          <w:titlePg/>
          <w:docGrid w:type="lines" w:linePitch="312" w:charSpace="0"/>
        </w:sectPr>
      </w:pPr>
    </w:p>
    <w:p w14:paraId="68741ECD">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四、投标人须知</w:t>
      </w:r>
    </w:p>
    <w:p w14:paraId="4F728797">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1.报名时间：202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1</w:t>
      </w:r>
      <w:r>
        <w:rPr>
          <w:rFonts w:hint="eastAsia" w:ascii="仿宋" w:hAnsi="仿宋" w:eastAsia="仿宋" w:cs="仿宋"/>
          <w:sz w:val="32"/>
          <w:szCs w:val="32"/>
        </w:rPr>
        <w:t>日</w:t>
      </w:r>
      <w:r>
        <w:rPr>
          <w:rFonts w:hint="eastAsia" w:ascii="仿宋" w:hAnsi="仿宋" w:eastAsia="仿宋" w:cs="仿宋"/>
          <w:sz w:val="32"/>
          <w:szCs w:val="32"/>
          <w:lang w:val="en-US" w:eastAsia="zh-CN"/>
        </w:rPr>
        <w:t>18</w:t>
      </w:r>
      <w:r>
        <w:rPr>
          <w:rFonts w:hint="eastAsia" w:ascii="仿宋" w:hAnsi="仿宋" w:eastAsia="仿宋" w:cs="仿宋"/>
          <w:sz w:val="32"/>
          <w:szCs w:val="32"/>
        </w:rPr>
        <w:t>时</w:t>
      </w:r>
      <w:r>
        <w:rPr>
          <w:rFonts w:hint="eastAsia" w:ascii="仿宋" w:hAnsi="仿宋" w:eastAsia="仿宋" w:cs="仿宋"/>
          <w:sz w:val="32"/>
          <w:szCs w:val="32"/>
          <w:lang w:val="en-US" w:eastAsia="zh-CN"/>
        </w:rPr>
        <w:t>0</w:t>
      </w:r>
      <w:r>
        <w:rPr>
          <w:rFonts w:hint="eastAsia" w:ascii="仿宋" w:hAnsi="仿宋" w:eastAsia="仿宋" w:cs="仿宋"/>
          <w:sz w:val="32"/>
          <w:szCs w:val="32"/>
        </w:rPr>
        <w:t>0分至202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7</w:t>
      </w:r>
      <w:r>
        <w:rPr>
          <w:rFonts w:hint="eastAsia" w:ascii="仿宋" w:hAnsi="仿宋" w:eastAsia="仿宋" w:cs="仿宋"/>
          <w:sz w:val="32"/>
          <w:szCs w:val="32"/>
        </w:rPr>
        <w:t>日下午17时30分（北京时</w:t>
      </w:r>
      <w:r>
        <w:rPr>
          <w:rFonts w:hint="eastAsia" w:ascii="仿宋" w:hAnsi="仿宋" w:eastAsia="仿宋" w:cs="仿宋"/>
          <w:sz w:val="32"/>
          <w:szCs w:val="32"/>
        </w:rPr>
        <w:t>间，法定节假日除外），逾期不再受理。</w:t>
      </w:r>
    </w:p>
    <w:p w14:paraId="3AB082E7">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报名方式：本次采购采用邮件报名。报名时需提供以下加盖供应商公章的扫描件一套：报名表（自行下载）、营业执照、法定代表人身份证复印件或授权委托书及委托代理人身份证。相关文件的扫描件发送至联系人邮箱，并注意查收个人邮箱收件箱确认报名信息。</w:t>
      </w:r>
    </w:p>
    <w:p w14:paraId="15347FE1">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3.采购文件获取方式：海南卫生健康职业学院官方网站（https://www.hnhvc.edu.cn/1036/list.htm）自行下载。</w:t>
      </w:r>
    </w:p>
    <w:p w14:paraId="4A18F31F">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4.递交报价文件时间及地点：</w:t>
      </w:r>
    </w:p>
    <w:p w14:paraId="1A9E0D24">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4.1 时间：报价文件递交截止时间202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8</w:t>
      </w:r>
      <w:r>
        <w:rPr>
          <w:rFonts w:hint="eastAsia" w:ascii="仿宋" w:hAnsi="仿宋" w:eastAsia="仿宋" w:cs="仿宋"/>
          <w:sz w:val="32"/>
          <w:szCs w:val="32"/>
        </w:rPr>
        <w:t>日</w:t>
      </w:r>
      <w:r>
        <w:rPr>
          <w:rFonts w:hint="eastAsia" w:ascii="仿宋" w:hAnsi="仿宋" w:eastAsia="仿宋" w:cs="仿宋"/>
          <w:sz w:val="32"/>
          <w:szCs w:val="32"/>
          <w:lang w:eastAsia="zh-CN"/>
        </w:rPr>
        <w:t>上午</w:t>
      </w:r>
      <w:r>
        <w:rPr>
          <w:rFonts w:hint="eastAsia" w:ascii="仿宋" w:hAnsi="仿宋" w:eastAsia="仿宋" w:cs="仿宋"/>
          <w:sz w:val="32"/>
          <w:szCs w:val="32"/>
          <w:lang w:val="en-US" w:eastAsia="zh-CN"/>
        </w:rPr>
        <w:t>9</w:t>
      </w:r>
      <w:r>
        <w:rPr>
          <w:rFonts w:hint="eastAsia" w:ascii="仿宋" w:hAnsi="仿宋" w:eastAsia="仿宋" w:cs="仿宋"/>
          <w:sz w:val="32"/>
          <w:szCs w:val="32"/>
        </w:rPr>
        <w:t>时</w:t>
      </w:r>
      <w:r>
        <w:rPr>
          <w:rFonts w:hint="eastAsia" w:ascii="仿宋" w:hAnsi="仿宋" w:eastAsia="仿宋" w:cs="仿宋"/>
          <w:sz w:val="32"/>
          <w:szCs w:val="32"/>
          <w:lang w:val="en-US" w:eastAsia="zh-CN"/>
        </w:rPr>
        <w:t>00</w:t>
      </w:r>
      <w:r>
        <w:rPr>
          <w:rFonts w:hint="eastAsia" w:ascii="仿宋" w:hAnsi="仿宋" w:eastAsia="仿宋" w:cs="仿宋"/>
          <w:sz w:val="32"/>
          <w:szCs w:val="32"/>
        </w:rPr>
        <w:t>分前（北京时间），逾期未提交报价文件者视为自动放弃本项目报价资格。</w:t>
      </w:r>
    </w:p>
    <w:p w14:paraId="7440A86E">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4.2 地址：</w:t>
      </w:r>
      <w:r>
        <w:rPr>
          <w:rFonts w:hint="eastAsia" w:ascii="仿宋" w:hAnsi="仿宋" w:eastAsia="仿宋" w:cs="仿宋"/>
          <w:sz w:val="32"/>
          <w:szCs w:val="32"/>
          <w:lang w:val="en-US" w:eastAsia="zh-CN"/>
        </w:rPr>
        <w:t>海口市秀英区秀华路32号海南卫生健康职业学院教职工之家-职工书屋（靠近学校西门）</w:t>
      </w:r>
      <w:r>
        <w:rPr>
          <w:rFonts w:hint="eastAsia" w:ascii="仿宋" w:hAnsi="仿宋" w:eastAsia="仿宋" w:cs="仿宋"/>
          <w:sz w:val="32"/>
          <w:szCs w:val="32"/>
        </w:rPr>
        <w:t>。</w:t>
      </w:r>
    </w:p>
    <w:p w14:paraId="4F1D29C4">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5.开标时间及地点：</w:t>
      </w:r>
    </w:p>
    <w:p w14:paraId="55F96646">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5.1 时间：202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8</w:t>
      </w:r>
      <w:r>
        <w:rPr>
          <w:rFonts w:hint="eastAsia" w:ascii="仿宋" w:hAnsi="仿宋" w:eastAsia="仿宋" w:cs="仿宋"/>
          <w:sz w:val="32"/>
          <w:szCs w:val="32"/>
        </w:rPr>
        <w:t>日</w:t>
      </w:r>
      <w:r>
        <w:rPr>
          <w:rFonts w:hint="eastAsia" w:ascii="仿宋" w:hAnsi="仿宋" w:eastAsia="仿宋" w:cs="仿宋"/>
          <w:sz w:val="32"/>
          <w:szCs w:val="32"/>
          <w:lang w:eastAsia="zh-CN"/>
        </w:rPr>
        <w:t>上午</w:t>
      </w:r>
      <w:r>
        <w:rPr>
          <w:rFonts w:hint="eastAsia" w:ascii="仿宋" w:hAnsi="仿宋" w:eastAsia="仿宋" w:cs="仿宋"/>
          <w:sz w:val="32"/>
          <w:szCs w:val="32"/>
          <w:lang w:val="en-US" w:eastAsia="zh-CN"/>
        </w:rPr>
        <w:t>9</w:t>
      </w:r>
      <w:r>
        <w:rPr>
          <w:rFonts w:hint="eastAsia" w:ascii="仿宋" w:hAnsi="仿宋" w:eastAsia="仿宋" w:cs="仿宋"/>
          <w:sz w:val="32"/>
          <w:szCs w:val="32"/>
        </w:rPr>
        <w:t>时</w:t>
      </w:r>
      <w:r>
        <w:rPr>
          <w:rFonts w:hint="eastAsia" w:ascii="仿宋" w:hAnsi="仿宋" w:eastAsia="仿宋" w:cs="仿宋"/>
          <w:sz w:val="32"/>
          <w:szCs w:val="32"/>
          <w:lang w:val="en-US" w:eastAsia="zh-CN"/>
        </w:rPr>
        <w:t>00</w:t>
      </w:r>
      <w:r>
        <w:rPr>
          <w:rFonts w:hint="eastAsia" w:ascii="仿宋" w:hAnsi="仿宋" w:eastAsia="仿宋" w:cs="仿宋"/>
          <w:sz w:val="32"/>
          <w:szCs w:val="32"/>
        </w:rPr>
        <w:t>分前（北京时间）；</w:t>
      </w:r>
    </w:p>
    <w:p w14:paraId="1ED34B17">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5.2 地点：</w:t>
      </w:r>
      <w:r>
        <w:rPr>
          <w:rFonts w:hint="eastAsia" w:ascii="仿宋" w:hAnsi="仿宋" w:eastAsia="仿宋" w:cs="仿宋"/>
          <w:sz w:val="32"/>
          <w:szCs w:val="32"/>
          <w:lang w:val="en-US" w:eastAsia="zh-CN"/>
        </w:rPr>
        <w:t>海口市秀英区秀华路32号海南卫生健康职业学院教职工之家-职工书屋（靠近学校西门）</w:t>
      </w:r>
      <w:r>
        <w:rPr>
          <w:rFonts w:hint="eastAsia" w:ascii="仿宋" w:hAnsi="仿宋" w:eastAsia="仿宋" w:cs="仿宋"/>
          <w:sz w:val="32"/>
          <w:szCs w:val="32"/>
        </w:rPr>
        <w:t>。</w:t>
      </w:r>
    </w:p>
    <w:p w14:paraId="502B6BD6">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6.报价要求及成交原则：</w:t>
      </w:r>
    </w:p>
    <w:p w14:paraId="102A72C3">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6.1报价的供应商向采购人做出一次性书面报价（单价、总价）（均按人民币进行报价）。</w:t>
      </w:r>
    </w:p>
    <w:p w14:paraId="4FD39F55">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6.2 成交原则：在符合本项目采购需求、质量和服务的前提下，以提出最低报价的供应商作为成交供应商,允许现场二次报价，供应商报价和承诺一经认可，即为成交的合同价。中标结果请关注学校官方网站。</w:t>
      </w:r>
    </w:p>
    <w:p w14:paraId="39371216">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6.3供应商如对本项目报价，即不可撤回。否则，该供应商在今后一年内不得参与本单位的采购活动。</w:t>
      </w:r>
    </w:p>
    <w:p w14:paraId="2D6D0DE5">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7.报价文件编制要求：</w:t>
      </w:r>
    </w:p>
    <w:p w14:paraId="35A80A52">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7.1 本项目相关的资质证明材料；</w:t>
      </w:r>
    </w:p>
    <w:p w14:paraId="6C55D82B">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7.2 近三年内，在经营活动中没有重大违法记录的声明原件；</w:t>
      </w:r>
    </w:p>
    <w:p w14:paraId="3E3BDA4D">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7.3报价文件应用不褪色的材料书写或打印。并由供应商法定代表人或其授权代表在响应文件相应位置签字及加盖公章，正本须逐页盖章，副本可以是正本的复印件，正本及副本胶装成册后均加盖骑缝章。</w:t>
      </w:r>
    </w:p>
    <w:p w14:paraId="230FCEE9">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7.4报价文件一式三份（包含相应材料，须胶装打印）电子文档1份（U盘或光盘），其中正本壹份、副本贰份（正本、副本和电子文档一起密封），“正本”和“副本”之间如有差异，以正本为准。在封面上注明项目名称、编号、盖章密封后递交采购人。</w:t>
      </w:r>
    </w:p>
    <w:p w14:paraId="01CAB7B5">
      <w:pPr>
        <w:adjustRightInd w:val="0"/>
        <w:snapToGrid w:val="0"/>
        <w:spacing w:line="560" w:lineRule="exact"/>
        <w:ind w:firstLine="640" w:firstLineChars="200"/>
        <w:rPr>
          <w:rFonts w:hint="eastAsia" w:ascii="方正仿宋_GB2312" w:hAnsi="方正仿宋_GB2312" w:eastAsia="方正仿宋_GB2312" w:cs="方正仿宋_GB2312"/>
          <w:sz w:val="32"/>
          <w:szCs w:val="32"/>
        </w:rPr>
      </w:pPr>
      <w:r>
        <w:rPr>
          <w:rFonts w:hint="eastAsia" w:ascii="黑体" w:hAnsi="黑体" w:eastAsia="黑体" w:cs="黑体"/>
          <w:sz w:val="32"/>
          <w:szCs w:val="32"/>
        </w:rPr>
        <w:t xml:space="preserve">五、联系方式 </w:t>
      </w:r>
      <w:r>
        <w:rPr>
          <w:rFonts w:hint="eastAsia" w:ascii="方正仿宋_GB2312" w:hAnsi="方正仿宋_GB2312" w:eastAsia="方正仿宋_GB2312" w:cs="方正仿宋_GB2312"/>
          <w:sz w:val="32"/>
          <w:szCs w:val="32"/>
        </w:rPr>
        <w:t xml:space="preserve">  </w:t>
      </w:r>
    </w:p>
    <w:p w14:paraId="6119555B">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联系人：凌老师</w:t>
      </w:r>
    </w:p>
    <w:p w14:paraId="5241AFA1">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电话：0898-68642247、0898-68662169   </w:t>
      </w:r>
    </w:p>
    <w:p w14:paraId="0DECBC7A">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邮箱：hnwjy0898@163.com</w:t>
      </w:r>
    </w:p>
    <w:p w14:paraId="37102096">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地址：海南卫生健康职业学院校长办公室(海口市秀英区秀华路32号行政办公楼3楼305办公室)</w:t>
      </w:r>
    </w:p>
    <w:p w14:paraId="5AE751DC">
      <w:pPr>
        <w:rPr>
          <w:rFonts w:hint="eastAsia" w:hAnsi="宋体" w:cs="宋体"/>
          <w:sz w:val="44"/>
        </w:rPr>
      </w:pPr>
      <w:bookmarkStart w:id="14" w:name="_Toc356491306"/>
      <w:r>
        <w:rPr>
          <w:rFonts w:hint="eastAsia"/>
        </w:rPr>
        <w:br w:type="page"/>
      </w:r>
      <w:bookmarkStart w:id="15" w:name="_Toc12548"/>
      <w:bookmarkStart w:id="16" w:name="_Toc29613"/>
      <w:bookmarkStart w:id="17" w:name="_Toc40089789"/>
    </w:p>
    <w:p w14:paraId="189B82FD">
      <w:pPr>
        <w:pStyle w:val="2"/>
        <w:adjustRightInd w:val="0"/>
        <w:snapToGrid w:val="0"/>
        <w:spacing w:line="560" w:lineRule="exact"/>
        <w:rPr>
          <w:rFonts w:hint="eastAsia" w:hAnsi="宋体" w:cs="宋体"/>
          <w:sz w:val="44"/>
        </w:rPr>
      </w:pPr>
      <w:r>
        <w:rPr>
          <w:rFonts w:hint="eastAsia" w:hAnsi="宋体" w:cs="宋体"/>
          <w:sz w:val="44"/>
        </w:rPr>
        <w:t>第二部分  开标、评标、定标</w:t>
      </w:r>
      <w:bookmarkEnd w:id="15"/>
    </w:p>
    <w:p w14:paraId="6BD9998B">
      <w:pPr>
        <w:adjustRightInd w:val="0"/>
        <w:snapToGrid w:val="0"/>
        <w:spacing w:line="560" w:lineRule="exact"/>
        <w:ind w:firstLine="640" w:firstLineChars="200"/>
        <w:rPr>
          <w:rFonts w:hint="eastAsia" w:ascii="黑体" w:hAnsi="黑体" w:eastAsia="黑体" w:cs="黑体"/>
          <w:sz w:val="32"/>
          <w:szCs w:val="32"/>
        </w:rPr>
      </w:pPr>
      <w:bookmarkStart w:id="18" w:name="_Toc29040"/>
      <w:bookmarkStart w:id="19" w:name="_Toc325620714"/>
      <w:bookmarkStart w:id="20" w:name="_Toc332979555"/>
    </w:p>
    <w:p w14:paraId="2977BA16">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一、开标</w:t>
      </w:r>
      <w:bookmarkEnd w:id="18"/>
      <w:bookmarkEnd w:id="19"/>
      <w:bookmarkEnd w:id="20"/>
    </w:p>
    <w:p w14:paraId="344B77A0">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1.按照谈判文件规定的时间、地点开标。开标由采购人主持，供应商和有关方面的代表参加。供应商法定代表人或其授权代理人应参加并签名报到以证明其出席。</w:t>
      </w:r>
    </w:p>
    <w:p w14:paraId="266B7C9C">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2.开标时，由供应商或者其推选的代表检查响应文件的密封情况。</w:t>
      </w:r>
    </w:p>
    <w:p w14:paraId="6084CD73">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3.工作人员当众拆封，宣读供应商名称、投标价格和响应文件的其他主要内容。采购人在谈判文件要求提交响应文件的截止时间前收到的所有响应文件，开标时当众予以拆封、宣读。</w:t>
      </w:r>
    </w:p>
    <w:p w14:paraId="7AFB9457">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4.记录员将唱价内容记录并由供应商法定代表人或授权代理人签字确认。</w:t>
      </w:r>
    </w:p>
    <w:p w14:paraId="35FFE9F6">
      <w:pPr>
        <w:adjustRightInd w:val="0"/>
        <w:snapToGrid w:val="0"/>
        <w:spacing w:line="560" w:lineRule="exact"/>
        <w:ind w:firstLine="640" w:firstLineChars="200"/>
        <w:rPr>
          <w:rFonts w:hint="eastAsia" w:ascii="黑体" w:hAnsi="黑体" w:eastAsia="黑体" w:cs="黑体"/>
          <w:sz w:val="32"/>
          <w:szCs w:val="32"/>
        </w:rPr>
      </w:pPr>
      <w:bookmarkStart w:id="21" w:name="_Toc332979556"/>
      <w:bookmarkStart w:id="22" w:name="_Toc27176"/>
      <w:bookmarkStart w:id="23" w:name="_Toc325620715"/>
      <w:r>
        <w:rPr>
          <w:rFonts w:hint="eastAsia" w:ascii="黑体" w:hAnsi="黑体" w:eastAsia="黑体" w:cs="黑体"/>
          <w:sz w:val="32"/>
          <w:szCs w:val="32"/>
        </w:rPr>
        <w:t>二、</w:t>
      </w:r>
      <w:bookmarkEnd w:id="21"/>
      <w:bookmarkEnd w:id="22"/>
      <w:bookmarkEnd w:id="23"/>
      <w:r>
        <w:rPr>
          <w:rFonts w:hint="eastAsia" w:ascii="黑体" w:hAnsi="黑体" w:eastAsia="黑体" w:cs="黑体"/>
          <w:sz w:val="32"/>
          <w:szCs w:val="32"/>
        </w:rPr>
        <w:t>谈判小组</w:t>
      </w:r>
    </w:p>
    <w:p w14:paraId="30B603C6">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本项目将根据项目特点组成谈判小组，其成员由学校推荐专家、采购人代表、法务等组成，谈判小组负责对响应文件进行审查、质疑、评审，推荐成交候选供应商。</w:t>
      </w:r>
    </w:p>
    <w:p w14:paraId="2CA82B20">
      <w:pPr>
        <w:adjustRightInd w:val="0"/>
        <w:snapToGrid w:val="0"/>
        <w:spacing w:line="560" w:lineRule="exact"/>
        <w:ind w:firstLine="640" w:firstLineChars="200"/>
        <w:rPr>
          <w:rFonts w:hint="eastAsia" w:ascii="黑体" w:hAnsi="黑体" w:eastAsia="黑体" w:cs="黑体"/>
          <w:sz w:val="32"/>
          <w:szCs w:val="32"/>
        </w:rPr>
      </w:pPr>
      <w:bookmarkStart w:id="24" w:name="_Toc27961"/>
      <w:bookmarkStart w:id="25" w:name="_Toc325620716"/>
      <w:bookmarkStart w:id="26" w:name="_Toc332979557"/>
      <w:r>
        <w:rPr>
          <w:rFonts w:hint="eastAsia" w:ascii="黑体" w:hAnsi="黑体" w:eastAsia="黑体" w:cs="黑体"/>
          <w:sz w:val="32"/>
          <w:szCs w:val="32"/>
        </w:rPr>
        <w:t>三、评审原则</w:t>
      </w:r>
      <w:bookmarkEnd w:id="24"/>
      <w:bookmarkEnd w:id="25"/>
      <w:bookmarkEnd w:id="26"/>
    </w:p>
    <w:p w14:paraId="4DAB6FCC">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“公平、公正、择优、效益”为本次招标的基本原则，谈判小组按照这一原则的要求，公正、平等地对待各供应商。同时，在评审过程中恪守以下原则：</w:t>
      </w:r>
    </w:p>
    <w:p w14:paraId="699D2270">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1.客观性原则：谈判小组将严格按照谈判文件要求的内容，对供应商的响应文件进行认真评审；谈判小组对响应文件的评审仅依据响应文件本身，而不依靠响应文件以外的任何因素；</w:t>
      </w:r>
    </w:p>
    <w:p w14:paraId="13A0A671">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2.统一性原则：谈判小组将按照统一的原则和方法，对各供应商的响应文件进行评审；</w:t>
      </w:r>
    </w:p>
    <w:p w14:paraId="0DA43305">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3.独立性原则：评标工作在谈判小组内部独立进行，不受外界任何因素的干扰和影响，谈判小组成员对出具的专家意见承担个人责任；</w:t>
      </w:r>
    </w:p>
    <w:p w14:paraId="0C9E2C87">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4.保密性原则：谈判小组成员及有关工作人员将保守供应商的商业秘密；</w:t>
      </w:r>
    </w:p>
    <w:p w14:paraId="1D0A95A0">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5.综合性原则：谈判小组将综合分析评审供应商的各项指标，而不以单项指标的优劣评定中标人；</w:t>
      </w:r>
    </w:p>
    <w:p w14:paraId="41CD54FF">
      <w:pPr>
        <w:adjustRightInd w:val="0"/>
        <w:snapToGrid w:val="0"/>
        <w:spacing w:line="560" w:lineRule="exact"/>
        <w:ind w:firstLine="640" w:firstLineChars="200"/>
        <w:rPr>
          <w:rFonts w:hint="eastAsia" w:ascii="黑体" w:hAnsi="黑体" w:eastAsia="黑体" w:cs="黑体"/>
          <w:sz w:val="32"/>
          <w:szCs w:val="32"/>
        </w:rPr>
      </w:pPr>
      <w:bookmarkStart w:id="27" w:name="_Toc9800"/>
      <w:bookmarkStart w:id="28" w:name="_Toc332979558"/>
      <w:bookmarkStart w:id="29" w:name="_Toc325620717"/>
      <w:r>
        <w:rPr>
          <w:rFonts w:hint="eastAsia" w:ascii="黑体" w:hAnsi="黑体" w:eastAsia="黑体" w:cs="黑体"/>
          <w:sz w:val="32"/>
          <w:szCs w:val="32"/>
        </w:rPr>
        <w:t>四、</w:t>
      </w:r>
      <w:bookmarkEnd w:id="27"/>
      <w:bookmarkEnd w:id="28"/>
      <w:bookmarkEnd w:id="29"/>
      <w:r>
        <w:rPr>
          <w:rFonts w:hint="eastAsia" w:ascii="黑体" w:hAnsi="黑体" w:eastAsia="黑体" w:cs="黑体"/>
          <w:sz w:val="32"/>
          <w:szCs w:val="32"/>
        </w:rPr>
        <w:t>谈判程序</w:t>
      </w:r>
    </w:p>
    <w:p w14:paraId="18E05468">
      <w:pPr>
        <w:adjustRightInd w:val="0"/>
        <w:snapToGrid w:val="0"/>
        <w:spacing w:line="560" w:lineRule="exact"/>
        <w:ind w:firstLine="640" w:firstLineChars="200"/>
        <w:rPr>
          <w:rFonts w:hint="eastAsia" w:ascii="仿宋" w:hAnsi="仿宋" w:eastAsia="仿宋" w:cs="仿宋"/>
          <w:sz w:val="32"/>
          <w:szCs w:val="32"/>
        </w:rPr>
      </w:pPr>
      <w:bookmarkStart w:id="30" w:name="_Toc325620718"/>
      <w:r>
        <w:rPr>
          <w:rFonts w:hint="eastAsia" w:ascii="仿宋" w:hAnsi="仿宋" w:eastAsia="仿宋" w:cs="仿宋"/>
          <w:sz w:val="32"/>
          <w:szCs w:val="32"/>
        </w:rPr>
        <w:t>1.公开报价：采购人将对所有参与谈判的供应商的报价内容进行公开报价。</w:t>
      </w:r>
    </w:p>
    <w:p w14:paraId="1233DE4D">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资格审查：谈判小组对供应商进行资格审查、审查供应商是否按谈判文件要求提供资质证件及有无效报价的情形，发现存在无效报价的情形存在将不再进入下一步评审和报价。供应商有下列情形之一，其报价将被视为无效报价，采购人将严格按照《中华人民共和国政府采购法》及相关法律、法规及规章制度的规定行使权利。供应商给采购人造成损失的，采购人有索赔的权利，供应商应予以赔偿。</w:t>
      </w:r>
    </w:p>
    <w:p w14:paraId="5D776BA8">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（1）供应商提供的有关资格、资质证明文件不真实或提供虚假材料；</w:t>
      </w:r>
    </w:p>
    <w:p w14:paraId="4BA58587">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（2）供应商未按谈判文件要求装订的；</w:t>
      </w:r>
    </w:p>
    <w:p w14:paraId="6A36772F">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（3）在整个谈判过程中，供应商有企图影响采购结果公正性的任何活动；</w:t>
      </w:r>
    </w:p>
    <w:p w14:paraId="347AE9B2">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（4）供应商以任何方式诋毁其他供应商；</w:t>
      </w:r>
    </w:p>
    <w:p w14:paraId="507F32C4">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（5）供应商串通报价；</w:t>
      </w:r>
    </w:p>
    <w:p w14:paraId="14E54471">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（6）以他人名义报价或者以其他方式弄虚作假，骗取成交；</w:t>
      </w:r>
    </w:p>
    <w:p w14:paraId="72F77ED8">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（7）成交供应商不按要求签订合同；</w:t>
      </w:r>
    </w:p>
    <w:p w14:paraId="2E6D0F24">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（8）提供多个报价方案的；</w:t>
      </w:r>
    </w:p>
    <w:p w14:paraId="7D7A5DF2">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（9）供应商必须明确所报产品的品牌、型号及规格参数，描述不清楚的视为无效报价；</w:t>
      </w:r>
    </w:p>
    <w:p w14:paraId="0369A113">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（10）法律、法规规定的其他情况。</w:t>
      </w:r>
    </w:p>
    <w:p w14:paraId="50F985D0">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资格审查合格供应商按照报名顺序或签到顺序确定谈判顺序。</w:t>
      </w:r>
    </w:p>
    <w:p w14:paraId="0FE7688C">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谈判：谈判小组所有成员集中与单一供应商进行一对一的报价。在谈判中，报价的任何一方不得透露与报价有关的其他供应商的技术资料、价格和其他信息。响应文件有实质性变动时（仅包括采购需求中的技术、服务要求以及合同草案条款），谈判小组以书面形式通知所有参加谈判的供应商。</w:t>
      </w:r>
    </w:p>
    <w:p w14:paraId="0E635433">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在报价范围及技术要求不变的前提下，最终报价不得高于初始报价，否则按照无效报价处理。谈判重点：主要针对供应商所投货物性能特点、质量等是否满足采购人的要求进行报价。</w:t>
      </w:r>
    </w:p>
    <w:p w14:paraId="69A1856D">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（1）供应商所报货物的性能特点、质量；</w:t>
      </w:r>
    </w:p>
    <w:p w14:paraId="297A6AF3">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（2）商务条款的陈述；</w:t>
      </w:r>
    </w:p>
    <w:p w14:paraId="785F3F37">
      <w:pPr>
        <w:adjustRightInd w:val="0"/>
        <w:snapToGrid w:val="0"/>
        <w:spacing w:line="56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（3）专家针对各供应商响应文件对谈判文件的响应情况提问；</w:t>
      </w:r>
    </w:p>
    <w:p w14:paraId="3B974C00">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谈判结束后，谈判小组要求所有参加报价的供应商在规定的时间内进行最后报价及有关承诺。如果报价过程未对文件做实质性变动，供应商的最后报价不得高于其初始报价。</w:t>
      </w:r>
    </w:p>
    <w:p w14:paraId="1CDC6D9C">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4.谈判评审方法</w:t>
      </w:r>
    </w:p>
    <w:p w14:paraId="2FCB12EC">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谈判小组应当从质量和服务均能满足采购文件实质性响应要求的供应商中，按照最后报价总分值由低到高的顺序提出3名成交候选人，并编写评审报告。若最后报价出现两家或两家以上供应商最低时，谈判小组可以视情况要求最后报价最低的两家或两家以上供应商再一次进行报价。采购人应当在收到评审报告后3个工作日内，从评审报告提出的成交候选人中，根据质量和服务均能满足采购文件实质性响应要求且最后报价最低的原则确定成交供应商，也可以书面授权报价小组直接确定成交供应商。采购人逾期未确定成交供应商且不提出异议的，视为确定评审报告提出的最后报价最低的供应商为成交供应商。</w:t>
      </w:r>
    </w:p>
    <w:p w14:paraId="4CC70E27">
      <w:pPr>
        <w:adjustRightInd w:val="0"/>
        <w:snapToGrid w:val="0"/>
        <w:spacing w:line="54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2）如出现供应商达不到法定数量、全部不符合谈判文件要求、串通报价、报价均超项目预算，导致谈判小组无法评审时，谈判小组有权停止本次谈判采购，否决所有供应商的报价，采购人有权改用其它采购方式进行采购。</w:t>
      </w:r>
    </w:p>
    <w:p w14:paraId="6BB83CB5">
      <w:pPr>
        <w:adjustRightInd w:val="0"/>
        <w:snapToGrid w:val="0"/>
        <w:spacing w:line="54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（3）禁止供应商相互串通报价：</w:t>
      </w:r>
    </w:p>
    <w:p w14:paraId="3672CF4B">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有下列情形之一的，属于供应商相互串通报价：</w:t>
      </w:r>
    </w:p>
    <w:p w14:paraId="049D80D3">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1）供应商之间协商报价等响应文件的实质性内容；</w:t>
      </w:r>
    </w:p>
    <w:p w14:paraId="13635A3E">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2）供应商之间约定成交供应商；</w:t>
      </w:r>
    </w:p>
    <w:p w14:paraId="3430948D">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3）供应商之间约定部分供应商放弃报价或者成交；</w:t>
      </w:r>
    </w:p>
    <w:p w14:paraId="7E251883">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4）属于同一集团、协会、商会等组织成员的供应商按照该组织要求协同报价；</w:t>
      </w:r>
    </w:p>
    <w:p w14:paraId="666001DA">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5）供应商之间为谋取成交或者排斥特定供应商而采取的其他联合行动。</w:t>
      </w:r>
    </w:p>
    <w:p w14:paraId="2D542268">
      <w:pPr>
        <w:adjustRightInd w:val="0"/>
        <w:snapToGrid w:val="0"/>
        <w:spacing w:line="54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（4）有下列情形之一的，视为供应商相互串通报价：</w:t>
      </w:r>
    </w:p>
    <w:p w14:paraId="1441C3D3">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1）不同供应商的响应文件由同一单位或者个人编制；</w:t>
      </w:r>
    </w:p>
    <w:p w14:paraId="3AB4C055">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2）不同供应商委托同一单位或者个人办理报价事宜；</w:t>
      </w:r>
    </w:p>
    <w:p w14:paraId="77FFA729">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3）不同供应商的响应文件载明的项目管理成员为同一人；</w:t>
      </w:r>
    </w:p>
    <w:p w14:paraId="06BD776B">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4）不同供应商的响应文件异常一致或者报价呈规律性差异；</w:t>
      </w:r>
    </w:p>
    <w:p w14:paraId="12B29143">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5）不同供应商的响应文件相互混装；</w:t>
      </w:r>
    </w:p>
    <w:p w14:paraId="47E3AD98">
      <w:pPr>
        <w:adjustRightInd w:val="0"/>
        <w:snapToGrid w:val="0"/>
        <w:spacing w:line="54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（5）弄虚作假的行为：</w:t>
      </w:r>
    </w:p>
    <w:p w14:paraId="20A77087">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使用通过受让或者租借等方式获取资格、资质证书报价的。</w:t>
      </w:r>
    </w:p>
    <w:p w14:paraId="7D4246AD">
      <w:pPr>
        <w:adjustRightInd w:val="0"/>
        <w:snapToGrid w:val="0"/>
        <w:spacing w:line="540" w:lineRule="exact"/>
        <w:rPr>
          <w:rFonts w:hint="eastAsia" w:ascii="仿宋" w:hAnsi="仿宋" w:eastAsia="仿宋" w:cs="仿宋"/>
          <w:sz w:val="32"/>
          <w:szCs w:val="32"/>
        </w:rPr>
      </w:pPr>
      <w:r>
        <w:rPr>
          <w:rFonts w:hint="eastAsia" w:ascii="仿宋" w:hAnsi="仿宋" w:eastAsia="仿宋" w:cs="仿宋"/>
          <w:sz w:val="32"/>
          <w:szCs w:val="32"/>
        </w:rPr>
        <w:t>以其他方式弄虚作假的行为：</w:t>
      </w:r>
    </w:p>
    <w:p w14:paraId="1CAA19F7">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1）使用伪造、变造的许可证件；</w:t>
      </w:r>
    </w:p>
    <w:p w14:paraId="2105A6F3">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2）提供虚假的财务状况或者业绩；</w:t>
      </w:r>
    </w:p>
    <w:p w14:paraId="1EF3EBAE">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3）提供虚假的项目负责人或者主要技术人员简历、劳动关系证明；</w:t>
      </w:r>
    </w:p>
    <w:p w14:paraId="38362090">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4）提供虚假的信用状况；</w:t>
      </w:r>
    </w:p>
    <w:p w14:paraId="63241120">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5）其他弄虚作假的行为。</w:t>
      </w:r>
    </w:p>
    <w:p w14:paraId="6D1A2C7A">
      <w:pPr>
        <w:adjustRightInd w:val="0"/>
        <w:snapToGrid w:val="0"/>
        <w:spacing w:line="540" w:lineRule="exact"/>
        <w:ind w:firstLine="640" w:firstLineChars="200"/>
        <w:rPr>
          <w:rFonts w:hint="eastAsia" w:ascii="黑体" w:hAnsi="黑体" w:eastAsia="黑体" w:cs="黑体"/>
          <w:sz w:val="32"/>
          <w:szCs w:val="32"/>
        </w:rPr>
      </w:pPr>
      <w:bookmarkStart w:id="31" w:name="_Toc22147"/>
      <w:bookmarkStart w:id="32" w:name="_Toc332979559"/>
      <w:r>
        <w:rPr>
          <w:rFonts w:hint="eastAsia" w:ascii="黑体" w:hAnsi="黑体" w:eastAsia="黑体" w:cs="黑体"/>
          <w:sz w:val="32"/>
          <w:szCs w:val="32"/>
        </w:rPr>
        <w:t>五、废标</w:t>
      </w:r>
      <w:bookmarkEnd w:id="30"/>
      <w:bookmarkEnd w:id="31"/>
      <w:bookmarkEnd w:id="32"/>
    </w:p>
    <w:p w14:paraId="7036005C">
      <w:pPr>
        <w:adjustRightInd w:val="0"/>
        <w:snapToGrid w:val="0"/>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在招标采购中，出现下列情形之一的，应予废标：</w:t>
      </w:r>
    </w:p>
    <w:p w14:paraId="11F6A7FB">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1.符合专业条件的供应商或者对谈判文件作实质响应的供应商不足三家的；</w:t>
      </w:r>
    </w:p>
    <w:p w14:paraId="55440180">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2.出现影响采购公正的违法、违规行为的；</w:t>
      </w:r>
    </w:p>
    <w:p w14:paraId="5BF66098">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3.供应商的报价均超过了预算金额（备注：设定最高限价的，本项内容改为最高限价），招标人不能支付的；</w:t>
      </w:r>
    </w:p>
    <w:p w14:paraId="0FA73424">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4.因重大变故，采购任务取消的；</w:t>
      </w:r>
    </w:p>
    <w:p w14:paraId="3478664A">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在开标后如发现一方直接或者间接持有另一方的股份总和达到25%以上的，双方直接或者间接同为第三方所持有的股份达到25%以上的，一律按否决其投标处理；或双方存在持股关系或者同为第三方持股，虽持股比例未达到25%以上，但一方的购买、销售、接受劳务、提供劳务等经营活动由另一方控制的，一律按否决其投标处理。</w:t>
      </w:r>
    </w:p>
    <w:p w14:paraId="0030704C">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不同单位的法定代表人、负责人、董事或监事有夫妻、直系血亲关系、其他抚养或赡养关系的，应主动向招标人告知，否则事后一经查实，一律视投标人在投标中弄虚作假，已经中标的则取消中标资格并承担相应法律责任。</w:t>
      </w:r>
    </w:p>
    <w:p w14:paraId="128E3A7D">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7.供应商（投标人）之间存在关联关系采购人有权根据学校采购有关规定取消其投标（或取消其提交响应文件），由此产生的一切后果均由相关供应商（投标人）承担。</w:t>
      </w:r>
    </w:p>
    <w:p w14:paraId="376F317A">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8.法律、法规规定的其他情况。</w:t>
      </w:r>
    </w:p>
    <w:p w14:paraId="5BDAAA47">
      <w:pPr>
        <w:adjustRightInd w:val="0"/>
        <w:snapToGrid w:val="0"/>
        <w:spacing w:line="540" w:lineRule="exact"/>
        <w:ind w:firstLine="640" w:firstLineChars="200"/>
        <w:rPr>
          <w:rFonts w:hint="eastAsia" w:ascii="黑体" w:hAnsi="黑体" w:eastAsia="黑体" w:cs="黑体"/>
          <w:sz w:val="32"/>
          <w:szCs w:val="32"/>
        </w:rPr>
      </w:pPr>
      <w:bookmarkStart w:id="33" w:name="_Toc3341"/>
      <w:bookmarkStart w:id="34" w:name="_Toc325620719"/>
      <w:bookmarkStart w:id="35" w:name="_Toc332979560"/>
      <w:r>
        <w:rPr>
          <w:rFonts w:hint="eastAsia" w:ascii="黑体" w:hAnsi="黑体" w:eastAsia="黑体" w:cs="黑体"/>
          <w:sz w:val="32"/>
          <w:szCs w:val="32"/>
        </w:rPr>
        <w:t>六、中标通知书</w:t>
      </w:r>
      <w:bookmarkEnd w:id="33"/>
      <w:bookmarkEnd w:id="34"/>
      <w:bookmarkEnd w:id="35"/>
    </w:p>
    <w:p w14:paraId="503E6BF5">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1.评标结束后，由采购人即日向中标人签发《中标通知书》。</w:t>
      </w:r>
    </w:p>
    <w:p w14:paraId="61BA6CA8">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2.中标人收到中标通知书后，应于指定的时间、地点与招标人签订采购合同。</w:t>
      </w:r>
    </w:p>
    <w:p w14:paraId="455A7164">
      <w:pPr>
        <w:adjustRightInd w:val="0"/>
        <w:snapToGrid w:val="0"/>
        <w:spacing w:line="540" w:lineRule="exact"/>
        <w:ind w:firstLine="640" w:firstLineChars="200"/>
        <w:rPr>
          <w:rFonts w:hint="eastAsia" w:ascii="仿宋" w:hAnsi="仿宋" w:eastAsia="仿宋" w:cs="仿宋"/>
          <w:sz w:val="44"/>
        </w:rPr>
      </w:pPr>
      <w:r>
        <w:rPr>
          <w:rFonts w:hint="eastAsia" w:ascii="仿宋" w:hAnsi="仿宋" w:eastAsia="仿宋" w:cs="仿宋"/>
          <w:sz w:val="32"/>
          <w:szCs w:val="32"/>
        </w:rPr>
        <w:t>3.谈判文件及其补充、中标人的报价文件及澄清文件等，均为签订合同的依据。</w:t>
      </w:r>
      <w:bookmarkStart w:id="36" w:name="_Toc7846"/>
      <w:bookmarkStart w:id="37" w:name="_Toc332979561"/>
      <w:bookmarkStart w:id="38" w:name="_Toc18290"/>
    </w:p>
    <w:p w14:paraId="1191A76A">
      <w:pPr>
        <w:widowControl/>
        <w:jc w:val="left"/>
      </w:pPr>
      <w:r>
        <w:br w:type="page"/>
      </w:r>
    </w:p>
    <w:p w14:paraId="3B66EFEC">
      <w:pPr>
        <w:pStyle w:val="2"/>
        <w:adjustRightInd w:val="0"/>
        <w:snapToGrid w:val="0"/>
        <w:spacing w:line="560" w:lineRule="exact"/>
        <w:rPr>
          <w:rFonts w:hint="eastAsia" w:hAnsi="宋体" w:cs="宋体"/>
          <w:sz w:val="44"/>
        </w:rPr>
      </w:pPr>
      <w:r>
        <w:rPr>
          <w:rFonts w:hint="eastAsia" w:hAnsi="宋体" w:cs="宋体"/>
          <w:sz w:val="44"/>
        </w:rPr>
        <w:t>第三部分 授予合同</w:t>
      </w:r>
      <w:bookmarkEnd w:id="36"/>
      <w:bookmarkEnd w:id="37"/>
      <w:bookmarkEnd w:id="38"/>
    </w:p>
    <w:p w14:paraId="1529D1B8">
      <w:pPr>
        <w:adjustRightInd w:val="0"/>
        <w:snapToGrid w:val="0"/>
        <w:spacing w:line="560" w:lineRule="exact"/>
        <w:ind w:firstLine="640" w:firstLineChars="200"/>
        <w:rPr>
          <w:rFonts w:hint="eastAsia" w:ascii="黑体" w:hAnsi="黑体" w:eastAsia="黑体" w:cs="黑体"/>
          <w:sz w:val="32"/>
          <w:szCs w:val="32"/>
        </w:rPr>
      </w:pPr>
      <w:bookmarkStart w:id="39" w:name="_Toc8997"/>
      <w:bookmarkStart w:id="40" w:name="_Toc325620721"/>
      <w:bookmarkStart w:id="41" w:name="_Toc332979562"/>
    </w:p>
    <w:p w14:paraId="49B6EAC8">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一、签订合同</w:t>
      </w:r>
      <w:bookmarkEnd w:id="39"/>
      <w:bookmarkEnd w:id="40"/>
      <w:bookmarkEnd w:id="41"/>
    </w:p>
    <w:p w14:paraId="1F5B92B9">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1.评审工作结束后，采购人向成交供应商签发《中标通知书》，在</w:t>
      </w:r>
      <w:r>
        <w:rPr>
          <w:rFonts w:hint="eastAsia" w:ascii="仿宋" w:hAnsi="仿宋" w:eastAsia="仿宋" w:cs="仿宋"/>
          <w:sz w:val="32"/>
          <w:szCs w:val="32"/>
          <w:lang w:val="en-US" w:eastAsia="zh-CN"/>
        </w:rPr>
        <w:t>3</w:t>
      </w:r>
      <w:r>
        <w:rPr>
          <w:rFonts w:hint="eastAsia" w:ascii="仿宋" w:hAnsi="仿宋" w:eastAsia="仿宋" w:cs="仿宋"/>
          <w:sz w:val="32"/>
          <w:szCs w:val="32"/>
        </w:rPr>
        <w:t>个工作日内，由采购人和成交供应商签订合同。合同签订的内容不能超出谈判文件和响应文件的实质性内容。</w:t>
      </w:r>
    </w:p>
    <w:p w14:paraId="4F077CEE">
      <w:pPr>
        <w:adjustRightInd w:val="0"/>
        <w:snapToGrid w:val="0"/>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2.谈判文件、采购人的报价文件及评审过程中有关澄清文件等均可为合同附件。</w:t>
      </w:r>
    </w:p>
    <w:p w14:paraId="69D0F383">
      <w:pPr>
        <w:adjustRightInd w:val="0"/>
        <w:snapToGrid w:val="0"/>
        <w:spacing w:line="560" w:lineRule="exact"/>
        <w:ind w:firstLine="640" w:firstLineChars="200"/>
        <w:rPr>
          <w:rFonts w:hint="eastAsia" w:ascii="黑体" w:hAnsi="黑体" w:eastAsia="黑体" w:cs="黑体"/>
          <w:sz w:val="32"/>
          <w:szCs w:val="32"/>
        </w:rPr>
      </w:pPr>
      <w:bookmarkStart w:id="42" w:name="_Toc325620722"/>
      <w:bookmarkStart w:id="43" w:name="_Toc332979563"/>
      <w:bookmarkStart w:id="44" w:name="_Toc16534"/>
      <w:r>
        <w:rPr>
          <w:rFonts w:hint="eastAsia" w:ascii="黑体" w:hAnsi="黑体" w:eastAsia="黑体" w:cs="黑体"/>
          <w:sz w:val="32"/>
          <w:szCs w:val="32"/>
        </w:rPr>
        <w:t>二、合同格式</w:t>
      </w:r>
      <w:bookmarkEnd w:id="42"/>
      <w:bookmarkEnd w:id="43"/>
      <w:bookmarkEnd w:id="44"/>
    </w:p>
    <w:p w14:paraId="586AAC91">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详见附件</w:t>
      </w:r>
    </w:p>
    <w:p w14:paraId="3482F0B5">
      <w:pPr>
        <w:rPr>
          <w:rFonts w:hint="eastAsia" w:ascii="仿宋_GB2312" w:hAnsi="仿宋_GB2312" w:eastAsia="仿宋_GB2312" w:cs="仿宋_GB2312"/>
        </w:rPr>
      </w:pPr>
    </w:p>
    <w:p w14:paraId="220D9D3C">
      <w:pPr>
        <w:rPr>
          <w:rFonts w:hint="eastAsia" w:ascii="仿宋_GB2312" w:hAnsi="仿宋_GB2312" w:eastAsia="仿宋_GB2312" w:cs="仿宋_GB2312"/>
        </w:rPr>
      </w:pPr>
    </w:p>
    <w:p w14:paraId="165BE8F5">
      <w:pPr>
        <w:rPr>
          <w:rFonts w:hint="eastAsia" w:ascii="仿宋_GB2312" w:hAnsi="仿宋_GB2312" w:eastAsia="仿宋_GB2312" w:cs="仿宋_GB2312"/>
        </w:rPr>
      </w:pPr>
    </w:p>
    <w:bookmarkEnd w:id="11"/>
    <w:bookmarkEnd w:id="12"/>
    <w:bookmarkEnd w:id="13"/>
    <w:bookmarkEnd w:id="14"/>
    <w:bookmarkEnd w:id="16"/>
    <w:bookmarkEnd w:id="17"/>
    <w:p w14:paraId="21E4D736">
      <w:pPr>
        <w:widowControl/>
        <w:adjustRightInd w:val="0"/>
        <w:snapToGrid w:val="0"/>
        <w:spacing w:line="420" w:lineRule="auto"/>
        <w:jc w:val="center"/>
        <w:rPr>
          <w:rFonts w:hint="eastAsia" w:ascii="仿宋_GB2312" w:hAnsi="仿宋_GB2312" w:eastAsia="仿宋_GB2312" w:cs="仿宋_GB2312"/>
          <w:b/>
          <w:kern w:val="0"/>
          <w:sz w:val="36"/>
          <w:szCs w:val="36"/>
        </w:rPr>
      </w:pPr>
    </w:p>
    <w:p w14:paraId="7AAAF6BD">
      <w:pPr>
        <w:widowControl/>
        <w:adjustRightInd w:val="0"/>
        <w:snapToGrid w:val="0"/>
        <w:spacing w:line="420" w:lineRule="auto"/>
        <w:jc w:val="center"/>
        <w:rPr>
          <w:rFonts w:hint="eastAsia" w:ascii="仿宋_GB2312" w:hAnsi="仿宋_GB2312" w:eastAsia="仿宋_GB2312" w:cs="仿宋_GB2312"/>
          <w:b/>
          <w:kern w:val="0"/>
          <w:sz w:val="36"/>
          <w:szCs w:val="36"/>
        </w:rPr>
      </w:pPr>
    </w:p>
    <w:p w14:paraId="0ACFCDFB">
      <w:pPr>
        <w:rPr>
          <w:rFonts w:hint="eastAsia" w:ascii="仿宋_GB2312" w:hAnsi="仿宋_GB2312" w:eastAsia="仿宋_GB2312" w:cs="仿宋_GB2312"/>
          <w:b/>
          <w:kern w:val="0"/>
          <w:sz w:val="36"/>
          <w:szCs w:val="36"/>
        </w:rPr>
      </w:pPr>
      <w:r>
        <w:rPr>
          <w:rFonts w:hint="eastAsia" w:ascii="仿宋_GB2312" w:hAnsi="仿宋_GB2312" w:eastAsia="仿宋_GB2312" w:cs="仿宋_GB2312"/>
          <w:b/>
          <w:kern w:val="0"/>
          <w:sz w:val="36"/>
          <w:szCs w:val="36"/>
        </w:rPr>
        <w:br w:type="page"/>
      </w:r>
    </w:p>
    <w:p w14:paraId="46F28849">
      <w:pPr>
        <w:shd w:val="clear"/>
        <w:jc w:val="both"/>
        <w:rPr>
          <w:rFonts w:hint="eastAsia"/>
          <w:b/>
          <w:bCs w:val="0"/>
          <w:sz w:val="36"/>
          <w:szCs w:val="36"/>
        </w:rPr>
      </w:pPr>
      <w:r>
        <w:rPr>
          <w:rFonts w:hint="eastAsia"/>
          <w:b/>
          <w:bCs w:val="0"/>
          <w:sz w:val="36"/>
          <w:szCs w:val="36"/>
        </w:rPr>
        <w:t>附件</w:t>
      </w:r>
    </w:p>
    <w:p w14:paraId="68A0BFF5">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center"/>
        <w:textAlignment w:val="auto"/>
        <w:rPr>
          <w:rFonts w:hint="eastAsia" w:ascii="仿宋" w:hAnsi="仿宋" w:eastAsia="仿宋" w:cs="仿宋"/>
          <w:b/>
          <w:bCs w:val="0"/>
          <w:color w:val="auto"/>
          <w:sz w:val="32"/>
          <w:szCs w:val="32"/>
          <w:lang w:eastAsia="zh-CN"/>
        </w:rPr>
      </w:pPr>
      <w:bookmarkStart w:id="45" w:name="_Toc325620723"/>
      <w:bookmarkStart w:id="46" w:name="_Toc356491327"/>
      <w:bookmarkStart w:id="47" w:name="_Toc356490388"/>
      <w:bookmarkStart w:id="48" w:name="_Toc905"/>
      <w:bookmarkStart w:id="49" w:name="_Toc28109"/>
      <w:bookmarkStart w:id="50" w:name="_Toc40089798"/>
      <w:r>
        <w:rPr>
          <w:rFonts w:hint="eastAsia" w:ascii="仿宋" w:hAnsi="仿宋" w:eastAsia="仿宋" w:cs="仿宋"/>
          <w:b/>
          <w:bCs w:val="0"/>
          <w:color w:val="auto"/>
          <w:sz w:val="32"/>
          <w:szCs w:val="32"/>
          <w:lang w:eastAsia="zh-CN"/>
        </w:rPr>
        <w:t>海南卫生健康职业学院</w:t>
      </w:r>
    </w:p>
    <w:p w14:paraId="644826B1">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center"/>
        <w:textAlignment w:val="auto"/>
        <w:rPr>
          <w:rFonts w:hint="eastAsia" w:ascii="仿宋" w:hAnsi="仿宋" w:eastAsia="仿宋" w:cs="仿宋"/>
          <w:b/>
          <w:bCs w:val="0"/>
          <w:color w:val="auto"/>
          <w:sz w:val="32"/>
          <w:szCs w:val="32"/>
          <w:lang w:eastAsia="zh-CN"/>
        </w:rPr>
      </w:pPr>
      <w:r>
        <w:rPr>
          <w:rFonts w:hint="eastAsia" w:ascii="仿宋" w:hAnsi="仿宋" w:eastAsia="仿宋" w:cs="仿宋"/>
          <w:b/>
          <w:bCs w:val="0"/>
          <w:color w:val="auto"/>
          <w:sz w:val="32"/>
          <w:szCs w:val="32"/>
          <w:lang w:eastAsia="zh-CN"/>
        </w:rPr>
        <w:t>秀华校区康复实训中心楼宇安全检测项目</w:t>
      </w:r>
    </w:p>
    <w:p w14:paraId="067F4A0C">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委托评估方（甲方）：海南卫生健康职业学院</w:t>
      </w:r>
    </w:p>
    <w:p w14:paraId="278DFEF6">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评估机构（乙方）：</w:t>
      </w:r>
    </w:p>
    <w:p w14:paraId="2D924F26">
      <w:pPr>
        <w:keepNext w:val="0"/>
        <w:keepLines w:val="0"/>
        <w:pageBreakBefore w:val="0"/>
        <w:widowControl w:val="0"/>
        <w:shd w:val="clea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为加强和规范国有资产管理，提高资源利用率和综合效益，根据财政部相关规定，甲乙双方经过充分协商，就</w:t>
      </w:r>
      <w:r>
        <w:rPr>
          <w:rFonts w:hint="eastAsia" w:ascii="仿宋" w:hAnsi="仿宋" w:eastAsia="仿宋" w:cs="仿宋"/>
          <w:b w:val="0"/>
          <w:bCs w:val="0"/>
          <w:kern w:val="2"/>
          <w:sz w:val="32"/>
          <w:szCs w:val="32"/>
          <w:lang w:val="en-US" w:eastAsia="zh-CN" w:bidi="ar"/>
        </w:rPr>
        <w:t>海南卫生健康职业学院秀华校区康复实训中心楼宇安全检测项目</w:t>
      </w:r>
      <w:r>
        <w:rPr>
          <w:rFonts w:hint="eastAsia" w:ascii="仿宋" w:hAnsi="仿宋" w:eastAsia="仿宋" w:cs="仿宋"/>
          <w:b w:val="0"/>
          <w:bCs w:val="0"/>
          <w:sz w:val="32"/>
          <w:szCs w:val="32"/>
          <w:lang w:val="en-US" w:eastAsia="zh-CN"/>
        </w:rPr>
        <w:t>事宜订立本协议书，委托乙方对</w:t>
      </w:r>
      <w:r>
        <w:rPr>
          <w:rFonts w:hint="eastAsia" w:ascii="仿宋" w:hAnsi="仿宋" w:eastAsia="仿宋" w:cs="仿宋"/>
          <w:b w:val="0"/>
          <w:bCs w:val="0"/>
          <w:kern w:val="2"/>
          <w:sz w:val="32"/>
          <w:szCs w:val="32"/>
          <w:lang w:val="en-US" w:eastAsia="zh-CN" w:bidi="ar"/>
        </w:rPr>
        <w:t>海南卫生健康职业学院秀华校区康复实训中心楼宇</w:t>
      </w:r>
      <w:r>
        <w:rPr>
          <w:rFonts w:hint="eastAsia" w:ascii="仿宋" w:hAnsi="仿宋" w:eastAsia="仿宋" w:cs="仿宋"/>
          <w:b w:val="0"/>
          <w:bCs w:val="0"/>
          <w:sz w:val="32"/>
          <w:szCs w:val="32"/>
          <w:lang w:val="en-US" w:eastAsia="zh-CN"/>
        </w:rPr>
        <w:t>进行</w:t>
      </w:r>
      <w:r>
        <w:rPr>
          <w:rFonts w:hint="eastAsia" w:ascii="仿宋" w:hAnsi="仿宋" w:eastAsia="仿宋" w:cs="仿宋"/>
          <w:b w:val="0"/>
          <w:bCs w:val="0"/>
          <w:kern w:val="2"/>
          <w:sz w:val="32"/>
          <w:szCs w:val="32"/>
          <w:lang w:val="en-US" w:eastAsia="zh-CN" w:bidi="ar"/>
        </w:rPr>
        <w:t>安全检测</w:t>
      </w:r>
      <w:r>
        <w:rPr>
          <w:rFonts w:hint="eastAsia" w:ascii="仿宋" w:hAnsi="仿宋" w:eastAsia="仿宋" w:cs="仿宋"/>
          <w:b w:val="0"/>
          <w:bCs w:val="0"/>
          <w:sz w:val="32"/>
          <w:szCs w:val="32"/>
          <w:lang w:val="en-US" w:eastAsia="zh-CN"/>
        </w:rPr>
        <w:t>。</w:t>
      </w:r>
    </w:p>
    <w:p w14:paraId="4416D202">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一、有关日期的约定</w:t>
      </w:r>
    </w:p>
    <w:p w14:paraId="3761970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sz w:val="32"/>
          <w:szCs w:val="32"/>
          <w:shd w:val="clear"/>
          <w:lang w:val="en-US" w:eastAsia="zh-CN"/>
        </w:rPr>
      </w:pPr>
      <w:r>
        <w:rPr>
          <w:rFonts w:hint="eastAsia" w:ascii="仿宋" w:hAnsi="仿宋" w:eastAsia="仿宋" w:cs="仿宋"/>
          <w:b w:val="0"/>
          <w:bCs/>
          <w:sz w:val="32"/>
          <w:szCs w:val="32"/>
          <w:lang w:val="en-US" w:eastAsia="zh-CN"/>
        </w:rPr>
        <w:t>在甲方提供完全部评估所需资料后的7个工作日内，乙方分别向甲方提交</w:t>
      </w:r>
      <w:r>
        <w:rPr>
          <w:rFonts w:hint="eastAsia" w:ascii="仿宋" w:hAnsi="仿宋" w:eastAsia="仿宋" w:cs="仿宋"/>
          <w:b w:val="0"/>
          <w:bCs w:val="0"/>
          <w:kern w:val="2"/>
          <w:sz w:val="32"/>
          <w:szCs w:val="32"/>
          <w:lang w:val="en-US" w:eastAsia="zh-CN" w:bidi="ar"/>
        </w:rPr>
        <w:t>海南卫生健康职业学院秀华校区康复实训中心楼宇</w:t>
      </w:r>
      <w:r>
        <w:rPr>
          <w:rFonts w:hint="eastAsia" w:ascii="仿宋" w:hAnsi="仿宋" w:eastAsia="仿宋" w:cs="仿宋"/>
          <w:b w:val="0"/>
          <w:bCs w:val="0"/>
          <w:sz w:val="32"/>
          <w:szCs w:val="32"/>
          <w:lang w:val="en-US" w:eastAsia="zh-CN"/>
        </w:rPr>
        <w:t>进行安全评估</w:t>
      </w:r>
      <w:r>
        <w:rPr>
          <w:rFonts w:hint="eastAsia" w:ascii="仿宋" w:hAnsi="仿宋" w:eastAsia="仿宋" w:cs="仿宋"/>
          <w:b w:val="0"/>
          <w:bCs/>
          <w:sz w:val="32"/>
          <w:szCs w:val="32"/>
          <w:lang w:val="en-US" w:eastAsia="zh-CN"/>
        </w:rPr>
        <w:t>报告征求意见稿，待接到甲方关于可出具正式报告的通知后，乙方在</w:t>
      </w:r>
      <w:r>
        <w:rPr>
          <w:rFonts w:hint="eastAsia" w:ascii="仿宋" w:hAnsi="仿宋" w:eastAsia="仿宋" w:cs="仿宋"/>
          <w:b w:val="0"/>
          <w:bCs/>
          <w:sz w:val="32"/>
          <w:szCs w:val="32"/>
          <w:lang w:eastAsia="zh-CN"/>
          <w:woUserID w:val="1"/>
        </w:rPr>
        <w:t>7</w:t>
      </w:r>
      <w:r>
        <w:rPr>
          <w:rFonts w:hint="eastAsia" w:ascii="仿宋" w:hAnsi="仿宋" w:eastAsia="仿宋" w:cs="仿宋"/>
          <w:b w:val="0"/>
          <w:bCs/>
          <w:sz w:val="32"/>
          <w:szCs w:val="32"/>
          <w:lang w:val="en-US" w:eastAsia="zh-CN"/>
        </w:rPr>
        <w:t>个工作日内提交正式的</w:t>
      </w:r>
      <w:r>
        <w:rPr>
          <w:rFonts w:hint="eastAsia" w:ascii="仿宋" w:hAnsi="仿宋" w:eastAsia="仿宋" w:cs="仿宋"/>
          <w:b w:val="0"/>
          <w:bCs/>
          <w:sz w:val="32"/>
          <w:szCs w:val="32"/>
          <w:shd w:val="clear"/>
          <w:lang w:val="en-US" w:eastAsia="zh-CN"/>
        </w:rPr>
        <w:t>估价报告。</w:t>
      </w:r>
    </w:p>
    <w:p w14:paraId="225E83D6">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评估基准日：     年    月    日。</w:t>
      </w:r>
    </w:p>
    <w:p w14:paraId="02E79820">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二、正确使用估价报告</w:t>
      </w:r>
    </w:p>
    <w:p w14:paraId="5869D80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1、估价报告一式肆份，乙方存档壹份，送甲方叁份。</w:t>
      </w:r>
    </w:p>
    <w:p w14:paraId="5F4D66A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2、甲方应当按照评估业务约定书中约定的估价报告使用范围正确使用估价报告书，因甲方超出范围使用而造成的后果，与房地产估价师及其所在的公司无关。</w:t>
      </w:r>
    </w:p>
    <w:p w14:paraId="0B996811">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三、评估收费</w:t>
      </w:r>
    </w:p>
    <w:p w14:paraId="39810A5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sz w:val="32"/>
          <w:szCs w:val="32"/>
          <w:lang w:eastAsia="zh-CN"/>
          <w:woUserID w:val="1"/>
        </w:rPr>
      </w:pPr>
      <w:r>
        <w:rPr>
          <w:rFonts w:hint="eastAsia" w:ascii="仿宋" w:hAnsi="仿宋" w:eastAsia="仿宋" w:cs="仿宋"/>
          <w:b w:val="0"/>
          <w:bCs/>
          <w:sz w:val="32"/>
          <w:szCs w:val="32"/>
          <w:lang w:val="en-US" w:eastAsia="zh-CN"/>
        </w:rPr>
        <w:t>1、按海南省物价局琼价费管【2012】354号有关规定和海南省房地产估价与经纪业协会文件琼估协【2016】7号有关规定，根据项目繁简程度、时间要求、专业技能水平、服务质量等情况，经双方协商一致，本次总评估费为人民币  元整（￥  元）。</w:t>
      </w:r>
      <w:r>
        <w:rPr>
          <w:rFonts w:hint="eastAsia" w:ascii="仿宋" w:hAnsi="仿宋" w:eastAsia="仿宋" w:cs="仿宋"/>
          <w:b w:val="0"/>
          <w:bCs/>
          <w:sz w:val="32"/>
          <w:szCs w:val="32"/>
          <w:lang w:eastAsia="zh-CN"/>
          <w:woUserID w:val="1"/>
        </w:rPr>
        <w:t>甲方应在合同签订后十五个工作日内向乙方支付合同总金额的 30%作为预付款。</w:t>
      </w:r>
      <w:r>
        <w:rPr>
          <w:rFonts w:hint="eastAsia" w:ascii="仿宋" w:hAnsi="仿宋" w:eastAsia="仿宋" w:cs="仿宋"/>
          <w:b w:val="0"/>
          <w:bCs/>
          <w:sz w:val="32"/>
          <w:szCs w:val="32"/>
          <w:lang w:val="en-US" w:eastAsia="zh-CN"/>
        </w:rPr>
        <w:t>在乙方提交正式评估报告后</w:t>
      </w:r>
      <w:r>
        <w:rPr>
          <w:rFonts w:hint="eastAsia" w:ascii="仿宋" w:hAnsi="仿宋" w:eastAsia="仿宋" w:cs="仿宋"/>
          <w:b w:val="0"/>
          <w:bCs/>
          <w:sz w:val="32"/>
          <w:szCs w:val="32"/>
          <w:lang w:eastAsia="zh-CN"/>
          <w:woUserID w:val="1"/>
        </w:rPr>
        <w:t>甲方于十五个工作日内支付剩余款项。</w:t>
      </w:r>
    </w:p>
    <w:p w14:paraId="5420029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2、在甲方支付评估费用前，乙方需提供等额增值税发票。</w:t>
      </w:r>
    </w:p>
    <w:p w14:paraId="2CD0C92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四、责任与义务</w:t>
      </w:r>
    </w:p>
    <w:p w14:paraId="5CBA166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1、甲方</w:t>
      </w:r>
    </w:p>
    <w:p w14:paraId="02D1788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1.1建立和健全内部控制制度，保证资产的安全、完整、保证所提供资料的完整、客观、合法。</w:t>
      </w:r>
    </w:p>
    <w:p w14:paraId="4AB0DD0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1.2及时提供评估工作所必须的资料，并积极配合乙方的评估工作。</w:t>
      </w:r>
    </w:p>
    <w:p w14:paraId="7697843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1.3由于甲方的原因造成评估工作的停顿或者估价报告的失实，由此而引起的法律责任由甲方负责。</w:t>
      </w:r>
    </w:p>
    <w:p w14:paraId="477558E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2、乙方</w:t>
      </w:r>
    </w:p>
    <w:p w14:paraId="108BB04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2.1乙方按约定的时间完成评估业务，对所评估的地点分别出具估价报告，并对估价报告客观性、真实性、合法性负责。</w:t>
      </w:r>
    </w:p>
    <w:p w14:paraId="6079B8F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2.2乙方对在执业过程中所知悉的有关甲方的商业秘密及其他的不宜公开的隐秘负有保密责任，不得将知悉的秘密和隐秘告知他人和谋取私利。</w:t>
      </w:r>
    </w:p>
    <w:p w14:paraId="75B98CC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2.3乙方必须对评估结果保密，评估结果只能提供给甲方，非经甲方同意，不得擅自公开或泄露给他人，但按规定接受行业检查，依法提取的除外。</w:t>
      </w:r>
    </w:p>
    <w:p w14:paraId="17C32A0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五、其他约定事项</w:t>
      </w:r>
    </w:p>
    <w:p w14:paraId="4A7D62C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甲方如果中途提出中断委托请求，乙方已经工作过半，则甲方应付给乙方全部的评估服务费；若乙方的工作尚未过半，甲方则应付给乙方全部评估费的50%，或预付的评估费不予退还；乙方违约则双倍退还预付评估费。</w:t>
      </w:r>
    </w:p>
    <w:p w14:paraId="5284C53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2、甲方接到乙方提交的估价报告书次日起七天内，如对评估结果有异议且有正当理由，可向乙方提交书面异议书；乙方在接到书面异议书之日起四个工作日内进行复检、解释、或对估价报告书作出修正。甲方逾期未提出者。估价报告书生效。</w:t>
      </w:r>
    </w:p>
    <w:p w14:paraId="2816A01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3、其他未尽事宜由甲、乙双方另行约定。</w:t>
      </w:r>
    </w:p>
    <w:p w14:paraId="612BDE2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4、本约定书签订之日起生效。</w:t>
      </w:r>
    </w:p>
    <w:p w14:paraId="00F62A9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5、本协议一式伍份，甲方叁份，乙方贰份。</w:t>
      </w:r>
    </w:p>
    <w:p w14:paraId="05DD13A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六、违约责任</w:t>
      </w:r>
    </w:p>
    <w:p w14:paraId="6B063D4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甲乙双方依据本约定履行各自义务，违约则依据本约定承担违约责任，本约定书约定的依照《民法典》有关规定执行。</w:t>
      </w:r>
    </w:p>
    <w:p w14:paraId="6B98D1A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sz w:val="32"/>
          <w:szCs w:val="32"/>
          <w:lang w:val="en-US" w:eastAsia="zh-CN"/>
        </w:rPr>
      </w:pPr>
    </w:p>
    <w:p w14:paraId="3D5CDCB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甲方:                            乙方:</w:t>
      </w:r>
    </w:p>
    <w:p w14:paraId="1082A69B">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lang w:val="en-US" w:eastAsia="zh-CN"/>
        </w:rPr>
      </w:pPr>
    </w:p>
    <w:p w14:paraId="72213CED">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lang w:val="en-US" w:eastAsia="zh-CN"/>
        </w:rPr>
      </w:pPr>
    </w:p>
    <w:p w14:paraId="1CCB2A8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法定代表人或授权代表:         法定代表人或授权代表： </w:t>
      </w:r>
    </w:p>
    <w:p w14:paraId="7BD39BD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p>
    <w:p w14:paraId="2A1E2D2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p>
    <w:p w14:paraId="03EA3A8C">
      <w:pPr>
        <w:keepNext w:val="0"/>
        <w:keepLines w:val="0"/>
        <w:pageBreakBefore w:val="0"/>
        <w:widowControl w:val="0"/>
        <w:kinsoku/>
        <w:wordWrap/>
        <w:overflowPunct/>
        <w:topLinePunct w:val="0"/>
        <w:autoSpaceDE/>
        <w:autoSpaceDN/>
        <w:bidi w:val="0"/>
        <w:adjustRightInd w:val="0"/>
        <w:snapToGrid w:val="0"/>
        <w:spacing w:line="560" w:lineRule="exact"/>
        <w:ind w:firstLine="960" w:firstLineChars="300"/>
        <w:textAlignment w:val="auto"/>
        <w:rPr>
          <w:rFonts w:hint="eastAsia" w:ascii="仿宋_GB2312" w:hAnsi="仿宋_GB2312" w:eastAsia="仿宋_GB2312" w:cs="仿宋_GB2312"/>
          <w:b/>
          <w:bCs w:val="0"/>
          <w:sz w:val="36"/>
          <w:szCs w:val="36"/>
        </w:rPr>
      </w:pPr>
      <w:r>
        <w:rPr>
          <w:rFonts w:hint="eastAsia" w:ascii="仿宋" w:hAnsi="仿宋" w:eastAsia="仿宋" w:cs="仿宋"/>
          <w:sz w:val="32"/>
          <w:szCs w:val="32"/>
          <w:lang w:val="en-US" w:eastAsia="zh-CN"/>
        </w:rPr>
        <w:t xml:space="preserve">年   月   日                 年   月   日 </w:t>
      </w:r>
      <w:r>
        <w:rPr>
          <w:rFonts w:hint="eastAsia" w:ascii="仿宋_GB2312" w:hAnsi="仿宋_GB2312" w:eastAsia="仿宋_GB2312" w:cs="仿宋_GB2312"/>
          <w:sz w:val="32"/>
          <w:szCs w:val="32"/>
          <w:lang w:val="en-US" w:eastAsia="zh-CN"/>
        </w:rPr>
        <w:t xml:space="preserve"> </w:t>
      </w:r>
    </w:p>
    <w:p w14:paraId="3BB7A39C">
      <w:pPr>
        <w:rPr>
          <w:rFonts w:hint="eastAsia"/>
        </w:rPr>
      </w:pPr>
    </w:p>
    <w:p w14:paraId="0FC421D6">
      <w:pPr>
        <w:rPr>
          <w:rFonts w:hint="eastAsia" w:hAnsi="宋体" w:cs="宋体"/>
          <w:color w:val="auto"/>
          <w:highlight w:val="none"/>
        </w:rPr>
      </w:pPr>
    </w:p>
    <w:p w14:paraId="225F4FCE"/>
    <w:p w14:paraId="7038A0A9"/>
    <w:p w14:paraId="4ED956A9">
      <w:pPr>
        <w:rPr>
          <w:rFonts w:hint="eastAsia"/>
        </w:rPr>
      </w:pPr>
    </w:p>
    <w:p w14:paraId="6E988EAD">
      <w:pPr>
        <w:pStyle w:val="2"/>
        <w:adjustRightInd w:val="0"/>
        <w:snapToGrid w:val="0"/>
        <w:spacing w:line="560" w:lineRule="exact"/>
        <w:rPr>
          <w:rFonts w:hint="eastAsia" w:hAnsi="宋体" w:cs="宋体"/>
          <w:sz w:val="44"/>
        </w:rPr>
      </w:pPr>
      <w:r>
        <w:rPr>
          <w:rFonts w:hint="eastAsia" w:hAnsi="宋体" w:cs="宋体"/>
          <w:sz w:val="44"/>
        </w:rPr>
        <w:t xml:space="preserve">第四部分 </w:t>
      </w:r>
      <w:bookmarkEnd w:id="45"/>
      <w:bookmarkEnd w:id="46"/>
      <w:bookmarkEnd w:id="47"/>
      <w:r>
        <w:rPr>
          <w:rFonts w:hint="eastAsia" w:hAnsi="宋体" w:cs="宋体"/>
          <w:sz w:val="44"/>
        </w:rPr>
        <w:t>项目需求及说明</w:t>
      </w:r>
      <w:bookmarkEnd w:id="48"/>
      <w:bookmarkEnd w:id="49"/>
      <w:bookmarkEnd w:id="50"/>
    </w:p>
    <w:p w14:paraId="14B13986">
      <w:pPr>
        <w:adjustRightInd w:val="0"/>
        <w:snapToGrid w:val="0"/>
        <w:spacing w:line="560" w:lineRule="exact"/>
        <w:rPr>
          <w:rFonts w:hint="eastAsia" w:ascii="黑体" w:hAnsi="黑体" w:eastAsia="黑体" w:cs="黑体"/>
          <w:sz w:val="32"/>
          <w:szCs w:val="32"/>
        </w:rPr>
      </w:pPr>
      <w:bookmarkStart w:id="51" w:name="_Toc425948677"/>
    </w:p>
    <w:p w14:paraId="557671BD">
      <w:pP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一、项目概况</w:t>
      </w:r>
    </w:p>
    <w:p w14:paraId="31D7882A">
      <w:pPr>
        <w:adjustRightInd w:val="0"/>
        <w:snapToGrid w:val="0"/>
        <w:spacing w:line="560" w:lineRule="exact"/>
        <w:ind w:firstLine="640" w:firstLineChars="200"/>
        <w:jc w:val="left"/>
        <w:rPr>
          <w:rFonts w:hint="eastAsia"/>
          <w:lang w:eastAsia="zh-CN"/>
        </w:rPr>
      </w:pPr>
      <w:r>
        <w:rPr>
          <w:rFonts w:hint="eastAsia" w:ascii="仿宋" w:hAnsi="仿宋" w:eastAsia="仿宋" w:cs="仿宋"/>
          <w:color w:val="auto"/>
          <w:sz w:val="32"/>
          <w:szCs w:val="32"/>
        </w:rPr>
        <w:t>1.采购项目名称：</w:t>
      </w:r>
      <w:r>
        <w:rPr>
          <w:rFonts w:hint="eastAsia" w:ascii="仿宋" w:hAnsi="仿宋" w:eastAsia="仿宋" w:cs="仿宋"/>
          <w:color w:val="auto"/>
          <w:sz w:val="32"/>
          <w:szCs w:val="32"/>
          <w:lang w:val="en-US" w:eastAsia="zh-CN"/>
        </w:rPr>
        <w:t>海南卫生健康职业学院秀华校区康复实训中心楼宇安全检测项目</w:t>
      </w:r>
    </w:p>
    <w:p w14:paraId="5341FBD0">
      <w:pPr>
        <w:adjustRightInd w:val="0"/>
        <w:snapToGrid w:val="0"/>
        <w:spacing w:line="520" w:lineRule="exact"/>
        <w:ind w:firstLine="640" w:firstLineChars="200"/>
        <w:rPr>
          <w:rFonts w:hint="default" w:ascii="仿宋" w:hAnsi="仿宋" w:eastAsia="仿宋" w:cs="仿宋"/>
          <w:color w:val="auto"/>
          <w:sz w:val="32"/>
          <w:szCs w:val="32"/>
          <w:shd w:val="clear" w:color="auto" w:fill="FFFF00"/>
          <w:lang w:val="en-US" w:eastAsia="zh-CN"/>
        </w:rPr>
      </w:pPr>
      <w:r>
        <w:rPr>
          <w:rFonts w:hint="eastAsia" w:ascii="仿宋" w:hAnsi="仿宋" w:eastAsia="仿宋" w:cs="仿宋"/>
          <w:color w:val="auto"/>
          <w:sz w:val="32"/>
          <w:szCs w:val="32"/>
        </w:rPr>
        <w:t>2.采购项目编号：</w:t>
      </w:r>
      <w:r>
        <w:rPr>
          <w:rFonts w:hint="eastAsia" w:ascii="仿宋" w:hAnsi="仿宋" w:eastAsia="仿宋" w:cs="仿宋"/>
          <w:sz w:val="32"/>
          <w:szCs w:val="32"/>
        </w:rPr>
        <w:t>HNWJY-FW2026003</w:t>
      </w:r>
    </w:p>
    <w:p w14:paraId="64558624">
      <w:pPr>
        <w:shd w:val="clea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3.项目预算：</w:t>
      </w:r>
      <w:r>
        <w:rPr>
          <w:rFonts w:hint="eastAsia" w:ascii="仿宋" w:hAnsi="仿宋" w:eastAsia="仿宋" w:cs="仿宋"/>
          <w:sz w:val="32"/>
          <w:szCs w:val="32"/>
          <w:lang w:val="en-US" w:eastAsia="zh-CN"/>
        </w:rPr>
        <w:t>60000</w:t>
      </w:r>
      <w:r>
        <w:rPr>
          <w:rFonts w:hint="eastAsia" w:ascii="仿宋" w:hAnsi="仿宋" w:eastAsia="仿宋" w:cs="仿宋"/>
          <w:sz w:val="32"/>
          <w:szCs w:val="32"/>
        </w:rPr>
        <w:t>.00元</w:t>
      </w:r>
    </w:p>
    <w:p w14:paraId="35F4523A">
      <w:pPr>
        <w:pStyle w:val="10"/>
        <w:shd w:val="clear"/>
        <w:adjustRightInd w:val="0"/>
        <w:snapToGrid w:val="0"/>
        <w:spacing w:after="0" w:line="560" w:lineRule="exact"/>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4.项目评估：鉴定内容与工作要求</w:t>
      </w:r>
    </w:p>
    <w:p w14:paraId="1AC54FA8">
      <w:pPr>
        <w:pStyle w:val="10"/>
        <w:shd w:val="clear"/>
        <w:adjustRightInd w:val="0"/>
        <w:snapToGrid w:val="0"/>
        <w:spacing w:after="0" w:line="560" w:lineRule="exact"/>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（一）核心鉴定内容</w:t>
      </w:r>
    </w:p>
    <w:p w14:paraId="5CB1D288">
      <w:pPr>
        <w:pStyle w:val="10"/>
        <w:shd w:val="clear"/>
        <w:adjustRightInd w:val="0"/>
        <w:snapToGrid w:val="0"/>
        <w:spacing w:after="0" w:line="560" w:lineRule="exact"/>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现场勘查：外观完损</w:t>
      </w:r>
      <w:r>
        <w:rPr>
          <w:rFonts w:hint="default" w:ascii="仿宋" w:hAnsi="仿宋" w:eastAsia="仿宋" w:cs="仿宋"/>
          <w:sz w:val="32"/>
          <w:szCs w:val="32"/>
          <w:lang w:eastAsia="zh-CN"/>
          <w:woUserID w:val="1"/>
        </w:rPr>
        <w:t>/</w:t>
      </w:r>
      <w:r>
        <w:rPr>
          <w:rFonts w:hint="eastAsia" w:ascii="仿宋" w:hAnsi="仿宋" w:eastAsia="仿宋" w:cs="仿宋"/>
          <w:sz w:val="32"/>
          <w:szCs w:val="32"/>
          <w:lang w:val="en-US" w:eastAsia="zh-CN"/>
        </w:rPr>
        <w:t>裂缝 / 变形 / 渗漏 / 倾斜</w:t>
      </w:r>
      <w:r>
        <w:rPr>
          <w:rFonts w:hint="default" w:ascii="仿宋" w:hAnsi="仿宋" w:eastAsia="仿宋" w:cs="仿宋"/>
          <w:sz w:val="32"/>
          <w:szCs w:val="32"/>
          <w:lang w:eastAsia="zh-CN"/>
          <w:woUserID w:val="1"/>
        </w:rPr>
        <w:t>/</w:t>
      </w:r>
      <w:r>
        <w:rPr>
          <w:rFonts w:hint="eastAsia" w:ascii="仿宋" w:hAnsi="仿宋" w:eastAsia="仿宋" w:cs="仿宋"/>
          <w:sz w:val="32"/>
          <w:szCs w:val="32"/>
          <w:lang w:val="en-US" w:eastAsia="zh-CN"/>
        </w:rPr>
        <w:t>构件损伤</w:t>
      </w:r>
      <w:r>
        <w:rPr>
          <w:rFonts w:hint="default" w:ascii="仿宋" w:hAnsi="仿宋" w:eastAsia="仿宋" w:cs="仿宋"/>
          <w:sz w:val="32"/>
          <w:szCs w:val="32"/>
          <w:lang w:eastAsia="zh-CN"/>
          <w:woUserID w:val="1"/>
        </w:rPr>
        <w:t>等情况</w:t>
      </w:r>
      <w:r>
        <w:rPr>
          <w:rFonts w:hint="eastAsia" w:ascii="仿宋" w:hAnsi="仿宋" w:eastAsia="仿宋" w:cs="仿宋"/>
          <w:sz w:val="32"/>
          <w:szCs w:val="32"/>
          <w:lang w:val="en-US" w:eastAsia="zh-CN"/>
        </w:rPr>
        <w:t>。</w:t>
      </w:r>
    </w:p>
    <w:p w14:paraId="6531BE01">
      <w:pPr>
        <w:pStyle w:val="10"/>
        <w:shd w:val="clear"/>
        <w:adjustRightInd w:val="0"/>
        <w:snapToGrid w:val="0"/>
        <w:spacing w:after="0" w:line="560" w:lineRule="exact"/>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检测项目：</w:t>
      </w:r>
    </w:p>
    <w:p w14:paraId="1200CAAC">
      <w:pPr>
        <w:pStyle w:val="10"/>
        <w:shd w:val="clear"/>
        <w:adjustRightInd w:val="0"/>
        <w:snapToGrid w:val="0"/>
        <w:spacing w:after="0" w:line="560" w:lineRule="exact"/>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（1）地基基础：沉降、倾斜、周边环境影响。</w:t>
      </w:r>
    </w:p>
    <w:p w14:paraId="3BFE82FF">
      <w:pPr>
        <w:pStyle w:val="10"/>
        <w:shd w:val="clear"/>
        <w:adjustRightInd w:val="0"/>
        <w:snapToGrid w:val="0"/>
        <w:spacing w:after="0" w:line="560" w:lineRule="exact"/>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主体结构：梁/板/柱/ 墙体承载力</w:t>
      </w:r>
      <w:r>
        <w:rPr>
          <w:rFonts w:hint="eastAsia" w:ascii="仿宋" w:hAnsi="仿宋" w:eastAsia="仿宋" w:cs="仿宋"/>
          <w:sz w:val="32"/>
          <w:szCs w:val="32"/>
          <w:lang w:val="en-US" w:eastAsia="zh-CN"/>
          <w:woUserID w:val="1"/>
        </w:rPr>
        <w:t>/</w:t>
      </w:r>
      <w:r>
        <w:rPr>
          <w:rFonts w:hint="eastAsia" w:ascii="仿宋" w:hAnsi="仿宋" w:eastAsia="仿宋" w:cs="仿宋"/>
          <w:sz w:val="32"/>
          <w:szCs w:val="32"/>
          <w:lang w:val="en-US" w:eastAsia="zh-CN"/>
        </w:rPr>
        <w:t>截面尺寸</w:t>
      </w:r>
      <w:r>
        <w:rPr>
          <w:rFonts w:hint="eastAsia" w:ascii="仿宋" w:hAnsi="仿宋" w:eastAsia="仿宋" w:cs="仿宋"/>
          <w:sz w:val="32"/>
          <w:szCs w:val="32"/>
          <w:lang w:val="en-US" w:eastAsia="zh-CN"/>
          <w:woUserID w:val="1"/>
        </w:rPr>
        <w:t>/</w:t>
      </w:r>
      <w:r>
        <w:rPr>
          <w:rFonts w:hint="eastAsia" w:ascii="仿宋" w:hAnsi="仿宋" w:eastAsia="仿宋" w:cs="仿宋"/>
          <w:sz w:val="32"/>
          <w:szCs w:val="32"/>
          <w:lang w:val="en-US" w:eastAsia="zh-CN"/>
        </w:rPr>
        <w:t>钢筋配置</w:t>
      </w:r>
      <w:r>
        <w:rPr>
          <w:rFonts w:hint="eastAsia" w:ascii="仿宋" w:hAnsi="仿宋" w:eastAsia="仿宋" w:cs="仿宋"/>
          <w:sz w:val="32"/>
          <w:szCs w:val="32"/>
          <w:lang w:val="en-US" w:eastAsia="zh-CN"/>
          <w:woUserID w:val="1"/>
        </w:rPr>
        <w:t xml:space="preserve">/ </w:t>
      </w:r>
      <w:r>
        <w:rPr>
          <w:rFonts w:hint="eastAsia" w:ascii="仿宋" w:hAnsi="仿宋" w:eastAsia="仿宋" w:cs="仿宋"/>
          <w:sz w:val="32"/>
          <w:szCs w:val="32"/>
          <w:lang w:val="en-US" w:eastAsia="zh-CN"/>
        </w:rPr>
        <w:t>混凝土 / 砌体强度</w:t>
      </w:r>
      <w:r>
        <w:rPr>
          <w:rFonts w:hint="default" w:ascii="仿宋" w:hAnsi="仿宋" w:eastAsia="仿宋" w:cs="仿宋"/>
          <w:sz w:val="32"/>
          <w:szCs w:val="32"/>
          <w:lang w:eastAsia="zh-CN"/>
          <w:woUserID w:val="1"/>
        </w:rPr>
        <w:t>等</w:t>
      </w:r>
      <w:r>
        <w:rPr>
          <w:rFonts w:hint="eastAsia" w:ascii="仿宋" w:hAnsi="仿宋" w:eastAsia="仿宋" w:cs="仿宋"/>
          <w:sz w:val="32"/>
          <w:szCs w:val="32"/>
          <w:lang w:val="en-US" w:eastAsia="zh-CN"/>
        </w:rPr>
        <w:t>。</w:t>
      </w:r>
    </w:p>
    <w:p w14:paraId="3FC5417F">
      <w:pPr>
        <w:pStyle w:val="10"/>
        <w:shd w:val="clear"/>
        <w:adjustRightInd w:val="0"/>
        <w:snapToGrid w:val="0"/>
        <w:spacing w:after="0" w:line="560" w:lineRule="exact"/>
        <w:ind w:left="0" w:leftChars="0" w:firstLine="640" w:firstLineChars="200"/>
        <w:rPr>
          <w:rFonts w:hint="default" w:ascii="仿宋" w:hAnsi="仿宋" w:eastAsia="仿宋" w:cs="仿宋"/>
          <w:sz w:val="32"/>
          <w:szCs w:val="32"/>
          <w:lang w:eastAsia="zh-CN"/>
          <w:woUserID w:val="1"/>
        </w:rPr>
      </w:pPr>
      <w:r>
        <w:rPr>
          <w:rFonts w:hint="eastAsia" w:ascii="仿宋" w:hAnsi="仿宋" w:eastAsia="仿宋" w:cs="仿宋"/>
          <w:sz w:val="32"/>
          <w:szCs w:val="32"/>
          <w:lang w:val="en-US" w:eastAsia="zh-CN"/>
        </w:rPr>
        <w:t>（2）围护系统：屋面、外墙、门窗、楼梯、防护设施</w:t>
      </w:r>
      <w:r>
        <w:rPr>
          <w:rFonts w:hint="default" w:ascii="仿宋" w:hAnsi="仿宋" w:eastAsia="仿宋" w:cs="仿宋"/>
          <w:sz w:val="32"/>
          <w:szCs w:val="32"/>
          <w:lang w:eastAsia="zh-CN"/>
          <w:woUserID w:val="1"/>
        </w:rPr>
        <w:t>等。</w:t>
      </w:r>
    </w:p>
    <w:p w14:paraId="5D1315A5">
      <w:pPr>
        <w:pStyle w:val="10"/>
        <w:shd w:val="clear"/>
        <w:adjustRightInd w:val="0"/>
        <w:snapToGrid w:val="0"/>
        <w:spacing w:after="0" w:line="560" w:lineRule="exact"/>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（3）结构验算与安全评级：按规范评定安全性等级，明确是否危房、是否可继续使用。</w:t>
      </w:r>
    </w:p>
    <w:p w14:paraId="5FC6D2E0">
      <w:pPr>
        <w:pStyle w:val="10"/>
        <w:shd w:val="clear"/>
        <w:adjustRightInd w:val="0"/>
        <w:snapToGrid w:val="0"/>
        <w:spacing w:after="0" w:line="560" w:lineRule="exact"/>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（4）隐患排查与整改建议：列出危险点、处理措施、使用限制</w:t>
      </w:r>
      <w:r>
        <w:rPr>
          <w:rFonts w:hint="default" w:ascii="仿宋" w:hAnsi="仿宋" w:eastAsia="仿宋" w:cs="仿宋"/>
          <w:sz w:val="32"/>
          <w:szCs w:val="32"/>
          <w:lang w:eastAsia="zh-CN"/>
          <w:woUserID w:val="1"/>
        </w:rPr>
        <w:t>等</w:t>
      </w:r>
      <w:r>
        <w:rPr>
          <w:rFonts w:hint="eastAsia" w:ascii="仿宋" w:hAnsi="仿宋" w:eastAsia="仿宋" w:cs="仿宋"/>
          <w:sz w:val="32"/>
          <w:szCs w:val="32"/>
          <w:lang w:val="en-US" w:eastAsia="zh-CN"/>
        </w:rPr>
        <w:t>。</w:t>
      </w:r>
    </w:p>
    <w:p w14:paraId="343CB5B0">
      <w:pPr>
        <w:pStyle w:val="10"/>
        <w:shd w:val="clear"/>
        <w:adjustRightInd w:val="0"/>
        <w:snapToGrid w:val="0"/>
        <w:spacing w:after="0" w:line="560" w:lineRule="exact"/>
        <w:ind w:left="0" w:leftChars="0"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eastAsia="zh-CN"/>
          <w:woUserID w:val="1"/>
        </w:rPr>
        <w:t>（5</w:t>
      </w:r>
      <w:r>
        <w:rPr>
          <w:rFonts w:hint="default" w:ascii="仿宋" w:hAnsi="仿宋" w:eastAsia="仿宋" w:cs="仿宋"/>
          <w:sz w:val="32"/>
          <w:szCs w:val="32"/>
          <w:lang w:val="en-US" w:eastAsia="zh-CN"/>
        </w:rPr>
        <w:t>）做好以其相关检测工作。</w:t>
      </w:r>
    </w:p>
    <w:p w14:paraId="068DAFE2">
      <w:pPr>
        <w:pStyle w:val="10"/>
        <w:shd w:val="clear"/>
        <w:adjustRightInd w:val="0"/>
        <w:snapToGrid w:val="0"/>
        <w:spacing w:after="0" w:line="560" w:lineRule="exact"/>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5.现场勘查：2025年4月3日下午15时00分</w:t>
      </w:r>
      <w:r>
        <w:rPr>
          <w:rFonts w:hint="eastAsia" w:ascii="仿宋" w:hAnsi="仿宋" w:eastAsia="仿宋" w:cs="仿宋"/>
          <w:sz w:val="32"/>
          <w:szCs w:val="32"/>
          <w:lang w:val="en-US" w:eastAsia="zh-CN"/>
        </w:rPr>
        <w:t>（北京时间），可自行到学校勘查（工作日）。联系人：孙诒文  联系方式：68663496</w:t>
      </w:r>
    </w:p>
    <w:p w14:paraId="5FEB6FB9">
      <w:pPr>
        <w:rPr>
          <w:rFonts w:hint="default"/>
          <w:lang w:val="en-US" w:eastAsia="zh-CN"/>
        </w:rPr>
      </w:pPr>
    </w:p>
    <w:p w14:paraId="6DED3B98">
      <w:pPr>
        <w:shd w:val="clear"/>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二、商务需求</w:t>
      </w:r>
    </w:p>
    <w:p w14:paraId="08C5C1AD">
      <w:pPr>
        <w:pStyle w:val="10"/>
        <w:shd w:val="clear"/>
        <w:adjustRightInd w:val="0"/>
        <w:snapToGrid w:val="0"/>
        <w:spacing w:after="0" w:line="560" w:lineRule="exact"/>
        <w:ind w:left="0" w:leftChars="0" w:firstLine="640" w:firstLineChars="200"/>
        <w:rPr>
          <w:rFonts w:hint="eastAsia" w:ascii="仿宋" w:hAnsi="仿宋" w:eastAsia="仿宋" w:cs="仿宋"/>
          <w:kern w:val="2"/>
          <w:sz w:val="32"/>
          <w:szCs w:val="32"/>
        </w:rPr>
      </w:pPr>
      <w:r>
        <w:rPr>
          <w:rFonts w:hint="eastAsia" w:ascii="仿宋" w:hAnsi="仿宋" w:eastAsia="仿宋" w:cs="仿宋"/>
          <w:kern w:val="2"/>
          <w:sz w:val="32"/>
          <w:szCs w:val="32"/>
        </w:rPr>
        <w:t>1.</w:t>
      </w:r>
      <w:r>
        <w:rPr>
          <w:rFonts w:hint="eastAsia" w:ascii="仿宋" w:hAnsi="仿宋" w:eastAsia="仿宋" w:cs="仿宋"/>
          <w:sz w:val="32"/>
          <w:szCs w:val="32"/>
        </w:rPr>
        <w:t>付款方式：根据合同要求</w:t>
      </w:r>
      <w:r>
        <w:rPr>
          <w:rFonts w:hint="eastAsia" w:ascii="仿宋" w:hAnsi="仿宋" w:eastAsia="仿宋" w:cs="仿宋"/>
          <w:kern w:val="2"/>
          <w:sz w:val="32"/>
          <w:szCs w:val="32"/>
        </w:rPr>
        <w:t>。</w:t>
      </w:r>
    </w:p>
    <w:p w14:paraId="6249A5FE">
      <w:pPr>
        <w:pStyle w:val="10"/>
        <w:shd w:val="clear"/>
        <w:adjustRightInd w:val="0"/>
        <w:snapToGrid w:val="0"/>
        <w:spacing w:after="0" w:line="560" w:lineRule="exact"/>
        <w:ind w:left="0" w:leftChars="0" w:firstLine="640" w:firstLineChars="200"/>
        <w:rPr>
          <w:rFonts w:hint="eastAsia" w:ascii="仿宋" w:hAnsi="仿宋" w:eastAsia="仿宋" w:cs="仿宋"/>
          <w:sz w:val="32"/>
          <w:szCs w:val="32"/>
        </w:rPr>
      </w:pPr>
      <w:r>
        <w:rPr>
          <w:rFonts w:hint="eastAsia" w:ascii="仿宋" w:hAnsi="仿宋" w:eastAsia="仿宋" w:cs="仿宋"/>
          <w:kern w:val="2"/>
          <w:sz w:val="32"/>
          <w:szCs w:val="32"/>
          <w:lang w:val="en-US" w:eastAsia="zh-CN"/>
        </w:rPr>
        <w:t>2</w:t>
      </w:r>
      <w:r>
        <w:rPr>
          <w:rFonts w:hint="eastAsia" w:ascii="仿宋" w:hAnsi="仿宋" w:eastAsia="仿宋" w:cs="仿宋"/>
          <w:kern w:val="2"/>
          <w:sz w:val="32"/>
          <w:szCs w:val="32"/>
        </w:rPr>
        <w:t>.</w:t>
      </w:r>
      <w:r>
        <w:rPr>
          <w:rFonts w:hint="eastAsia" w:ascii="仿宋" w:hAnsi="仿宋" w:eastAsia="仿宋" w:cs="仿宋"/>
          <w:sz w:val="32"/>
          <w:szCs w:val="32"/>
        </w:rPr>
        <w:t>项目完成期限：合同签订后</w:t>
      </w:r>
      <w:r>
        <w:rPr>
          <w:rFonts w:hint="eastAsia" w:ascii="仿宋" w:hAnsi="仿宋" w:eastAsia="仿宋" w:cs="仿宋"/>
          <w:sz w:val="32"/>
          <w:szCs w:val="32"/>
          <w:lang w:val="en-US" w:eastAsia="zh-CN"/>
        </w:rPr>
        <w:t>15</w:t>
      </w:r>
      <w:r>
        <w:rPr>
          <w:rFonts w:hint="eastAsia" w:ascii="仿宋" w:hAnsi="仿宋" w:eastAsia="仿宋" w:cs="仿宋"/>
          <w:sz w:val="32"/>
          <w:szCs w:val="32"/>
        </w:rPr>
        <w:t>天内。</w:t>
      </w:r>
    </w:p>
    <w:p w14:paraId="49EF6181">
      <w:pPr>
        <w:pStyle w:val="10"/>
        <w:shd w:val="clear"/>
        <w:adjustRightInd w:val="0"/>
        <w:snapToGrid w:val="0"/>
        <w:spacing w:after="0" w:line="560" w:lineRule="exact"/>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3.独立法人，营业执照含房屋鉴定 / 建设工程质量检测等相关范围。</w:t>
      </w:r>
    </w:p>
    <w:p w14:paraId="67E9D5BE">
      <w:pPr>
        <w:pStyle w:val="10"/>
        <w:shd w:val="clear"/>
        <w:adjustRightInd w:val="0"/>
        <w:snapToGrid w:val="0"/>
        <w:spacing w:after="0" w:line="560" w:lineRule="exact"/>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4.具有CMA检验检测机构资质认定证书。</w:t>
      </w:r>
    </w:p>
    <w:p w14:paraId="2106C0A7">
      <w:pPr>
        <w:pStyle w:val="10"/>
        <w:shd w:val="clear"/>
        <w:adjustRightInd w:val="0"/>
        <w:snapToGrid w:val="0"/>
        <w:spacing w:after="0" w:line="560" w:lineRule="exact"/>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5.具有建设工程质量检测资质（主体结构、地基基础等）。</w:t>
      </w:r>
    </w:p>
    <w:p w14:paraId="29D98EC5">
      <w:pPr>
        <w:pStyle w:val="10"/>
        <w:shd w:val="clear"/>
        <w:adjustRightInd w:val="0"/>
        <w:snapToGrid w:val="0"/>
        <w:spacing w:after="0" w:line="560" w:lineRule="exact"/>
        <w:ind w:left="0" w:leftChars="0"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6.项目负责人：一级注册结构工程师 + 工程类高级及以上职称。（</w:t>
      </w:r>
      <w:r>
        <w:rPr>
          <w:rFonts w:hint="eastAsia" w:ascii="仿宋" w:hAnsi="仿宋" w:eastAsia="仿宋" w:cs="仿宋"/>
          <w:bCs/>
          <w:kern w:val="2"/>
          <w:sz w:val="32"/>
          <w:szCs w:val="32"/>
          <w:lang w:val="en-US" w:eastAsia="zh-CN" w:bidi="ar-SA"/>
        </w:rPr>
        <w:t>提供证书、劳动关系证明复印件加盖公章</w:t>
      </w:r>
      <w:r>
        <w:rPr>
          <w:rFonts w:hint="eastAsia" w:ascii="仿宋" w:hAnsi="仿宋" w:eastAsia="仿宋" w:cs="仿宋"/>
          <w:sz w:val="32"/>
          <w:szCs w:val="32"/>
          <w:lang w:val="en-US" w:eastAsia="zh-CN"/>
        </w:rPr>
        <w:t>）</w:t>
      </w:r>
    </w:p>
    <w:p w14:paraId="6DD97F45">
      <w:pPr>
        <w:pStyle w:val="10"/>
        <w:shd w:val="clear"/>
        <w:adjustRightInd w:val="0"/>
        <w:snapToGrid w:val="0"/>
        <w:spacing w:after="0" w:line="560" w:lineRule="exact"/>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7.近5年具有学校/校舍鉴定业绩。（</w:t>
      </w:r>
      <w:r>
        <w:rPr>
          <w:rFonts w:hint="eastAsia" w:ascii="仿宋" w:hAnsi="仿宋" w:eastAsia="仿宋" w:cs="仿宋"/>
          <w:bCs/>
          <w:kern w:val="2"/>
          <w:sz w:val="32"/>
          <w:szCs w:val="32"/>
          <w:lang w:val="en-US" w:eastAsia="zh-CN" w:bidi="ar-SA"/>
        </w:rPr>
        <w:t>提供合同复印件等证明材料加盖公章</w:t>
      </w:r>
      <w:r>
        <w:rPr>
          <w:rFonts w:hint="eastAsia" w:ascii="仿宋" w:hAnsi="仿宋" w:eastAsia="仿宋" w:cs="仿宋"/>
          <w:sz w:val="32"/>
          <w:szCs w:val="32"/>
          <w:lang w:val="en-US" w:eastAsia="zh-CN"/>
        </w:rPr>
        <w:t>）</w:t>
      </w:r>
    </w:p>
    <w:p w14:paraId="6D79C409">
      <w:pPr>
        <w:pStyle w:val="10"/>
        <w:shd w:val="clear"/>
        <w:adjustRightInd w:val="0"/>
        <w:snapToGrid w:val="0"/>
        <w:spacing w:after="0" w:line="560" w:lineRule="exact"/>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8.检测人员持证上岗，仪器设备经检定有效。（提供任人员证书以及证明材料）</w:t>
      </w:r>
    </w:p>
    <w:p w14:paraId="523D21C6">
      <w:pPr>
        <w:shd w:val="clear"/>
        <w:adjustRightInd w:val="0"/>
        <w:snapToGrid w:val="0"/>
        <w:spacing w:line="560" w:lineRule="exact"/>
        <w:ind w:left="560" w:leftChars="200"/>
        <w:jc w:val="left"/>
        <w:rPr>
          <w:rFonts w:hint="eastAsia" w:ascii="黑体" w:hAnsi="黑体" w:eastAsia="黑体" w:cs="黑体"/>
          <w:sz w:val="32"/>
          <w:szCs w:val="32"/>
          <w:shd w:val="clear" w:color="auto" w:fill="auto"/>
        </w:rPr>
      </w:pPr>
      <w:r>
        <w:rPr>
          <w:rFonts w:hint="eastAsia" w:ascii="黑体" w:hAnsi="黑体" w:eastAsia="黑体" w:cs="黑体"/>
          <w:sz w:val="32"/>
          <w:szCs w:val="32"/>
          <w:shd w:val="clear" w:color="auto" w:fill="auto"/>
        </w:rPr>
        <w:t>三、</w:t>
      </w:r>
      <w:r>
        <w:rPr>
          <w:rFonts w:hint="eastAsia" w:ascii="黑体" w:hAnsi="黑体" w:eastAsia="黑体" w:cs="黑体"/>
          <w:sz w:val="32"/>
          <w:szCs w:val="32"/>
          <w:shd w:val="clear" w:color="auto" w:fill="auto"/>
          <w:lang w:eastAsia="zh-CN"/>
        </w:rPr>
        <w:t>货物</w:t>
      </w:r>
      <w:r>
        <w:rPr>
          <w:rFonts w:hint="eastAsia" w:ascii="黑体" w:hAnsi="黑体" w:eastAsia="黑体" w:cs="黑体"/>
          <w:sz w:val="32"/>
          <w:szCs w:val="32"/>
          <w:shd w:val="clear" w:color="auto" w:fill="auto"/>
          <w:lang w:val="en-US" w:eastAsia="zh-CN"/>
        </w:rPr>
        <w:t>/技术</w:t>
      </w:r>
      <w:r>
        <w:rPr>
          <w:rFonts w:hint="eastAsia" w:ascii="黑体" w:hAnsi="黑体" w:eastAsia="黑体" w:cs="黑体"/>
          <w:sz w:val="32"/>
          <w:szCs w:val="32"/>
          <w:shd w:val="clear" w:color="auto" w:fill="auto"/>
        </w:rPr>
        <w:t>需求</w:t>
      </w:r>
    </w:p>
    <w:p w14:paraId="06743E2D">
      <w:pPr>
        <w:pStyle w:val="10"/>
        <w:shd w:val="clear"/>
        <w:adjustRightInd w:val="0"/>
        <w:snapToGrid w:val="0"/>
        <w:spacing w:after="0" w:line="560" w:lineRule="exact"/>
        <w:ind w:left="0" w:leftChars="0" w:firstLine="640" w:firstLineChars="200"/>
        <w:rPr>
          <w:rFonts w:hint="default" w:eastAsia="黑体"/>
          <w:lang w:val="en-US" w:eastAsia="zh-CN"/>
        </w:rPr>
      </w:pPr>
      <w:r>
        <w:rPr>
          <w:rFonts w:hint="eastAsia" w:ascii="黑体" w:hAnsi="黑体" w:eastAsia="黑体" w:cs="黑体"/>
          <w:sz w:val="32"/>
          <w:szCs w:val="32"/>
          <w:shd w:val="clear" w:color="auto" w:fill="auto"/>
          <w:lang w:val="en-US" w:eastAsia="zh-CN"/>
        </w:rPr>
        <w:t xml:space="preserve"> </w:t>
      </w:r>
      <w:r>
        <w:rPr>
          <w:rFonts w:hint="eastAsia" w:ascii="仿宋" w:hAnsi="仿宋" w:eastAsia="仿宋" w:cs="仿宋"/>
          <w:sz w:val="32"/>
          <w:szCs w:val="32"/>
        </w:rPr>
        <w:t>自行承诺具备履行合同所必需的设备和专业技术能力（承诺函自拟）</w:t>
      </w:r>
      <w:r>
        <w:rPr>
          <w:rFonts w:hint="eastAsia" w:ascii="仿宋" w:hAnsi="仿宋" w:eastAsia="仿宋" w:cs="仿宋"/>
          <w:sz w:val="32"/>
          <w:szCs w:val="32"/>
          <w:lang w:eastAsia="zh-CN"/>
        </w:rPr>
        <w:t>。</w:t>
      </w:r>
    </w:p>
    <w:p w14:paraId="70F5E181">
      <w:pPr>
        <w:pStyle w:val="10"/>
        <w:shd w:val="clear"/>
        <w:adjustRightInd w:val="0"/>
        <w:snapToGrid w:val="0"/>
        <w:spacing w:after="0" w:line="560" w:lineRule="exact"/>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（1）《民用建筑可靠性鉴定标准》GB 50292</w:t>
      </w:r>
    </w:p>
    <w:p w14:paraId="5DC4B919">
      <w:pPr>
        <w:pStyle w:val="10"/>
        <w:shd w:val="clear"/>
        <w:adjustRightInd w:val="0"/>
        <w:snapToGrid w:val="0"/>
        <w:spacing w:after="0" w:line="560" w:lineRule="exact"/>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（2）《危险房屋鉴定标准》JGJ 125</w:t>
      </w:r>
    </w:p>
    <w:p w14:paraId="1505BA29">
      <w:pPr>
        <w:pStyle w:val="10"/>
        <w:shd w:val="clear"/>
        <w:adjustRightInd w:val="0"/>
        <w:snapToGrid w:val="0"/>
        <w:spacing w:after="0" w:line="560" w:lineRule="exact"/>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（3）《建筑结构检测技术标准》GB/T 50344</w:t>
      </w:r>
    </w:p>
    <w:p w14:paraId="6E7D3868">
      <w:pPr>
        <w:pStyle w:val="10"/>
        <w:shd w:val="clear"/>
        <w:adjustRightInd w:val="0"/>
        <w:snapToGrid w:val="0"/>
        <w:spacing w:after="0" w:line="560" w:lineRule="exact"/>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（4）《建筑抗震鉴定标准》GB 50023（如需抗震）</w:t>
      </w:r>
    </w:p>
    <w:p w14:paraId="7F9B4023">
      <w:pPr>
        <w:pStyle w:val="10"/>
        <w:shd w:val="clear"/>
        <w:adjustRightInd w:val="0"/>
        <w:snapToGrid w:val="0"/>
        <w:spacing w:after="0" w:line="560" w:lineRule="exact"/>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（5）海南省住建厅房屋安全鉴定管理相关规定</w:t>
      </w:r>
    </w:p>
    <w:p w14:paraId="3529C00A">
      <w:pPr>
        <w:pStyle w:val="10"/>
        <w:shd w:val="clear"/>
        <w:adjustRightInd w:val="0"/>
        <w:snapToGrid w:val="0"/>
        <w:spacing w:after="0" w:line="560" w:lineRule="exact"/>
        <w:ind w:left="0" w:leftChars="0"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（6）国家及地方现行有效规范、强制性条文</w:t>
      </w:r>
    </w:p>
    <w:p w14:paraId="66978CFA">
      <w:pPr>
        <w:pStyle w:val="10"/>
        <w:ind w:left="0" w:leftChars="0" w:firstLine="0" w:firstLineChars="0"/>
        <w:rPr>
          <w:rFonts w:hint="default" w:ascii="仿宋" w:hAnsi="仿宋" w:eastAsia="仿宋" w:cs="仿宋"/>
          <w:sz w:val="32"/>
          <w:szCs w:val="32"/>
          <w:lang w:val="en-US" w:eastAsia="zh-CN"/>
        </w:rPr>
      </w:pPr>
    </w:p>
    <w:p w14:paraId="199087CB">
      <w:pPr>
        <w:pStyle w:val="10"/>
        <w:ind w:left="0" w:leftChars="0" w:firstLine="0" w:firstLineChars="0"/>
        <w:rPr>
          <w:rFonts w:hint="default" w:ascii="仿宋" w:hAnsi="仿宋" w:eastAsia="仿宋" w:cs="仿宋"/>
          <w:sz w:val="32"/>
          <w:szCs w:val="32"/>
          <w:lang w:val="en-US" w:eastAsia="zh-CN"/>
        </w:rPr>
      </w:pPr>
    </w:p>
    <w:p w14:paraId="130148D2">
      <w:pPr>
        <w:pStyle w:val="2"/>
        <w:rPr>
          <w:rFonts w:hint="eastAsia" w:hAnsi="宋体" w:cs="宋体"/>
          <w:sz w:val="44"/>
        </w:rPr>
      </w:pPr>
      <w:bookmarkStart w:id="52" w:name="_Toc25374"/>
      <w:bookmarkStart w:id="53" w:name="_Toc40089799"/>
      <w:bookmarkStart w:id="54" w:name="_Toc21799"/>
      <w:r>
        <w:rPr>
          <w:rFonts w:hint="eastAsia" w:hAnsi="宋体" w:cs="宋体"/>
          <w:sz w:val="44"/>
        </w:rPr>
        <w:t>第五部分 报价文件格式</w:t>
      </w:r>
      <w:bookmarkEnd w:id="51"/>
      <w:bookmarkEnd w:id="52"/>
      <w:bookmarkEnd w:id="53"/>
      <w:bookmarkEnd w:id="54"/>
    </w:p>
    <w:p w14:paraId="3F005EEE">
      <w:pPr>
        <w:adjustRightInd w:val="0"/>
        <w:snapToGrid w:val="0"/>
        <w:spacing w:line="560" w:lineRule="exact"/>
        <w:ind w:left="638" w:leftChars="228"/>
        <w:rPr>
          <w:rFonts w:hint="eastAsia" w:ascii="黑体" w:hAnsi="黑体" w:eastAsia="黑体" w:cs="黑体"/>
          <w:sz w:val="32"/>
          <w:szCs w:val="32"/>
        </w:rPr>
      </w:pPr>
      <w:r>
        <w:rPr>
          <w:rFonts w:hint="eastAsia" w:ascii="黑体" w:hAnsi="黑体" w:eastAsia="黑体" w:cs="黑体"/>
          <w:sz w:val="32"/>
          <w:szCs w:val="32"/>
        </w:rPr>
        <w:t>一、商务部分</w:t>
      </w:r>
    </w:p>
    <w:p w14:paraId="33415AD2">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1.★投标函（详见附件1）</w:t>
      </w:r>
    </w:p>
    <w:p w14:paraId="64037EA7">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2.★如为授权代表签字，提供法定代表人授权书（详见附件2）</w:t>
      </w:r>
    </w:p>
    <w:p w14:paraId="288BC51F">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3.★近三年内，在经营活动中没有重大违法记录的声明（详见附件3）</w:t>
      </w:r>
    </w:p>
    <w:p w14:paraId="3EDB7553">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4.★商务响应表（详见附件4）</w:t>
      </w:r>
    </w:p>
    <w:p w14:paraId="51B6A3ED">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二、资信部分</w:t>
      </w:r>
    </w:p>
    <w:p w14:paraId="6EE43ED8">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1.★提供投标人资格要求里的证明材料复印件</w:t>
      </w:r>
    </w:p>
    <w:p w14:paraId="538CB33F">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三、技术部分</w:t>
      </w:r>
    </w:p>
    <w:p w14:paraId="571332B6">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1.对本项目的技术服务类总体要求的理解（如有）</w:t>
      </w:r>
    </w:p>
    <w:p w14:paraId="21D5A6D9">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2.项目总体架构及技术解决方案、技术保证措施、供货方案等（如有）</w:t>
      </w:r>
    </w:p>
    <w:p w14:paraId="478340EA">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.★技术响应表（详见附件</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p>
    <w:p w14:paraId="3F894191">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.投标货物产品图片等证明货物的合格性和符合谈判文件规定的技术资料。</w:t>
      </w:r>
    </w:p>
    <w:p w14:paraId="32B8DCA6">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.供应商或制造商在采购人所属地区的售后服务维修机构数量及分布情况（如有）。</w:t>
      </w:r>
    </w:p>
    <w:p w14:paraId="69966B35">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.技术服务、技术培训、售后服务的内容和措施（如有）。</w:t>
      </w:r>
    </w:p>
    <w:p w14:paraId="39B26066">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.供应商同类项目实施情况一览表并提供能证明其业绩属实的合同复印件（如有）。</w:t>
      </w:r>
    </w:p>
    <w:p w14:paraId="1D041CE2">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.选配件、专用耗材、售后服务优惠表（如有）。</w:t>
      </w:r>
    </w:p>
    <w:p w14:paraId="787BB5B1">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.谈判文件规定或供应商认为其它应介绍或提交的资料和文件。</w:t>
      </w:r>
    </w:p>
    <w:p w14:paraId="4B534620">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四、报价部分</w:t>
      </w:r>
    </w:p>
    <w:p w14:paraId="6893C87B">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★报价一览表（详见附件</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p>
    <w:p w14:paraId="6028989C">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五、特别说明</w:t>
      </w:r>
    </w:p>
    <w:p w14:paraId="79E60252">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以上格式中标注“★”的，供应商必须提供，未提供或未按要求提供的，一律为无效投标。</w:t>
      </w:r>
    </w:p>
    <w:p w14:paraId="4946B296">
      <w:pPr>
        <w:adjustRightInd w:val="0"/>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53B80959">
      <w:pPr>
        <w:rPr>
          <w:rFonts w:hint="eastAsia" w:ascii="方正公文黑体" w:hAnsi="方正公文黑体" w:eastAsia="方正公文黑体" w:cs="方正公文黑体"/>
          <w:sz w:val="36"/>
          <w:szCs w:val="36"/>
        </w:rPr>
      </w:pPr>
      <w:bookmarkStart w:id="55" w:name="_Toc14759"/>
      <w:bookmarkStart w:id="56" w:name="_Toc40089800"/>
      <w:bookmarkStart w:id="57" w:name="_Toc356490394"/>
      <w:bookmarkStart w:id="58" w:name="_Toc356491342"/>
      <w:r>
        <w:rPr>
          <w:rFonts w:hint="eastAsia" w:ascii="方正公文黑体" w:hAnsi="方正公文黑体" w:eastAsia="方正公文黑体" w:cs="方正公文黑体"/>
          <w:sz w:val="36"/>
          <w:szCs w:val="36"/>
        </w:rPr>
        <w:t>附件</w:t>
      </w:r>
      <w:bookmarkEnd w:id="55"/>
      <w:bookmarkEnd w:id="56"/>
    </w:p>
    <w:p w14:paraId="39E606F8">
      <w:pPr>
        <w:jc w:val="center"/>
        <w:rPr>
          <w:rFonts w:hint="eastAsia" w:ascii="仿宋_GB2312" w:hAnsi="仿宋_GB2312" w:eastAsia="仿宋_GB2312" w:cs="仿宋_GB2312"/>
          <w:b/>
        </w:rPr>
      </w:pPr>
    </w:p>
    <w:p w14:paraId="0F77822C">
      <w:pPr>
        <w:jc w:val="center"/>
        <w:rPr>
          <w:rFonts w:hint="eastAsia" w:ascii="仿宋_GB2312" w:hAnsi="仿宋_GB2312" w:eastAsia="仿宋_GB2312" w:cs="仿宋_GB2312"/>
          <w:b/>
        </w:rPr>
      </w:pPr>
    </w:p>
    <w:p w14:paraId="05E852F5">
      <w:pPr>
        <w:jc w:val="center"/>
        <w:rPr>
          <w:rFonts w:hint="eastAsia" w:ascii="仿宋_GB2312" w:hAnsi="仿宋_GB2312" w:eastAsia="仿宋_GB2312" w:cs="仿宋_GB2312"/>
          <w:b/>
        </w:rPr>
      </w:pPr>
    </w:p>
    <w:p w14:paraId="4B050CF8">
      <w:pPr>
        <w:jc w:val="center"/>
        <w:rPr>
          <w:rFonts w:hint="eastAsia" w:ascii="仿宋_GB2312" w:hAnsi="仿宋_GB2312" w:eastAsia="仿宋_GB2312" w:cs="仿宋_GB2312"/>
          <w:b/>
        </w:rPr>
      </w:pPr>
    </w:p>
    <w:p w14:paraId="6B56DDC4">
      <w:pPr>
        <w:ind w:firstLine="2209" w:firstLineChars="500"/>
        <w:rPr>
          <w:rFonts w:hint="eastAsia" w:ascii="仿宋_GB2312" w:hAnsi="仿宋_GB2312" w:eastAsia="仿宋_GB2312" w:cs="仿宋_GB2312"/>
          <w:b/>
          <w:sz w:val="44"/>
          <w:szCs w:val="44"/>
        </w:rPr>
      </w:pPr>
      <w:r>
        <w:rPr>
          <w:rFonts w:hint="eastAsia" w:ascii="仿宋_GB2312" w:hAnsi="仿宋_GB2312" w:eastAsia="仿宋_GB2312" w:cs="仿宋_GB2312"/>
          <w:b/>
          <w:sz w:val="44"/>
          <w:szCs w:val="44"/>
        </w:rPr>
        <w:t>报价文件封面格式</w:t>
      </w:r>
    </w:p>
    <w:p w14:paraId="1FDEB2B3">
      <w:pPr>
        <w:jc w:val="right"/>
        <w:rPr>
          <w:rFonts w:hint="eastAsia" w:ascii="仿宋_GB2312" w:hAnsi="仿宋_GB2312" w:eastAsia="仿宋_GB2312" w:cs="仿宋_GB2312"/>
          <w:b/>
          <w:bCs w:val="0"/>
          <w:sz w:val="36"/>
          <w:szCs w:val="36"/>
        </w:rPr>
      </w:pPr>
      <w:bookmarkStart w:id="59" w:name="_Toc1227"/>
      <w:bookmarkStart w:id="60" w:name="_Toc40089801"/>
      <w:r>
        <w:rPr>
          <w:rFonts w:hint="eastAsia" w:ascii="仿宋_GB2312" w:hAnsi="仿宋_GB2312" w:eastAsia="仿宋_GB2312" w:cs="仿宋_GB2312"/>
          <w:b/>
          <w:bCs w:val="0"/>
          <w:sz w:val="36"/>
          <w:szCs w:val="36"/>
        </w:rPr>
        <w:t>正本或副本</w:t>
      </w:r>
      <w:bookmarkEnd w:id="59"/>
      <w:bookmarkEnd w:id="60"/>
    </w:p>
    <w:p w14:paraId="37BBE4A2">
      <w:pPr>
        <w:ind w:firstLine="2168" w:firstLineChars="600"/>
        <w:rPr>
          <w:rFonts w:hint="eastAsia" w:ascii="仿宋_GB2312" w:hAnsi="仿宋_GB2312" w:eastAsia="仿宋_GB2312" w:cs="仿宋_GB2312"/>
          <w:b/>
          <w:bCs w:val="0"/>
          <w:sz w:val="36"/>
          <w:szCs w:val="36"/>
          <w:u w:val="single"/>
        </w:rPr>
      </w:pPr>
      <w:bookmarkStart w:id="61" w:name="_Toc40089802"/>
      <w:bookmarkStart w:id="62" w:name="_Toc27492"/>
      <w:r>
        <w:rPr>
          <w:rFonts w:hint="eastAsia" w:ascii="仿宋_GB2312" w:hAnsi="仿宋_GB2312" w:eastAsia="仿宋_GB2312" w:cs="仿宋_GB2312"/>
          <w:b/>
          <w:bCs w:val="0"/>
          <w:sz w:val="36"/>
          <w:szCs w:val="36"/>
          <w:u w:val="single"/>
        </w:rPr>
        <w:t>（项目名称）</w:t>
      </w:r>
      <w:bookmarkEnd w:id="61"/>
      <w:bookmarkEnd w:id="62"/>
      <w:bookmarkStart w:id="63" w:name="_Toc40089803"/>
      <w:bookmarkStart w:id="64" w:name="_Toc2490"/>
      <w:r>
        <w:rPr>
          <w:rFonts w:hint="eastAsia" w:ascii="仿宋_GB2312" w:hAnsi="仿宋_GB2312" w:eastAsia="仿宋_GB2312" w:cs="仿宋_GB2312"/>
          <w:b/>
          <w:bCs w:val="0"/>
          <w:sz w:val="36"/>
          <w:szCs w:val="36"/>
          <w:u w:val="single"/>
        </w:rPr>
        <w:t xml:space="preserve">             </w:t>
      </w:r>
    </w:p>
    <w:p w14:paraId="14074F2F">
      <w:pPr>
        <w:rPr>
          <w:rFonts w:hint="eastAsia" w:ascii="仿宋_GB2312" w:hAnsi="仿宋_GB2312" w:eastAsia="仿宋_GB2312" w:cs="仿宋_GB2312"/>
        </w:rPr>
      </w:pPr>
    </w:p>
    <w:p w14:paraId="11FE4DA4">
      <w:pPr>
        <w:ind w:firstLine="2168" w:firstLineChars="600"/>
        <w:rPr>
          <w:rFonts w:hint="eastAsia" w:ascii="仿宋_GB2312" w:hAnsi="仿宋_GB2312" w:eastAsia="仿宋_GB2312" w:cs="仿宋_GB2312"/>
        </w:rPr>
      </w:pPr>
      <w:r>
        <w:rPr>
          <w:rFonts w:hint="eastAsia" w:ascii="仿宋_GB2312" w:hAnsi="仿宋_GB2312" w:eastAsia="仿宋_GB2312" w:cs="仿宋_GB2312"/>
          <w:b/>
          <w:bCs w:val="0"/>
          <w:sz w:val="36"/>
          <w:szCs w:val="36"/>
          <w:u w:val="single"/>
        </w:rPr>
        <w:t>（项目编号）</w:t>
      </w:r>
      <w:bookmarkEnd w:id="63"/>
      <w:bookmarkEnd w:id="64"/>
      <w:r>
        <w:rPr>
          <w:rFonts w:hint="eastAsia" w:ascii="仿宋_GB2312" w:hAnsi="仿宋_GB2312" w:eastAsia="仿宋_GB2312" w:cs="仿宋_GB2312"/>
          <w:b/>
          <w:bCs w:val="0"/>
          <w:sz w:val="36"/>
          <w:szCs w:val="36"/>
          <w:u w:val="single"/>
        </w:rPr>
        <w:t xml:space="preserve">             </w:t>
      </w:r>
    </w:p>
    <w:p w14:paraId="5B0BDB69">
      <w:pPr>
        <w:rPr>
          <w:rFonts w:hint="eastAsia" w:ascii="仿宋_GB2312" w:hAnsi="仿宋_GB2312" w:eastAsia="仿宋_GB2312" w:cs="仿宋_GB2312"/>
        </w:rPr>
      </w:pPr>
    </w:p>
    <w:p w14:paraId="4D6AB358">
      <w:pPr>
        <w:rPr>
          <w:rFonts w:hint="eastAsia" w:ascii="仿宋_GB2312" w:hAnsi="仿宋_GB2312" w:eastAsia="仿宋_GB2312" w:cs="仿宋_GB2312"/>
        </w:rPr>
      </w:pPr>
    </w:p>
    <w:p w14:paraId="11655D0B">
      <w:pPr>
        <w:jc w:val="center"/>
        <w:rPr>
          <w:rFonts w:hint="eastAsia" w:ascii="仿宋_GB2312" w:hAnsi="仿宋_GB2312" w:eastAsia="仿宋_GB2312" w:cs="仿宋_GB2312"/>
          <w:b/>
          <w:bCs w:val="0"/>
          <w:sz w:val="52"/>
          <w:szCs w:val="52"/>
        </w:rPr>
      </w:pPr>
      <w:bookmarkStart w:id="65" w:name="_Toc17456"/>
      <w:bookmarkStart w:id="66" w:name="_Toc40089805"/>
    </w:p>
    <w:p w14:paraId="255AC56C">
      <w:pPr>
        <w:jc w:val="center"/>
        <w:rPr>
          <w:rFonts w:hint="eastAsia" w:ascii="仿宋_GB2312" w:hAnsi="仿宋_GB2312" w:eastAsia="仿宋_GB2312" w:cs="仿宋_GB2312"/>
          <w:b/>
          <w:bCs w:val="0"/>
          <w:sz w:val="52"/>
          <w:szCs w:val="52"/>
        </w:rPr>
      </w:pPr>
      <w:r>
        <w:rPr>
          <w:rFonts w:hint="eastAsia" w:ascii="仿宋_GB2312" w:hAnsi="仿宋_GB2312" w:eastAsia="仿宋_GB2312" w:cs="仿宋_GB2312"/>
          <w:b/>
          <w:bCs w:val="0"/>
          <w:sz w:val="52"/>
          <w:szCs w:val="52"/>
        </w:rPr>
        <w:t>报价文件</w:t>
      </w:r>
      <w:bookmarkEnd w:id="65"/>
      <w:bookmarkEnd w:id="66"/>
    </w:p>
    <w:p w14:paraId="172DF2B6">
      <w:pPr>
        <w:rPr>
          <w:rFonts w:hint="eastAsia" w:ascii="仿宋_GB2312" w:hAnsi="仿宋_GB2312" w:eastAsia="仿宋_GB2312" w:cs="仿宋_GB2312"/>
        </w:rPr>
      </w:pPr>
    </w:p>
    <w:p w14:paraId="7513C41E">
      <w:pPr>
        <w:rPr>
          <w:rFonts w:hint="eastAsia" w:ascii="仿宋_GB2312" w:hAnsi="仿宋_GB2312" w:eastAsia="仿宋_GB2312" w:cs="仿宋_GB2312"/>
        </w:rPr>
      </w:pPr>
    </w:p>
    <w:p w14:paraId="69CF0B4B">
      <w:pPr>
        <w:adjustRightInd w:val="0"/>
        <w:snapToGrid w:val="0"/>
        <w:spacing w:line="560" w:lineRule="exact"/>
        <w:ind w:firstLine="964" w:firstLineChars="300"/>
        <w:rPr>
          <w:rFonts w:hint="eastAsia" w:ascii="仿宋_GB2312" w:hAnsi="仿宋_GB2312" w:eastAsia="仿宋_GB2312" w:cs="仿宋_GB2312"/>
          <w:b/>
          <w:bCs w:val="0"/>
          <w:sz w:val="32"/>
          <w:szCs w:val="32"/>
          <w:u w:val="single"/>
        </w:rPr>
      </w:pPr>
      <w:bookmarkStart w:id="67" w:name="_Toc25141"/>
      <w:bookmarkStart w:id="68" w:name="_Toc40089806"/>
      <w:r>
        <w:rPr>
          <w:rFonts w:hint="eastAsia" w:ascii="仿宋_GB2312" w:hAnsi="仿宋_GB2312" w:eastAsia="仿宋_GB2312" w:cs="仿宋_GB2312"/>
          <w:b/>
          <w:bCs w:val="0"/>
          <w:sz w:val="32"/>
          <w:szCs w:val="32"/>
        </w:rPr>
        <w:t>投标人名称：</w:t>
      </w:r>
      <w:r>
        <w:rPr>
          <w:rFonts w:hint="eastAsia" w:ascii="仿宋_GB2312" w:hAnsi="仿宋_GB2312" w:eastAsia="仿宋_GB2312" w:cs="仿宋_GB2312"/>
          <w:b/>
          <w:bCs w:val="0"/>
          <w:sz w:val="32"/>
          <w:szCs w:val="32"/>
          <w:u w:val="single"/>
        </w:rPr>
        <w:t xml:space="preserve">            （盖单位公章）</w:t>
      </w:r>
      <w:bookmarkEnd w:id="67"/>
      <w:bookmarkEnd w:id="68"/>
    </w:p>
    <w:p w14:paraId="10A013E2">
      <w:pPr>
        <w:adjustRightInd w:val="0"/>
        <w:snapToGrid w:val="0"/>
        <w:spacing w:line="560" w:lineRule="exact"/>
        <w:ind w:firstLine="964" w:firstLineChars="300"/>
        <w:rPr>
          <w:rFonts w:hint="eastAsia" w:ascii="仿宋_GB2312" w:hAnsi="仿宋_GB2312" w:eastAsia="仿宋_GB2312" w:cs="仿宋_GB2312"/>
          <w:b/>
          <w:bCs w:val="0"/>
          <w:sz w:val="32"/>
          <w:szCs w:val="32"/>
          <w:u w:val="single"/>
        </w:rPr>
      </w:pPr>
      <w:bookmarkStart w:id="69" w:name="_Toc27017"/>
      <w:bookmarkStart w:id="70" w:name="_Toc40089807"/>
      <w:r>
        <w:rPr>
          <w:rFonts w:hint="eastAsia" w:ascii="仿宋_GB2312" w:hAnsi="仿宋_GB2312" w:eastAsia="仿宋_GB2312" w:cs="仿宋_GB2312"/>
          <w:b/>
          <w:bCs w:val="0"/>
          <w:sz w:val="32"/>
          <w:szCs w:val="32"/>
        </w:rPr>
        <w:t>法定代表人或其委托代理人</w:t>
      </w:r>
      <w:r>
        <w:rPr>
          <w:rFonts w:hint="eastAsia" w:ascii="仿宋_GB2312" w:hAnsi="仿宋_GB2312" w:eastAsia="仿宋_GB2312" w:cs="仿宋_GB2312"/>
          <w:b/>
          <w:bCs w:val="0"/>
          <w:sz w:val="32"/>
          <w:szCs w:val="32"/>
          <w:u w:val="single"/>
        </w:rPr>
        <w:t xml:space="preserve">：       </w:t>
      </w:r>
      <w:bookmarkEnd w:id="69"/>
      <w:bookmarkEnd w:id="70"/>
      <w:r>
        <w:rPr>
          <w:rFonts w:hint="eastAsia" w:ascii="仿宋_GB2312" w:hAnsi="仿宋_GB2312" w:eastAsia="仿宋_GB2312" w:cs="仿宋_GB2312"/>
          <w:b/>
          <w:bCs w:val="0"/>
          <w:sz w:val="32"/>
          <w:szCs w:val="32"/>
          <w:u w:val="single"/>
        </w:rPr>
        <w:t xml:space="preserve">       </w:t>
      </w:r>
    </w:p>
    <w:p w14:paraId="7CAABDF3">
      <w:pPr>
        <w:adjustRightInd w:val="0"/>
        <w:snapToGrid w:val="0"/>
        <w:spacing w:line="560" w:lineRule="exact"/>
        <w:ind w:firstLine="964" w:firstLineChars="300"/>
        <w:rPr>
          <w:rFonts w:hint="eastAsia" w:ascii="仿宋_GB2312" w:hAnsi="仿宋_GB2312" w:eastAsia="仿宋_GB2312" w:cs="仿宋_GB2312"/>
          <w:sz w:val="32"/>
          <w:szCs w:val="32"/>
          <w:u w:val="single"/>
        </w:rPr>
      </w:pPr>
      <w:r>
        <w:rPr>
          <w:rFonts w:hint="eastAsia" w:ascii="仿宋_GB2312" w:hAnsi="仿宋_GB2312" w:eastAsia="仿宋_GB2312" w:cs="仿宋_GB2312"/>
          <w:b/>
          <w:kern w:val="44"/>
          <w:sz w:val="32"/>
          <w:szCs w:val="32"/>
        </w:rPr>
        <w:t>地   址:</w:t>
      </w:r>
      <w:r>
        <w:rPr>
          <w:rFonts w:hint="eastAsia" w:ascii="仿宋_GB2312" w:hAnsi="仿宋_GB2312" w:eastAsia="仿宋_GB2312" w:cs="仿宋_GB2312"/>
          <w:sz w:val="32"/>
          <w:szCs w:val="32"/>
          <w:u w:val="single"/>
        </w:rPr>
        <w:t xml:space="preserve">                                </w:t>
      </w:r>
    </w:p>
    <w:p w14:paraId="40B808D2">
      <w:pPr>
        <w:pStyle w:val="13"/>
        <w:adjustRightInd w:val="0"/>
        <w:snapToGrid w:val="0"/>
        <w:spacing w:line="560" w:lineRule="exact"/>
        <w:ind w:firstLine="964" w:firstLineChars="300"/>
        <w:rPr>
          <w:rFonts w:hint="eastAsia" w:ascii="仿宋_GB2312" w:hAnsi="仿宋_GB2312" w:eastAsia="仿宋_GB2312" w:cs="仿宋_GB2312"/>
          <w:sz w:val="32"/>
          <w:szCs w:val="32"/>
          <w:u w:val="single"/>
        </w:rPr>
      </w:pPr>
      <w:r>
        <w:rPr>
          <w:rFonts w:hint="eastAsia" w:ascii="仿宋_GB2312" w:hAnsi="仿宋_GB2312" w:eastAsia="仿宋_GB2312" w:cs="仿宋_GB2312"/>
          <w:b/>
          <w:kern w:val="44"/>
          <w:sz w:val="32"/>
          <w:szCs w:val="32"/>
        </w:rPr>
        <w:t>电   话：</w:t>
      </w:r>
      <w:r>
        <w:rPr>
          <w:rFonts w:hint="eastAsia" w:ascii="仿宋_GB2312" w:hAnsi="仿宋_GB2312" w:eastAsia="仿宋_GB2312" w:cs="仿宋_GB2312"/>
          <w:sz w:val="32"/>
          <w:szCs w:val="32"/>
          <w:u w:val="single"/>
        </w:rPr>
        <w:t xml:space="preserve">                                 </w:t>
      </w:r>
    </w:p>
    <w:p w14:paraId="5A3B304F">
      <w:r>
        <w:rPr>
          <w:rFonts w:hint="eastAsia" w:ascii="仿宋_GB2312" w:hAnsi="仿宋_GB2312" w:eastAsia="仿宋_GB2312" w:cs="仿宋_GB2312"/>
        </w:rPr>
        <w:br w:type="page"/>
      </w:r>
      <w:bookmarkStart w:id="71" w:name="_Toc6665"/>
      <w:bookmarkStart w:id="72" w:name="_Toc25558"/>
      <w:bookmarkStart w:id="73" w:name="_Toc40089808"/>
    </w:p>
    <w:p w14:paraId="67F81642">
      <w:pPr>
        <w:pStyle w:val="2"/>
        <w:spacing w:line="240" w:lineRule="auto"/>
        <w:rPr>
          <w:rFonts w:hint="eastAsia" w:ascii="仿宋_GB2312" w:hAnsi="仿宋_GB2312" w:eastAsia="仿宋_GB2312" w:cs="仿宋_GB2312"/>
          <w:szCs w:val="36"/>
        </w:rPr>
      </w:pPr>
      <w:r>
        <w:rPr>
          <w:rFonts w:hint="eastAsia"/>
        </w:rPr>
        <w:t>一、商务部分</w:t>
      </w:r>
      <w:bookmarkEnd w:id="71"/>
      <w:bookmarkStart w:id="74" w:name="_Toc13087"/>
    </w:p>
    <w:p w14:paraId="2F362172">
      <w:pPr>
        <w:rPr>
          <w:rFonts w:hint="eastAsia" w:ascii="仿宋_GB2312" w:hAnsi="仿宋_GB2312" w:eastAsia="仿宋_GB2312" w:cs="仿宋_GB2312"/>
          <w:b/>
          <w:sz w:val="36"/>
          <w:szCs w:val="36"/>
        </w:rPr>
      </w:pPr>
    </w:p>
    <w:p w14:paraId="2AE860FC">
      <w:pPr>
        <w:rPr>
          <w:rFonts w:hint="eastAsia" w:ascii="方正公文黑体" w:hAnsi="方正公文黑体" w:eastAsia="方正公文黑体" w:cs="方正公文黑体"/>
          <w:sz w:val="36"/>
          <w:szCs w:val="36"/>
        </w:rPr>
      </w:pPr>
      <w:r>
        <w:rPr>
          <w:rFonts w:hint="eastAsia" w:ascii="方正公文黑体" w:hAnsi="方正公文黑体" w:eastAsia="方正公文黑体" w:cs="方正公文黑体"/>
          <w:sz w:val="36"/>
          <w:szCs w:val="36"/>
        </w:rPr>
        <w:t>附件1</w:t>
      </w:r>
      <w:bookmarkEnd w:id="57"/>
      <w:bookmarkEnd w:id="58"/>
      <w:bookmarkEnd w:id="72"/>
      <w:bookmarkEnd w:id="73"/>
      <w:bookmarkEnd w:id="74"/>
    </w:p>
    <w:p w14:paraId="04A31D24">
      <w:pPr>
        <w:tabs>
          <w:tab w:val="left" w:pos="0"/>
          <w:tab w:val="left" w:pos="720"/>
          <w:tab w:val="left" w:pos="1440"/>
          <w:tab w:val="left" w:pos="2160"/>
          <w:tab w:val="left" w:pos="2880"/>
          <w:tab w:val="left" w:pos="3600"/>
          <w:tab w:val="left" w:pos="4320"/>
        </w:tabs>
        <w:autoSpaceDE w:val="0"/>
        <w:autoSpaceDN w:val="0"/>
        <w:adjustRightInd w:val="0"/>
        <w:ind w:left="560"/>
        <w:jc w:val="center"/>
        <w:rPr>
          <w:rFonts w:hint="eastAsia" w:ascii="仿宋_GB2312" w:hAnsi="仿宋_GB2312" w:eastAsia="仿宋_GB2312" w:cs="仿宋_GB2312"/>
          <w:szCs w:val="28"/>
        </w:rPr>
      </w:pPr>
      <w:r>
        <w:rPr>
          <w:rFonts w:hint="eastAsia" w:ascii="仿宋_GB2312" w:hAnsi="仿宋_GB2312" w:eastAsia="仿宋_GB2312" w:cs="仿宋_GB2312"/>
          <w:b/>
          <w:bCs w:val="0"/>
          <w:sz w:val="36"/>
          <w:szCs w:val="36"/>
        </w:rPr>
        <w:t>投标函</w:t>
      </w:r>
    </w:p>
    <w:p w14:paraId="11224EDD">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Cs w:val="28"/>
        </w:rPr>
      </w:pPr>
      <w:r>
        <w:rPr>
          <w:rFonts w:hint="eastAsia" w:ascii="仿宋_GB2312" w:hAnsi="仿宋_GB2312" w:eastAsia="仿宋_GB2312" w:cs="仿宋_GB2312"/>
          <w:szCs w:val="28"/>
        </w:rPr>
        <w:t>海南卫生健康职业学院：</w:t>
      </w:r>
    </w:p>
    <w:p w14:paraId="3768ADC0">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经研究，我们决定参加</w:t>
      </w:r>
      <w:r>
        <w:rPr>
          <w:rFonts w:hint="eastAsia" w:ascii="仿宋_GB2312" w:hAnsi="仿宋_GB2312" w:eastAsia="仿宋_GB2312" w:cs="仿宋_GB2312"/>
          <w:szCs w:val="28"/>
          <w:u w:val="single"/>
        </w:rPr>
        <w:t xml:space="preserve">                                  </w:t>
      </w:r>
      <w:r>
        <w:rPr>
          <w:rFonts w:hint="eastAsia" w:ascii="仿宋_GB2312" w:hAnsi="仿宋_GB2312" w:eastAsia="仿宋_GB2312" w:cs="仿宋_GB2312"/>
          <w:szCs w:val="28"/>
        </w:rPr>
        <w:t>（项目名称/项目编号）并报价。为此，我方郑重声明以下诸点，负法律责任。</w:t>
      </w:r>
    </w:p>
    <w:p w14:paraId="427A83B0">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1.我方提交的报价文件，正本一份，副本二份。</w:t>
      </w:r>
    </w:p>
    <w:p w14:paraId="468A8EC5">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2.如果我方的报价文件被接受，我们将履行谈判文件中规定的每一项要求，并按我方报价文件中的承诺按期、保质、保量完成项目的实施。</w:t>
      </w:r>
    </w:p>
    <w:p w14:paraId="07638875">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3.我们理解，最低报价不是中标的唯一条件，同时认可本次谈判文</w:t>
      </w:r>
    </w:p>
    <w:p w14:paraId="6E4F654A">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Cs w:val="28"/>
        </w:rPr>
      </w:pPr>
      <w:r>
        <w:rPr>
          <w:rFonts w:hint="eastAsia" w:ascii="仿宋_GB2312" w:hAnsi="仿宋_GB2312" w:eastAsia="仿宋_GB2312" w:cs="仿宋_GB2312"/>
          <w:szCs w:val="28"/>
        </w:rPr>
        <w:t>件中谈判小组选择中标候选人的方式和权利。</w:t>
      </w:r>
    </w:p>
    <w:p w14:paraId="103AF52F">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4.我们承诺，报价文件不存在复制、粘贴谈判文件主要规格技术参数的情况。</w:t>
      </w:r>
    </w:p>
    <w:p w14:paraId="16051B98">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5.我方已详细检查所有报价文件、附件以及所提供的参考文件，有模糊和误解产生的一切后果，由我方自负。</w:t>
      </w:r>
    </w:p>
    <w:p w14:paraId="5265A0BA">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6.报价文件在公开报价后</w:t>
      </w:r>
      <w:r>
        <w:rPr>
          <w:rFonts w:hint="eastAsia" w:ascii="仿宋_GB2312" w:hAnsi="仿宋_GB2312" w:eastAsia="仿宋_GB2312" w:cs="仿宋_GB2312"/>
          <w:szCs w:val="28"/>
          <w:u w:val="single"/>
        </w:rPr>
        <w:t>90</w:t>
      </w:r>
      <w:r>
        <w:rPr>
          <w:rFonts w:hint="eastAsia" w:ascii="仿宋_GB2312" w:hAnsi="仿宋_GB2312" w:eastAsia="仿宋_GB2312" w:cs="仿宋_GB2312"/>
          <w:szCs w:val="28"/>
        </w:rPr>
        <w:t>日内有效。</w:t>
      </w:r>
    </w:p>
    <w:p w14:paraId="14819CB9">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560" w:firstLineChars="200"/>
        <w:rPr>
          <w:rFonts w:hint="eastAsia" w:ascii="仿宋_GB2312" w:hAnsi="仿宋_GB2312" w:eastAsia="仿宋_GB2312" w:cs="仿宋_GB2312"/>
          <w:szCs w:val="28"/>
        </w:rPr>
      </w:pPr>
      <w:r>
        <w:rPr>
          <w:rFonts w:hint="eastAsia" w:ascii="仿宋_GB2312" w:hAnsi="仿宋_GB2312" w:eastAsia="仿宋_GB2312" w:cs="仿宋_GB2312"/>
          <w:szCs w:val="28"/>
        </w:rPr>
        <w:t>7.我们同意按照谈判文件的要求，提供与递交报价文件有关的数据和资料。</w:t>
      </w:r>
    </w:p>
    <w:p w14:paraId="0A482D95">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8.我方愿按《中华人民共和国民法典》履行自己的全部责任。</w:t>
      </w:r>
    </w:p>
    <w:p w14:paraId="41581633">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仿宋_GB2312" w:hAnsi="仿宋_GB2312" w:eastAsia="仿宋_GB2312" w:cs="仿宋_GB2312"/>
          <w:szCs w:val="28"/>
        </w:rPr>
      </w:pPr>
    </w:p>
    <w:p w14:paraId="6B4F4666">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地址：</w:t>
      </w:r>
    </w:p>
    <w:p w14:paraId="23D1ED8B">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邮政编码：</w:t>
      </w:r>
    </w:p>
    <w:p w14:paraId="20F9FAB8">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电话：</w:t>
      </w:r>
    </w:p>
    <w:p w14:paraId="446D6E88">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传真：</w:t>
      </w:r>
    </w:p>
    <w:p w14:paraId="124C6EE4">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投标人全称（公章）：</w:t>
      </w:r>
    </w:p>
    <w:p w14:paraId="6C79E2D5">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rPr>
          <w:rFonts w:hint="eastAsia" w:ascii="仿宋_GB2312" w:hAnsi="仿宋_GB2312" w:eastAsia="仿宋_GB2312" w:cs="仿宋_GB2312"/>
          <w:szCs w:val="28"/>
        </w:rPr>
      </w:pPr>
      <w:r>
        <w:rPr>
          <w:rFonts w:hint="eastAsia" w:ascii="仿宋_GB2312" w:hAnsi="仿宋_GB2312" w:eastAsia="仿宋_GB2312" w:cs="仿宋_GB2312"/>
          <w:szCs w:val="28"/>
        </w:rPr>
        <w:t xml:space="preserve">法定代表人或授权代理人签字：                                                 </w:t>
      </w:r>
    </w:p>
    <w:p w14:paraId="4E3837B9">
      <w:pPr>
        <w:tabs>
          <w:tab w:val="left" w:pos="0"/>
          <w:tab w:val="left" w:pos="720"/>
          <w:tab w:val="left" w:pos="1440"/>
          <w:tab w:val="left" w:pos="2160"/>
          <w:tab w:val="left" w:pos="2880"/>
          <w:tab w:val="left" w:pos="3600"/>
          <w:tab w:val="left" w:pos="4320"/>
        </w:tabs>
        <w:autoSpaceDE w:val="0"/>
        <w:autoSpaceDN w:val="0"/>
        <w:adjustRightInd w:val="0"/>
        <w:spacing w:line="480" w:lineRule="exact"/>
        <w:ind w:left="560"/>
        <w:jc w:val="left"/>
        <w:rPr>
          <w:rFonts w:hint="eastAsia" w:ascii="仿宋_GB2312" w:hAnsi="仿宋_GB2312" w:eastAsia="仿宋_GB2312" w:cs="仿宋_GB2312"/>
          <w:szCs w:val="28"/>
        </w:rPr>
      </w:pPr>
      <w:r>
        <w:rPr>
          <w:rFonts w:hint="eastAsia" w:ascii="仿宋_GB2312" w:hAnsi="仿宋_GB2312" w:eastAsia="仿宋_GB2312" w:cs="仿宋_GB2312"/>
          <w:szCs w:val="28"/>
        </w:rPr>
        <w:t>日  期：年   月   日</w:t>
      </w:r>
    </w:p>
    <w:p w14:paraId="22283EF0">
      <w:pPr>
        <w:rPr>
          <w:rFonts w:hint="eastAsia" w:ascii="仿宋_GB2312" w:hAnsi="仿宋_GB2312" w:eastAsia="仿宋_GB2312" w:cs="仿宋_GB2312"/>
        </w:rPr>
      </w:pPr>
      <w:r>
        <w:rPr>
          <w:rFonts w:hint="eastAsia" w:ascii="仿宋_GB2312" w:hAnsi="仿宋_GB2312" w:eastAsia="仿宋_GB2312" w:cs="仿宋_GB2312"/>
          <w:sz w:val="24"/>
        </w:rPr>
        <w:br w:type="page"/>
      </w:r>
      <w:bookmarkStart w:id="75" w:name="_Toc323129568"/>
      <w:bookmarkStart w:id="76" w:name="_Toc323130135"/>
      <w:bookmarkStart w:id="77" w:name="_Toc26378"/>
      <w:bookmarkStart w:id="78" w:name="_Toc26307"/>
      <w:bookmarkStart w:id="79" w:name="_Toc356491343"/>
      <w:bookmarkStart w:id="80" w:name="_Toc40089809"/>
      <w:bookmarkStart w:id="81" w:name="_Toc325620729"/>
      <w:r>
        <w:rPr>
          <w:rFonts w:hint="eastAsia" w:ascii="方正公文黑体" w:hAnsi="方正公文黑体" w:eastAsia="方正公文黑体" w:cs="方正公文黑体"/>
          <w:sz w:val="36"/>
          <w:szCs w:val="36"/>
        </w:rPr>
        <w:t>附件</w:t>
      </w:r>
      <w:bookmarkEnd w:id="75"/>
      <w:bookmarkEnd w:id="76"/>
      <w:r>
        <w:rPr>
          <w:rFonts w:hint="eastAsia" w:ascii="方正公文黑体" w:hAnsi="方正公文黑体" w:eastAsia="方正公文黑体" w:cs="方正公文黑体"/>
          <w:sz w:val="36"/>
          <w:szCs w:val="36"/>
        </w:rPr>
        <w:t>2</w:t>
      </w:r>
      <w:bookmarkEnd w:id="77"/>
      <w:bookmarkEnd w:id="78"/>
      <w:bookmarkEnd w:id="79"/>
      <w:bookmarkEnd w:id="80"/>
      <w:bookmarkEnd w:id="81"/>
      <w:bookmarkStart w:id="82" w:name="_Toc356491344"/>
      <w:bookmarkStart w:id="83" w:name="_Toc356490395"/>
    </w:p>
    <w:p w14:paraId="5ACECA04">
      <w:pPr>
        <w:pStyle w:val="15"/>
        <w:spacing w:line="360" w:lineRule="auto"/>
        <w:jc w:val="center"/>
        <w:rPr>
          <w:rFonts w:hint="eastAsia" w:ascii="仿宋_GB2312" w:hAnsi="仿宋_GB2312" w:eastAsia="仿宋_GB2312" w:cs="仿宋_GB2312"/>
          <w:b/>
          <w:bCs w:val="0"/>
          <w:sz w:val="36"/>
          <w:szCs w:val="36"/>
        </w:rPr>
      </w:pPr>
    </w:p>
    <w:p w14:paraId="0BAB0732">
      <w:pPr>
        <w:pStyle w:val="15"/>
        <w:spacing w:line="360" w:lineRule="auto"/>
        <w:jc w:val="center"/>
        <w:rPr>
          <w:rFonts w:hint="eastAsia" w:ascii="仿宋_GB2312" w:hAnsi="仿宋_GB2312" w:eastAsia="仿宋_GB2312" w:cs="仿宋_GB2312"/>
          <w:b/>
          <w:bCs w:val="0"/>
          <w:sz w:val="36"/>
          <w:szCs w:val="36"/>
        </w:rPr>
      </w:pPr>
    </w:p>
    <w:p w14:paraId="70198CB7">
      <w:pPr>
        <w:pStyle w:val="15"/>
        <w:spacing w:line="360" w:lineRule="auto"/>
        <w:jc w:val="center"/>
        <w:rPr>
          <w:rFonts w:hint="eastAsia"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法定代表人身份证明</w:t>
      </w:r>
    </w:p>
    <w:p w14:paraId="0BA46D84">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供应商名称：</w:t>
      </w:r>
    </w:p>
    <w:p w14:paraId="0954AD9B">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单位性质：</w:t>
      </w:r>
    </w:p>
    <w:p w14:paraId="26E1714F">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地址：</w:t>
      </w:r>
    </w:p>
    <w:p w14:paraId="39C403E0">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成立时间：年</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日</w:t>
      </w:r>
    </w:p>
    <w:p w14:paraId="18ACD1AF">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经营期限：</w:t>
      </w:r>
    </w:p>
    <w:p w14:paraId="04B280B4">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姓名： 性别：年龄：职务：</w:t>
      </w:r>
    </w:p>
    <w:p w14:paraId="48F0C379">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系 （供应商名称）的法定代表人。</w:t>
      </w:r>
    </w:p>
    <w:p w14:paraId="6C686BB6">
      <w:pPr>
        <w:keepNext w:val="0"/>
        <w:keepLines w:val="0"/>
        <w:pageBreakBefore w:val="0"/>
        <w:widowControl/>
        <w:kinsoku/>
        <w:wordWrap/>
        <w:overflowPunct/>
        <w:topLinePunct w:val="0"/>
        <w:autoSpaceDE/>
        <w:autoSpaceDN/>
        <w:bidi w:val="0"/>
        <w:adjustRightInd w:val="0"/>
        <w:snapToGrid w:val="0"/>
        <w:spacing w:line="560" w:lineRule="exact"/>
        <w:ind w:firstLine="1600" w:firstLineChars="5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特此证明。</w:t>
      </w:r>
    </w:p>
    <w:p w14:paraId="67D1F0C3">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3591DC34">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（附法定代表人身份证明复印件）</w:t>
      </w:r>
    </w:p>
    <w:p w14:paraId="357A98F7">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26BCC732">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供应商：（盖单位章）</w:t>
      </w:r>
    </w:p>
    <w:p w14:paraId="18EB2605">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000000"/>
          <w:sz w:val="32"/>
          <w:szCs w:val="32"/>
        </w:rPr>
      </w:pPr>
    </w:p>
    <w:p w14:paraId="30908C76">
      <w:pPr>
        <w:keepNext w:val="0"/>
        <w:keepLines w:val="0"/>
        <w:pageBreakBefore w:val="0"/>
        <w:kinsoku/>
        <w:wordWrap/>
        <w:overflowPunct/>
        <w:topLinePunct w:val="0"/>
        <w:autoSpaceDE/>
        <w:autoSpaceDN/>
        <w:bidi w:val="0"/>
        <w:adjustRightInd w:val="0"/>
        <w:snapToGrid w:val="0"/>
        <w:spacing w:line="560" w:lineRule="exact"/>
        <w:ind w:firstLine="4800" w:firstLineChars="15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 xml:space="preserve">日    </w:t>
      </w:r>
    </w:p>
    <w:p w14:paraId="2B987DED">
      <w:pPr>
        <w:pStyle w:val="15"/>
        <w:spacing w:line="360" w:lineRule="auto"/>
        <w:jc w:val="center"/>
        <w:rPr>
          <w:rFonts w:hint="eastAsia" w:ascii="仿宋_GB2312" w:hAnsi="仿宋_GB2312" w:eastAsia="仿宋_GB2312" w:cs="仿宋_GB2312"/>
          <w:b/>
          <w:bCs w:val="0"/>
          <w:sz w:val="36"/>
          <w:szCs w:val="36"/>
        </w:rPr>
      </w:pPr>
    </w:p>
    <w:p w14:paraId="51DEE614">
      <w:pPr>
        <w:pStyle w:val="15"/>
        <w:spacing w:line="360" w:lineRule="auto"/>
        <w:jc w:val="center"/>
        <w:rPr>
          <w:rFonts w:hint="eastAsia" w:ascii="仿宋_GB2312" w:hAnsi="仿宋_GB2312" w:eastAsia="仿宋_GB2312" w:cs="仿宋_GB2312"/>
          <w:b/>
          <w:bCs w:val="0"/>
          <w:sz w:val="36"/>
          <w:szCs w:val="36"/>
        </w:rPr>
      </w:pPr>
    </w:p>
    <w:p w14:paraId="032FA5B7">
      <w:pPr>
        <w:pStyle w:val="15"/>
        <w:spacing w:line="360" w:lineRule="auto"/>
        <w:jc w:val="center"/>
        <w:rPr>
          <w:rFonts w:hint="eastAsia" w:ascii="仿宋_GB2312" w:hAnsi="仿宋_GB2312" w:eastAsia="仿宋_GB2312" w:cs="仿宋_GB2312"/>
          <w:b/>
          <w:bCs w:val="0"/>
          <w:sz w:val="36"/>
          <w:szCs w:val="36"/>
        </w:rPr>
      </w:pPr>
    </w:p>
    <w:p w14:paraId="636EAC51">
      <w:pPr>
        <w:pStyle w:val="15"/>
        <w:spacing w:line="360" w:lineRule="auto"/>
        <w:jc w:val="center"/>
        <w:rPr>
          <w:rFonts w:hint="eastAsia" w:ascii="仿宋_GB2312" w:hAnsi="仿宋_GB2312" w:eastAsia="仿宋_GB2312" w:cs="仿宋_GB2312"/>
          <w:b/>
          <w:bCs w:val="0"/>
          <w:sz w:val="36"/>
          <w:szCs w:val="36"/>
        </w:rPr>
      </w:pPr>
    </w:p>
    <w:p w14:paraId="1B26F6C2">
      <w:pPr>
        <w:pStyle w:val="15"/>
        <w:spacing w:line="360" w:lineRule="auto"/>
        <w:jc w:val="center"/>
        <w:rPr>
          <w:rFonts w:hint="eastAsia" w:ascii="仿宋_GB2312" w:hAnsi="仿宋_GB2312" w:eastAsia="仿宋_GB2312" w:cs="仿宋_GB2312"/>
          <w:b/>
          <w:bCs w:val="0"/>
          <w:sz w:val="36"/>
          <w:szCs w:val="36"/>
        </w:rPr>
      </w:pPr>
    </w:p>
    <w:p w14:paraId="4201E121">
      <w:pPr>
        <w:pStyle w:val="15"/>
        <w:spacing w:line="360" w:lineRule="auto"/>
        <w:jc w:val="center"/>
        <w:rPr>
          <w:rFonts w:hint="eastAsia" w:ascii="仿宋_GB2312" w:hAnsi="仿宋_GB2312" w:eastAsia="仿宋_GB2312" w:cs="仿宋_GB2312"/>
          <w:b/>
          <w:bCs w:val="0"/>
          <w:sz w:val="36"/>
          <w:szCs w:val="36"/>
          <w:lang w:eastAsia="zh-CN"/>
        </w:rPr>
      </w:pPr>
      <w:r>
        <w:rPr>
          <w:rFonts w:hint="eastAsia" w:ascii="仿宋_GB2312" w:hAnsi="仿宋_GB2312" w:eastAsia="仿宋_GB2312" w:cs="仿宋_GB2312"/>
          <w:b/>
          <w:bCs w:val="0"/>
          <w:sz w:val="36"/>
          <w:szCs w:val="36"/>
        </w:rPr>
        <w:t>法定代表人授权委托书</w:t>
      </w:r>
      <w:r>
        <w:rPr>
          <w:rFonts w:hint="eastAsia" w:ascii="仿宋_GB2312" w:hAnsi="仿宋_GB2312" w:eastAsia="仿宋_GB2312" w:cs="仿宋_GB2312"/>
          <w:b/>
          <w:bCs w:val="0"/>
          <w:sz w:val="36"/>
          <w:szCs w:val="36"/>
          <w:lang w:eastAsia="zh-CN"/>
        </w:rPr>
        <w:t>（法人参加投标无需提供此表）</w:t>
      </w:r>
    </w:p>
    <w:p w14:paraId="0D2B8AE5">
      <w:pPr>
        <w:tabs>
          <w:tab w:val="left" w:pos="0"/>
          <w:tab w:val="left" w:pos="720"/>
          <w:tab w:val="left" w:pos="1440"/>
          <w:tab w:val="left" w:pos="2160"/>
          <w:tab w:val="left" w:pos="2880"/>
          <w:tab w:val="left" w:pos="3600"/>
          <w:tab w:val="left" w:pos="4320"/>
        </w:tabs>
        <w:autoSpaceDE w:val="0"/>
        <w:autoSpaceDN w:val="0"/>
        <w:adjustRightIn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海南卫生健康职业学院：</w:t>
      </w:r>
    </w:p>
    <w:p w14:paraId="2CE0DD71">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姓名）系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（投标人名称）法定代表人，现授权委托我公司的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（姓名、职务或职称）为我单位本次项目的全权代表，以本公司的名义参加海南卫生健康职业学院组织的                      （项目名称/项目编号）的招标，全权处理招标过程有关的一切事务。</w:t>
      </w:r>
    </w:p>
    <w:p w14:paraId="22BBA5C1">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被授权人在授权书有效期内</w:t>
      </w:r>
      <w:r>
        <w:rPr>
          <w:rFonts w:hint="eastAsia" w:ascii="仿宋_GB2312" w:hAnsi="仿宋_GB2312" w:eastAsia="仿宋_GB2312" w:cs="仿宋_GB2312"/>
          <w:sz w:val="32"/>
          <w:szCs w:val="32"/>
          <w:u w:val="single"/>
        </w:rPr>
        <w:t xml:space="preserve">   年  月  日至  年  月  日</w:t>
      </w:r>
      <w:r>
        <w:rPr>
          <w:rFonts w:hint="eastAsia" w:ascii="仿宋_GB2312" w:hAnsi="仿宋_GB2312" w:eastAsia="仿宋_GB2312" w:cs="仿宋_GB2312"/>
          <w:sz w:val="32"/>
          <w:szCs w:val="32"/>
        </w:rPr>
        <w:t>签署的所有文件不因授权的撤消而失效。</w:t>
      </w:r>
    </w:p>
    <w:p w14:paraId="2197C24A">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全权代表无转委托权。特此委托。</w:t>
      </w:r>
    </w:p>
    <w:p w14:paraId="1ECBC734">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_GB2312" w:hAnsi="仿宋_GB2312" w:eastAsia="仿宋_GB2312" w:cs="仿宋_GB2312"/>
          <w:sz w:val="32"/>
          <w:szCs w:val="32"/>
        </w:rPr>
      </w:pPr>
    </w:p>
    <w:p w14:paraId="49908E3F">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（附法定代表人、授权代理人身份证明复印件）</w:t>
      </w:r>
    </w:p>
    <w:p w14:paraId="4F02A7C3">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50B3A298">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5176DE1C">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4E930260">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投标人（盖章）：</w:t>
      </w:r>
    </w:p>
    <w:p w14:paraId="3A872506">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52AC6230">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p>
    <w:p w14:paraId="215FB95F">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2F149AE4">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授权代理人：（签字）：</w:t>
      </w:r>
    </w:p>
    <w:p w14:paraId="1AC0A2F8">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p>
    <w:p w14:paraId="241EB9B7">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   年   月   日</w:t>
      </w:r>
    </w:p>
    <w:p w14:paraId="0B878FF6">
      <w:pPr>
        <w:rPr>
          <w:rFonts w:hint="eastAsia" w:ascii="仿宋_GB2312" w:hAnsi="仿宋_GB2312" w:eastAsia="仿宋_GB2312" w:cs="仿宋_GB2312"/>
        </w:rPr>
      </w:pPr>
      <w:r>
        <w:rPr>
          <w:rFonts w:hint="eastAsia" w:ascii="仿宋_GB2312" w:hAnsi="仿宋_GB2312" w:eastAsia="仿宋_GB2312" w:cs="仿宋_GB2312"/>
          <w:szCs w:val="28"/>
        </w:rPr>
        <w:br w:type="page"/>
      </w:r>
      <w:bookmarkStart w:id="84" w:name="_Toc25524"/>
      <w:bookmarkStart w:id="85" w:name="_Toc24686"/>
      <w:bookmarkStart w:id="86" w:name="_Toc513627405"/>
      <w:bookmarkStart w:id="87" w:name="_Toc40089810"/>
      <w:r>
        <w:rPr>
          <w:rFonts w:hint="eastAsia" w:ascii="方正公文黑体" w:hAnsi="方正公文黑体" w:eastAsia="方正公文黑体" w:cs="方正公文黑体"/>
          <w:sz w:val="36"/>
          <w:szCs w:val="36"/>
        </w:rPr>
        <w:t>附件3</w:t>
      </w:r>
      <w:bookmarkEnd w:id="84"/>
    </w:p>
    <w:p w14:paraId="539EAB83">
      <w:pPr>
        <w:rPr>
          <w:rFonts w:hint="eastAsia" w:ascii="仿宋_GB2312" w:hAnsi="仿宋_GB2312" w:eastAsia="仿宋_GB2312" w:cs="仿宋_GB2312"/>
        </w:rPr>
      </w:pPr>
    </w:p>
    <w:p w14:paraId="62CD1E38">
      <w:pPr>
        <w:pStyle w:val="15"/>
        <w:snapToGrid w:val="0"/>
        <w:spacing w:after="0" w:line="560" w:lineRule="exact"/>
        <w:jc w:val="center"/>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近三年内，在经营活动中没有重大违法记录的声明</w:t>
      </w:r>
      <w:bookmarkEnd w:id="85"/>
      <w:bookmarkEnd w:id="86"/>
      <w:bookmarkEnd w:id="87"/>
      <w:r>
        <w:rPr>
          <w:rFonts w:hint="eastAsia" w:ascii="仿宋_GB2312" w:hAnsi="仿宋_GB2312" w:eastAsia="仿宋_GB2312" w:cs="仿宋_GB2312"/>
          <w:b/>
          <w:bCs w:val="0"/>
          <w:sz w:val="32"/>
          <w:szCs w:val="32"/>
        </w:rPr>
        <w:t>函</w:t>
      </w:r>
    </w:p>
    <w:p w14:paraId="0DF5519C">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_GB2312" w:hAnsi="仿宋_GB2312" w:eastAsia="仿宋_GB2312" w:cs="仿宋_GB2312"/>
          <w:sz w:val="32"/>
          <w:szCs w:val="32"/>
        </w:rPr>
      </w:pPr>
    </w:p>
    <w:p w14:paraId="6835D537">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致：海南卫生健康职业学院</w:t>
      </w:r>
    </w:p>
    <w:p w14:paraId="0402C54D">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我单位近三年内在经营活动中没有重大违法记录，特此声明。</w:t>
      </w:r>
    </w:p>
    <w:p w14:paraId="6FAD2276">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若招标采购单位在本项目采购过程中，发现我单位近三年内在经营活动中有重大违法记录，我单位将无条件退出本项目的报价，并承担因此引起的一切后果。</w:t>
      </w:r>
    </w:p>
    <w:p w14:paraId="3182153C">
      <w:pPr>
        <w:snapToGrid w:val="0"/>
        <w:spacing w:line="560" w:lineRule="exact"/>
        <w:ind w:firstLine="480"/>
        <w:rPr>
          <w:rFonts w:hint="eastAsia" w:ascii="仿宋_GB2312" w:hAnsi="仿宋_GB2312" w:eastAsia="仿宋_GB2312" w:cs="仿宋_GB2312"/>
          <w:sz w:val="32"/>
          <w:szCs w:val="32"/>
        </w:rPr>
      </w:pPr>
    </w:p>
    <w:p w14:paraId="2740A4E9">
      <w:pPr>
        <w:snapToGrid w:val="0"/>
        <w:spacing w:line="560" w:lineRule="exact"/>
        <w:rPr>
          <w:rFonts w:hint="eastAsia" w:ascii="仿宋_GB2312" w:hAnsi="仿宋_GB2312" w:eastAsia="仿宋_GB2312" w:cs="仿宋_GB2312"/>
          <w:sz w:val="32"/>
          <w:szCs w:val="32"/>
        </w:rPr>
      </w:pPr>
    </w:p>
    <w:p w14:paraId="1B8B8C76">
      <w:pPr>
        <w:snapToGrid w:val="0"/>
        <w:spacing w:line="560" w:lineRule="exact"/>
        <w:rPr>
          <w:rFonts w:hint="eastAsia" w:ascii="仿宋_GB2312" w:hAnsi="仿宋_GB2312" w:eastAsia="仿宋_GB2312" w:cs="仿宋_GB2312"/>
          <w:sz w:val="32"/>
          <w:szCs w:val="32"/>
        </w:rPr>
      </w:pPr>
    </w:p>
    <w:p w14:paraId="43408DE0">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供应商（公章）：</w:t>
      </w:r>
      <w:r>
        <w:rPr>
          <w:rFonts w:hint="eastAsia" w:ascii="仿宋_GB2312" w:hAnsi="仿宋_GB2312" w:eastAsia="仿宋_GB2312" w:cs="仿宋_GB2312"/>
          <w:sz w:val="32"/>
          <w:szCs w:val="32"/>
          <w:u w:val="single"/>
        </w:rPr>
        <w:t xml:space="preserve">                     </w:t>
      </w:r>
    </w:p>
    <w:p w14:paraId="7D03A85A">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法人代表或其授权人（签字）：</w:t>
      </w:r>
      <w:r>
        <w:rPr>
          <w:rFonts w:hint="eastAsia" w:ascii="仿宋_GB2312" w:hAnsi="仿宋_GB2312" w:eastAsia="仿宋_GB2312" w:cs="仿宋_GB2312"/>
          <w:sz w:val="32"/>
          <w:szCs w:val="32"/>
          <w:u w:val="single"/>
        </w:rPr>
        <w:t xml:space="preserve">               </w:t>
      </w:r>
    </w:p>
    <w:p w14:paraId="103EAD27">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日   期：</w:t>
      </w:r>
      <w:r>
        <w:rPr>
          <w:rFonts w:hint="eastAsia" w:ascii="仿宋_GB2312" w:hAnsi="仿宋_GB2312" w:eastAsia="仿宋_GB2312" w:cs="仿宋_GB2312"/>
          <w:sz w:val="32"/>
          <w:szCs w:val="32"/>
          <w:u w:val="single"/>
        </w:rPr>
        <w:t xml:space="preserve">                   </w:t>
      </w:r>
    </w:p>
    <w:p w14:paraId="60BC032E">
      <w:pPr>
        <w:snapToGrid w:val="0"/>
        <w:spacing w:line="560" w:lineRule="exact"/>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解释：《中华人民共和国政府采购法实施条例》条例第十九条 政府采购法第二十二条第一款第五项所称重大违法记录，是指供应商因违法经营受到刑事处罚或者责令停产停业、吊销许可证或者执照、较大数额罚款等行政处罚。供应商在参加政府采购活动前3年内因违法经营被禁止在一定期限内参加政府采购活动，期限届满的，可以参加政府采购活动。</w:t>
      </w:r>
    </w:p>
    <w:p w14:paraId="76E05B73">
      <w:pPr>
        <w:rPr>
          <w:rFonts w:hint="eastAsia" w:ascii="仿宋_GB2312" w:hAnsi="仿宋_GB2312" w:eastAsia="仿宋_GB2312" w:cs="仿宋_GB2312"/>
          <w:b/>
          <w:bCs w:val="0"/>
          <w:sz w:val="36"/>
          <w:szCs w:val="36"/>
        </w:rPr>
      </w:pPr>
      <w:r>
        <w:rPr>
          <w:rFonts w:hint="eastAsia" w:ascii="仿宋_GB2312" w:hAnsi="仿宋_GB2312" w:eastAsia="仿宋_GB2312" w:cs="仿宋_GB2312"/>
          <w:sz w:val="24"/>
        </w:rPr>
        <w:br w:type="page"/>
      </w:r>
      <w:bookmarkStart w:id="88" w:name="_Toc8872"/>
      <w:bookmarkStart w:id="89" w:name="_Toc40089811"/>
      <w:bookmarkStart w:id="90" w:name="_Toc9292"/>
      <w:r>
        <w:rPr>
          <w:rFonts w:hint="eastAsia" w:ascii="方正公文黑体" w:hAnsi="方正公文黑体" w:eastAsia="方正公文黑体" w:cs="方正公文黑体"/>
          <w:sz w:val="36"/>
          <w:szCs w:val="36"/>
        </w:rPr>
        <w:t>附件4</w:t>
      </w:r>
      <w:bookmarkEnd w:id="88"/>
      <w:bookmarkEnd w:id="89"/>
      <w:bookmarkEnd w:id="90"/>
    </w:p>
    <w:p w14:paraId="2ED196B0">
      <w:pPr>
        <w:pStyle w:val="6"/>
        <w:spacing w:before="0" w:after="0"/>
        <w:ind w:right="378" w:rightChars="135"/>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6"/>
          <w:szCs w:val="36"/>
        </w:rPr>
        <w:t>商务响应表</w:t>
      </w:r>
    </w:p>
    <w:tbl>
      <w:tblPr>
        <w:tblStyle w:val="18"/>
        <w:tblW w:w="9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3402"/>
        <w:gridCol w:w="1673"/>
        <w:gridCol w:w="2544"/>
      </w:tblGrid>
      <w:tr w14:paraId="3E51E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552" w:type="dxa"/>
            <w:vAlign w:val="center"/>
          </w:tcPr>
          <w:p w14:paraId="24AC1414">
            <w:pPr>
              <w:adjustRightInd w:val="0"/>
              <w:spacing w:line="500" w:lineRule="atLeas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序号</w:t>
            </w:r>
          </w:p>
        </w:tc>
        <w:tc>
          <w:tcPr>
            <w:tcW w:w="3402" w:type="dxa"/>
            <w:vAlign w:val="center"/>
          </w:tcPr>
          <w:p w14:paraId="2E761415">
            <w:pPr>
              <w:adjustRightInd w:val="0"/>
              <w:spacing w:line="500" w:lineRule="atLeas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谈判文件要求</w:t>
            </w:r>
          </w:p>
        </w:tc>
        <w:tc>
          <w:tcPr>
            <w:tcW w:w="1673" w:type="dxa"/>
            <w:vAlign w:val="center"/>
          </w:tcPr>
          <w:p w14:paraId="1FEF06BF">
            <w:pPr>
              <w:adjustRightInd w:val="0"/>
              <w:spacing w:line="500" w:lineRule="atLeas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响应程度</w:t>
            </w:r>
          </w:p>
        </w:tc>
        <w:tc>
          <w:tcPr>
            <w:tcW w:w="2544" w:type="dxa"/>
            <w:vAlign w:val="center"/>
          </w:tcPr>
          <w:p w14:paraId="569B6D4B">
            <w:pPr>
              <w:adjustRightInd w:val="0"/>
              <w:spacing w:line="500" w:lineRule="atLeast"/>
              <w:jc w:val="center"/>
              <w:rPr>
                <w:rFonts w:hint="eastAsia" w:ascii="仿宋_GB2312" w:hAnsi="仿宋_GB2312" w:eastAsia="仿宋_GB2312" w:cs="仿宋_GB2312"/>
                <w:b/>
                <w:sz w:val="32"/>
                <w:szCs w:val="32"/>
              </w:rPr>
            </w:pPr>
            <w:r>
              <w:rPr>
                <w:rStyle w:val="27"/>
                <w:rFonts w:hint="eastAsia" w:ascii="仿宋_GB2312" w:hAnsi="仿宋_GB2312" w:eastAsia="仿宋_GB2312" w:cs="仿宋_GB2312"/>
                <w:b/>
                <w:bCs w:val="0"/>
                <w:szCs w:val="28"/>
              </w:rPr>
              <w:t>正偏离理由</w:t>
            </w:r>
          </w:p>
        </w:tc>
      </w:tr>
      <w:tr w14:paraId="3B632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552" w:type="dxa"/>
            <w:vAlign w:val="center"/>
          </w:tcPr>
          <w:p w14:paraId="53547E26">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p>
        </w:tc>
        <w:tc>
          <w:tcPr>
            <w:tcW w:w="3402" w:type="dxa"/>
            <w:vAlign w:val="center"/>
          </w:tcPr>
          <w:p w14:paraId="7E29265D">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673" w:type="dxa"/>
            <w:vAlign w:val="center"/>
          </w:tcPr>
          <w:p w14:paraId="51C22B23">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544" w:type="dxa"/>
            <w:vAlign w:val="center"/>
          </w:tcPr>
          <w:p w14:paraId="1F199BE2">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r w14:paraId="10164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552" w:type="dxa"/>
            <w:vAlign w:val="center"/>
          </w:tcPr>
          <w:p w14:paraId="47583BA5">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p>
        </w:tc>
        <w:tc>
          <w:tcPr>
            <w:tcW w:w="3402" w:type="dxa"/>
            <w:vAlign w:val="center"/>
          </w:tcPr>
          <w:p w14:paraId="0A2F35C4">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673" w:type="dxa"/>
            <w:vAlign w:val="center"/>
          </w:tcPr>
          <w:p w14:paraId="36632228">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544" w:type="dxa"/>
            <w:vAlign w:val="center"/>
          </w:tcPr>
          <w:p w14:paraId="72D7F5AC">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r w14:paraId="0437C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552" w:type="dxa"/>
            <w:vAlign w:val="center"/>
          </w:tcPr>
          <w:p w14:paraId="4CDE5A2F">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p>
        </w:tc>
        <w:tc>
          <w:tcPr>
            <w:tcW w:w="3402" w:type="dxa"/>
            <w:vAlign w:val="center"/>
          </w:tcPr>
          <w:p w14:paraId="2FE12AC7">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673" w:type="dxa"/>
            <w:vAlign w:val="center"/>
          </w:tcPr>
          <w:p w14:paraId="2F0EE1F3">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544" w:type="dxa"/>
            <w:vAlign w:val="center"/>
          </w:tcPr>
          <w:p w14:paraId="22B342D9">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r w14:paraId="30118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1552" w:type="dxa"/>
            <w:vAlign w:val="center"/>
          </w:tcPr>
          <w:p w14:paraId="55C761A9">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w:t>
            </w:r>
          </w:p>
        </w:tc>
        <w:tc>
          <w:tcPr>
            <w:tcW w:w="3402" w:type="dxa"/>
            <w:vAlign w:val="center"/>
          </w:tcPr>
          <w:p w14:paraId="77D125F2">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673" w:type="dxa"/>
            <w:vAlign w:val="center"/>
          </w:tcPr>
          <w:p w14:paraId="1AC6AC1F">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544" w:type="dxa"/>
            <w:vAlign w:val="center"/>
          </w:tcPr>
          <w:p w14:paraId="0D28602E">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bl>
    <w:p w14:paraId="25CC69D4">
      <w:pPr>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sz w:val="32"/>
          <w:szCs w:val="32"/>
        </w:rPr>
        <w:t>注：1.按照谈判文件第四部分</w:t>
      </w:r>
      <w:r>
        <w:rPr>
          <w:rFonts w:hint="eastAsia" w:ascii="仿宋_GB2312" w:hAnsi="仿宋_GB2312" w:eastAsia="仿宋_GB2312" w:cs="仿宋_GB2312"/>
          <w:sz w:val="32"/>
          <w:szCs w:val="32"/>
          <w:lang w:eastAsia="zh-CN"/>
        </w:rPr>
        <w:t>项目需求及说明中的</w:t>
      </w:r>
      <w:r>
        <w:rPr>
          <w:rFonts w:hint="eastAsia" w:ascii="仿宋_GB2312" w:hAnsi="仿宋_GB2312" w:eastAsia="仿宋_GB2312" w:cs="仿宋_GB2312"/>
          <w:sz w:val="32"/>
          <w:szCs w:val="32"/>
        </w:rPr>
        <w:t>商务需求</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顺序对应逐条应答，</w:t>
      </w:r>
      <w:r>
        <w:rPr>
          <w:rFonts w:hint="eastAsia" w:ascii="仿宋_GB2312" w:hAnsi="仿宋_GB2312" w:eastAsia="仿宋_GB2312" w:cs="仿宋_GB2312"/>
          <w:bCs w:val="0"/>
          <w:sz w:val="32"/>
          <w:szCs w:val="32"/>
        </w:rPr>
        <w:t>对照谈判文件要求在“响应程度”栏填写“无偏离”或“正偏离”或“负偏离”。</w:t>
      </w:r>
    </w:p>
    <w:p w14:paraId="2BF4E58A">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2.供应商必须据实填写，不得虚假填写，否则将取消其报价或中选。</w:t>
      </w:r>
    </w:p>
    <w:p w14:paraId="589A5CD4">
      <w:pPr>
        <w:spacing w:line="480" w:lineRule="auto"/>
        <w:rPr>
          <w:rFonts w:hint="eastAsia" w:ascii="仿宋_GB2312" w:hAnsi="仿宋_GB2312" w:eastAsia="仿宋_GB2312" w:cs="仿宋_GB2312"/>
          <w:sz w:val="24"/>
        </w:rPr>
      </w:pPr>
    </w:p>
    <w:p w14:paraId="2ABCE83A">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lef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供应商（公章）：</w:t>
      </w:r>
      <w:r>
        <w:rPr>
          <w:rFonts w:hint="eastAsia" w:ascii="仿宋_GB2312" w:hAnsi="仿宋_GB2312" w:eastAsia="仿宋_GB2312" w:cs="仿宋_GB2312"/>
          <w:bCs w:val="0"/>
          <w:sz w:val="32"/>
          <w:szCs w:val="32"/>
          <w:u w:val="single"/>
        </w:rPr>
        <w:t xml:space="preserve">                          </w:t>
      </w:r>
      <w:r>
        <w:rPr>
          <w:rFonts w:hint="eastAsia" w:ascii="仿宋_GB2312" w:hAnsi="仿宋_GB2312" w:eastAsia="仿宋_GB2312" w:cs="仿宋_GB2312"/>
          <w:bCs w:val="0"/>
          <w:sz w:val="32"/>
          <w:szCs w:val="32"/>
        </w:rPr>
        <w:t xml:space="preserve">         </w:t>
      </w:r>
    </w:p>
    <w:p w14:paraId="042925E7">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lef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法人代表或其授权人（签字）：</w:t>
      </w:r>
      <w:r>
        <w:rPr>
          <w:rFonts w:hint="eastAsia" w:ascii="仿宋_GB2312" w:hAnsi="仿宋_GB2312" w:eastAsia="仿宋_GB2312" w:cs="仿宋_GB2312"/>
          <w:bCs w:val="0"/>
          <w:sz w:val="32"/>
          <w:szCs w:val="32"/>
          <w:u w:val="single"/>
        </w:rPr>
        <w:t xml:space="preserve">              </w:t>
      </w:r>
      <w:r>
        <w:rPr>
          <w:rFonts w:hint="eastAsia" w:ascii="仿宋_GB2312" w:hAnsi="仿宋_GB2312" w:eastAsia="仿宋_GB2312" w:cs="仿宋_GB2312"/>
          <w:bCs w:val="0"/>
          <w:sz w:val="32"/>
          <w:szCs w:val="32"/>
        </w:rPr>
        <w:t xml:space="preserve">               </w:t>
      </w:r>
    </w:p>
    <w:p w14:paraId="743881A6">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left"/>
        <w:rPr>
          <w:rFonts w:hint="eastAsia" w:ascii="仿宋_GB2312" w:hAnsi="仿宋_GB2312" w:eastAsia="仿宋_GB2312" w:cs="仿宋_GB2312"/>
          <w:sz w:val="32"/>
          <w:szCs w:val="32"/>
          <w:u w:val="single"/>
        </w:rPr>
      </w:pPr>
      <w:r>
        <w:rPr>
          <w:rFonts w:hint="eastAsia" w:ascii="仿宋_GB2312" w:hAnsi="仿宋_GB2312" w:eastAsia="仿宋_GB2312" w:cs="仿宋_GB2312"/>
          <w:bCs w:val="0"/>
          <w:sz w:val="32"/>
          <w:szCs w:val="32"/>
        </w:rPr>
        <w:t>日   期：</w:t>
      </w:r>
      <w:r>
        <w:rPr>
          <w:rFonts w:hint="eastAsia" w:ascii="仿宋_GB2312" w:hAnsi="仿宋_GB2312" w:eastAsia="仿宋_GB2312" w:cs="仿宋_GB2312"/>
          <w:sz w:val="32"/>
          <w:szCs w:val="32"/>
          <w:u w:val="single"/>
        </w:rPr>
        <w:t xml:space="preserve">                                  </w:t>
      </w:r>
    </w:p>
    <w:p w14:paraId="385D8C91">
      <w:pPr>
        <w:rPr>
          <w:rFonts w:hint="eastAsia" w:ascii="仿宋" w:hAnsi="仿宋" w:eastAsia="仿宋" w:cs="仿宋"/>
          <w:spacing w:val="-2"/>
          <w:sz w:val="32"/>
          <w:szCs w:val="32"/>
        </w:rPr>
      </w:pPr>
      <w:r>
        <w:rPr>
          <w:rFonts w:hint="eastAsia"/>
        </w:rPr>
        <w:br w:type="page"/>
      </w:r>
      <w:bookmarkStart w:id="91" w:name="_Toc40089812"/>
      <w:bookmarkStart w:id="92" w:name="_Toc23941"/>
    </w:p>
    <w:p w14:paraId="17BF85D7">
      <w:pPr>
        <w:pStyle w:val="8"/>
        <w:spacing w:before="84"/>
        <w:jc w:val="left"/>
        <w:rPr>
          <w:rFonts w:hint="eastAsia" w:ascii="仿宋" w:hAnsi="仿宋" w:eastAsia="仿宋" w:cs="仿宋"/>
          <w:spacing w:val="-2"/>
          <w:sz w:val="32"/>
          <w:szCs w:val="32"/>
        </w:rPr>
      </w:pPr>
      <w:r>
        <w:rPr>
          <w:rFonts w:hint="eastAsia" w:ascii="仿宋" w:hAnsi="仿宋" w:eastAsia="仿宋" w:cs="仿宋"/>
          <w:spacing w:val="-2"/>
          <w:sz w:val="32"/>
          <w:szCs w:val="32"/>
        </w:rPr>
        <w:t>（供应商根据文件</w:t>
      </w:r>
      <w:r>
        <w:rPr>
          <w:rFonts w:hint="eastAsia" w:ascii="仿宋" w:hAnsi="仿宋" w:eastAsia="仿宋" w:cs="仿宋"/>
          <w:spacing w:val="-2"/>
          <w:sz w:val="32"/>
          <w:szCs w:val="32"/>
          <w:lang w:eastAsia="zh-CN"/>
        </w:rPr>
        <w:t>商务部分</w:t>
      </w:r>
      <w:r>
        <w:rPr>
          <w:rFonts w:hint="eastAsia" w:ascii="仿宋" w:hAnsi="仿宋" w:eastAsia="仿宋" w:cs="仿宋"/>
          <w:spacing w:val="-2"/>
          <w:sz w:val="32"/>
          <w:szCs w:val="32"/>
        </w:rPr>
        <w:t>要求提供</w:t>
      </w:r>
      <w:r>
        <w:rPr>
          <w:rFonts w:hint="eastAsia" w:ascii="仿宋" w:hAnsi="仿宋" w:eastAsia="仿宋" w:cs="仿宋"/>
          <w:spacing w:val="-2"/>
          <w:sz w:val="32"/>
          <w:szCs w:val="32"/>
          <w:lang w:eastAsia="zh-CN"/>
        </w:rPr>
        <w:t>证明材料</w:t>
      </w:r>
      <w:bookmarkStart w:id="107" w:name="_GoBack"/>
      <w:bookmarkEnd w:id="107"/>
      <w:r>
        <w:rPr>
          <w:rFonts w:hint="eastAsia" w:ascii="仿宋" w:hAnsi="仿宋" w:eastAsia="仿宋" w:cs="仿宋"/>
          <w:spacing w:val="-2"/>
          <w:sz w:val="32"/>
          <w:szCs w:val="32"/>
        </w:rPr>
        <w:t>，格式自拟）</w:t>
      </w:r>
    </w:p>
    <w:p w14:paraId="41BB5C34">
      <w:pPr>
        <w:pStyle w:val="10"/>
        <w:adjustRightInd w:val="0"/>
        <w:snapToGrid w:val="0"/>
        <w:spacing w:after="0" w:line="560" w:lineRule="exact"/>
        <w:ind w:left="0" w:leftChars="0" w:firstLine="640" w:firstLineChars="200"/>
        <w:rPr>
          <w:rFonts w:hint="eastAsia" w:ascii="仿宋" w:hAnsi="仿宋" w:eastAsia="仿宋" w:cs="仿宋"/>
          <w:sz w:val="32"/>
          <w:szCs w:val="32"/>
          <w:lang w:eastAsia="zh-CN"/>
        </w:rPr>
      </w:pPr>
    </w:p>
    <w:p w14:paraId="1DDF5868">
      <w:pPr>
        <w:pStyle w:val="10"/>
        <w:rPr>
          <w:rFonts w:hint="eastAsia"/>
        </w:rPr>
      </w:pPr>
    </w:p>
    <w:p w14:paraId="7E6E0144">
      <w:pPr>
        <w:pStyle w:val="10"/>
        <w:rPr>
          <w:rFonts w:hint="eastAsia"/>
        </w:rPr>
      </w:pPr>
    </w:p>
    <w:p w14:paraId="65EF9A92">
      <w:pPr>
        <w:pStyle w:val="10"/>
        <w:rPr>
          <w:rFonts w:hint="eastAsia"/>
        </w:rPr>
      </w:pPr>
    </w:p>
    <w:p w14:paraId="461B39EF">
      <w:pPr>
        <w:pStyle w:val="10"/>
        <w:rPr>
          <w:rFonts w:hint="eastAsia"/>
        </w:rPr>
      </w:pPr>
    </w:p>
    <w:p w14:paraId="5DCF5AC7">
      <w:pPr>
        <w:pStyle w:val="10"/>
        <w:rPr>
          <w:rFonts w:hint="eastAsia"/>
        </w:rPr>
      </w:pPr>
    </w:p>
    <w:p w14:paraId="26D04586">
      <w:pPr>
        <w:pStyle w:val="10"/>
        <w:rPr>
          <w:rFonts w:hint="eastAsia"/>
        </w:rPr>
      </w:pPr>
    </w:p>
    <w:p w14:paraId="726A5672">
      <w:pPr>
        <w:pStyle w:val="10"/>
        <w:rPr>
          <w:rFonts w:hint="eastAsia"/>
        </w:rPr>
      </w:pPr>
    </w:p>
    <w:p w14:paraId="032E1C62">
      <w:pPr>
        <w:pStyle w:val="10"/>
        <w:rPr>
          <w:rFonts w:hint="eastAsia"/>
        </w:rPr>
      </w:pPr>
    </w:p>
    <w:p w14:paraId="7329C3F2">
      <w:pPr>
        <w:pStyle w:val="10"/>
        <w:rPr>
          <w:rFonts w:hint="eastAsia"/>
        </w:rPr>
      </w:pPr>
    </w:p>
    <w:p w14:paraId="3021DBE6">
      <w:pPr>
        <w:pStyle w:val="10"/>
        <w:rPr>
          <w:rFonts w:hint="eastAsia"/>
        </w:rPr>
      </w:pPr>
    </w:p>
    <w:p w14:paraId="3154CB15">
      <w:pPr>
        <w:pStyle w:val="10"/>
        <w:rPr>
          <w:rFonts w:hint="eastAsia"/>
        </w:rPr>
      </w:pPr>
    </w:p>
    <w:p w14:paraId="215C1BAC">
      <w:pPr>
        <w:pStyle w:val="10"/>
        <w:rPr>
          <w:rFonts w:hint="eastAsia"/>
        </w:rPr>
      </w:pPr>
    </w:p>
    <w:p w14:paraId="2529E7AC">
      <w:pPr>
        <w:pStyle w:val="10"/>
        <w:rPr>
          <w:rFonts w:hint="eastAsia"/>
        </w:rPr>
      </w:pPr>
    </w:p>
    <w:p w14:paraId="1685B2E8">
      <w:pPr>
        <w:pStyle w:val="10"/>
        <w:rPr>
          <w:rFonts w:hint="eastAsia"/>
        </w:rPr>
      </w:pPr>
    </w:p>
    <w:p w14:paraId="3C0B8BEC">
      <w:pPr>
        <w:pStyle w:val="10"/>
        <w:rPr>
          <w:rFonts w:hint="eastAsia"/>
        </w:rPr>
      </w:pPr>
    </w:p>
    <w:p w14:paraId="1209FCEC">
      <w:pPr>
        <w:pStyle w:val="10"/>
        <w:rPr>
          <w:rFonts w:hint="eastAsia"/>
        </w:rPr>
      </w:pPr>
    </w:p>
    <w:p w14:paraId="275FCAF2">
      <w:pPr>
        <w:pStyle w:val="10"/>
        <w:rPr>
          <w:rFonts w:hint="eastAsia"/>
        </w:rPr>
      </w:pPr>
    </w:p>
    <w:p w14:paraId="5BBFDB6D">
      <w:pPr>
        <w:pStyle w:val="10"/>
        <w:rPr>
          <w:rFonts w:hint="eastAsia"/>
        </w:rPr>
      </w:pPr>
    </w:p>
    <w:p w14:paraId="4826B456">
      <w:pPr>
        <w:pStyle w:val="10"/>
        <w:rPr>
          <w:rFonts w:hint="eastAsia"/>
        </w:rPr>
      </w:pPr>
    </w:p>
    <w:p w14:paraId="0A1B2189">
      <w:pPr>
        <w:pStyle w:val="2"/>
        <w:numPr>
          <w:ilvl w:val="0"/>
          <w:numId w:val="3"/>
        </w:numPr>
        <w:spacing w:line="240" w:lineRule="auto"/>
      </w:pPr>
      <w:bookmarkStart w:id="93" w:name="_Toc3171"/>
      <w:r>
        <w:rPr>
          <w:rFonts w:hint="eastAsia"/>
        </w:rPr>
        <w:t>资信部分</w:t>
      </w:r>
      <w:bookmarkEnd w:id="93"/>
    </w:p>
    <w:p w14:paraId="738CDF91">
      <w:pPr>
        <w:rPr>
          <w:rFonts w:hint="eastAsia" w:ascii="仿宋_GB2312" w:hAnsi="仿宋_GB2312" w:eastAsia="仿宋_GB2312" w:cs="仿宋_GB2312"/>
          <w:kern w:val="0"/>
          <w:sz w:val="32"/>
          <w:szCs w:val="32"/>
        </w:rPr>
      </w:pPr>
    </w:p>
    <w:p w14:paraId="03D654C3">
      <w:pPr>
        <w:pStyle w:val="26"/>
        <w:widowControl/>
        <w:adjustRightInd w:val="0"/>
        <w:snapToGrid w:val="0"/>
        <w:spacing w:line="560" w:lineRule="exact"/>
        <w:ind w:firstLine="640"/>
        <w:jc w:val="left"/>
        <w:textAlignment w:val="center"/>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1.符合《中华人民共和国政府采购法》第二十二条规定，在中国境内注册的具有独立法人资格或个体户（提供营业执照）。</w:t>
      </w:r>
    </w:p>
    <w:p w14:paraId="281441A8">
      <w:pPr>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2.未被“信用中国”网站（www.creditchina.gov.cn）列入失信被执行人、重大税收违法案件当事人名单、政府采购严重失信行为记录名单（提供网上截图加盖公章）或信用报告。</w:t>
      </w:r>
    </w:p>
    <w:p w14:paraId="0614FD4D">
      <w:pPr>
        <w:pStyle w:val="15"/>
        <w:snapToGrid w:val="0"/>
        <w:spacing w:after="0"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3.承诺函(样本)</w:t>
      </w:r>
    </w:p>
    <w:p w14:paraId="615806D7">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_GB2312" w:hAnsi="仿宋_GB2312" w:eastAsia="仿宋_GB2312" w:cs="仿宋_GB2312"/>
          <w:sz w:val="32"/>
          <w:szCs w:val="32"/>
        </w:rPr>
      </w:pPr>
    </w:p>
    <w:p w14:paraId="45680F0E">
      <w:pPr>
        <w:tabs>
          <w:tab w:val="left" w:pos="0"/>
          <w:tab w:val="left" w:pos="720"/>
          <w:tab w:val="left" w:pos="1440"/>
          <w:tab w:val="left" w:pos="2160"/>
          <w:tab w:val="left" w:pos="2880"/>
          <w:tab w:val="left" w:pos="3600"/>
          <w:tab w:val="left" w:pos="4320"/>
        </w:tabs>
        <w:autoSpaceDE w:val="0"/>
        <w:autoSpaceDN w:val="0"/>
        <w:snapToGrid w:val="0"/>
        <w:spacing w:line="56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承诺函</w:t>
      </w:r>
    </w:p>
    <w:p w14:paraId="66AD4979">
      <w:pPr>
        <w:tabs>
          <w:tab w:val="left" w:pos="0"/>
          <w:tab w:val="left" w:pos="720"/>
          <w:tab w:val="left" w:pos="1440"/>
          <w:tab w:val="left" w:pos="2160"/>
          <w:tab w:val="left" w:pos="2880"/>
          <w:tab w:val="left" w:pos="3600"/>
          <w:tab w:val="left" w:pos="4320"/>
        </w:tabs>
        <w:autoSpaceDE w:val="0"/>
        <w:autoSpaceDN w:val="0"/>
        <w:snapToGrid w:val="0"/>
        <w:spacing w:line="560" w:lineRule="exact"/>
        <w:jc w:val="center"/>
        <w:rPr>
          <w:rFonts w:hint="eastAsia" w:ascii="仿宋_GB2312" w:hAnsi="仿宋_GB2312" w:eastAsia="仿宋_GB2312" w:cs="仿宋_GB2312"/>
          <w:kern w:val="0"/>
          <w:sz w:val="32"/>
          <w:szCs w:val="32"/>
        </w:rPr>
      </w:pPr>
    </w:p>
    <w:p w14:paraId="59BB15B0">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致：海南卫生健康职业学院</w:t>
      </w:r>
    </w:p>
    <w:p w14:paraId="79642E27">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w:t>
      </w:r>
      <w:r>
        <w:rPr>
          <w:rFonts w:hint="eastAsia" w:ascii="仿宋_GB2312" w:hAnsi="仿宋_GB2312" w:eastAsia="仿宋_GB2312" w:cs="仿宋_GB2312"/>
          <w:kern w:val="0"/>
          <w:sz w:val="32"/>
          <w:szCs w:val="32"/>
        </w:rPr>
        <w:t>不是联合体参与报价，我单位承诺成交后不转包、不分包</w:t>
      </w:r>
      <w:r>
        <w:rPr>
          <w:rFonts w:hint="eastAsia" w:ascii="仿宋_GB2312" w:hAnsi="仿宋_GB2312" w:eastAsia="仿宋_GB2312" w:cs="仿宋_GB2312"/>
          <w:sz w:val="32"/>
          <w:szCs w:val="32"/>
        </w:rPr>
        <w:t>，并承担因此引起的一切后果。</w:t>
      </w:r>
    </w:p>
    <w:p w14:paraId="324C0CA1">
      <w:pPr>
        <w:snapToGrid w:val="0"/>
        <w:spacing w:line="560" w:lineRule="exact"/>
        <w:rPr>
          <w:rFonts w:hint="eastAsia" w:ascii="仿宋_GB2312" w:hAnsi="仿宋_GB2312" w:eastAsia="仿宋_GB2312" w:cs="仿宋_GB2312"/>
          <w:sz w:val="32"/>
          <w:szCs w:val="32"/>
        </w:rPr>
      </w:pPr>
    </w:p>
    <w:p w14:paraId="314DD398">
      <w:pPr>
        <w:snapToGrid w:val="0"/>
        <w:spacing w:line="560" w:lineRule="exact"/>
        <w:rPr>
          <w:rFonts w:hint="eastAsia" w:ascii="仿宋_GB2312" w:hAnsi="仿宋_GB2312" w:eastAsia="仿宋_GB2312" w:cs="仿宋_GB2312"/>
          <w:sz w:val="32"/>
          <w:szCs w:val="32"/>
        </w:rPr>
      </w:pPr>
    </w:p>
    <w:p w14:paraId="7FB05297">
      <w:pPr>
        <w:snapToGrid w:val="0"/>
        <w:spacing w:line="560" w:lineRule="exact"/>
        <w:rPr>
          <w:rFonts w:hint="eastAsia" w:ascii="仿宋_GB2312" w:hAnsi="仿宋_GB2312" w:eastAsia="仿宋_GB2312" w:cs="仿宋_GB2312"/>
          <w:sz w:val="32"/>
          <w:szCs w:val="32"/>
        </w:rPr>
      </w:pPr>
    </w:p>
    <w:p w14:paraId="164897FB">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供应商（公章）：</w:t>
      </w:r>
      <w:r>
        <w:rPr>
          <w:rFonts w:hint="eastAsia" w:ascii="仿宋_GB2312" w:hAnsi="仿宋_GB2312" w:eastAsia="仿宋_GB2312" w:cs="仿宋_GB2312"/>
          <w:sz w:val="32"/>
          <w:szCs w:val="32"/>
          <w:u w:val="single"/>
        </w:rPr>
        <w:t xml:space="preserve">                     </w:t>
      </w:r>
    </w:p>
    <w:p w14:paraId="571906AD">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法人代表或其授权人（签字）：</w:t>
      </w:r>
      <w:r>
        <w:rPr>
          <w:rFonts w:hint="eastAsia" w:ascii="仿宋_GB2312" w:hAnsi="仿宋_GB2312" w:eastAsia="仿宋_GB2312" w:cs="仿宋_GB2312"/>
          <w:sz w:val="32"/>
          <w:szCs w:val="32"/>
          <w:u w:val="single"/>
        </w:rPr>
        <w:t xml:space="preserve">               </w:t>
      </w:r>
    </w:p>
    <w:p w14:paraId="1CD0FAA3">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日   期：</w:t>
      </w:r>
      <w:r>
        <w:rPr>
          <w:rFonts w:hint="eastAsia" w:ascii="仿宋_GB2312" w:hAnsi="仿宋_GB2312" w:eastAsia="仿宋_GB2312" w:cs="仿宋_GB2312"/>
          <w:sz w:val="32"/>
          <w:szCs w:val="32"/>
          <w:u w:val="single"/>
        </w:rPr>
        <w:t xml:space="preserve">                   </w:t>
      </w:r>
    </w:p>
    <w:p w14:paraId="343D7238"/>
    <w:p w14:paraId="5ADAC229">
      <w:pPr>
        <w:rPr>
          <w:rFonts w:hint="eastAsia" w:ascii="仿宋_GB2312" w:hAnsi="仿宋_GB2312" w:eastAsia="仿宋_GB2312" w:cs="仿宋_GB2312"/>
          <w:kern w:val="0"/>
          <w:sz w:val="32"/>
          <w:szCs w:val="32"/>
        </w:rPr>
      </w:pPr>
    </w:p>
    <w:p w14:paraId="7C9C7F24"/>
    <w:p w14:paraId="23B4DA60"/>
    <w:p w14:paraId="41D06C2A"/>
    <w:p w14:paraId="4F520DE3"/>
    <w:p w14:paraId="2F57A69A"/>
    <w:p w14:paraId="64ECEE7B">
      <w:pPr>
        <w:pStyle w:val="2"/>
        <w:numPr>
          <w:ilvl w:val="0"/>
          <w:numId w:val="3"/>
        </w:numPr>
        <w:spacing w:line="240" w:lineRule="auto"/>
        <w:rPr>
          <w:rFonts w:hint="eastAsia" w:ascii="仿宋_GB2312" w:hAnsi="仿宋_GB2312" w:eastAsia="仿宋_GB2312" w:cs="仿宋_GB2312"/>
        </w:rPr>
      </w:pPr>
      <w:bookmarkStart w:id="94" w:name="_Toc19227"/>
      <w:r>
        <w:rPr>
          <w:rFonts w:hint="eastAsia"/>
        </w:rPr>
        <w:t>技术部分</w:t>
      </w:r>
      <w:bookmarkEnd w:id="94"/>
      <w:bookmarkStart w:id="95" w:name="_Toc248"/>
      <w:bookmarkStart w:id="96" w:name="_Toc3116"/>
    </w:p>
    <w:bookmarkEnd w:id="95"/>
    <w:bookmarkEnd w:id="96"/>
    <w:p w14:paraId="6A87BBE8">
      <w:pPr>
        <w:rPr>
          <w:rFonts w:hint="eastAsia" w:ascii="方正公文黑体" w:hAnsi="方正公文黑体" w:eastAsia="方正公文黑体" w:cs="方正公文黑体"/>
          <w:sz w:val="36"/>
          <w:szCs w:val="36"/>
        </w:rPr>
      </w:pPr>
      <w:bookmarkStart w:id="97" w:name="_Toc15995"/>
      <w:bookmarkStart w:id="98" w:name="_Toc40089813"/>
      <w:bookmarkStart w:id="99" w:name="_Toc7441"/>
      <w:bookmarkStart w:id="100" w:name="_Toc25316"/>
    </w:p>
    <w:p w14:paraId="1185358F">
      <w:pPr>
        <w:rPr>
          <w:rFonts w:hint="eastAsia" w:ascii="方正公文黑体" w:hAnsi="方正公文黑体" w:eastAsia="方正公文黑体" w:cs="方正公文黑体"/>
          <w:sz w:val="36"/>
          <w:szCs w:val="36"/>
          <w:lang w:val="en-US" w:eastAsia="zh-CN"/>
        </w:rPr>
      </w:pPr>
      <w:r>
        <w:rPr>
          <w:rFonts w:hint="eastAsia" w:ascii="方正公文黑体" w:hAnsi="方正公文黑体" w:eastAsia="方正公文黑体" w:cs="方正公文黑体"/>
          <w:sz w:val="36"/>
          <w:szCs w:val="36"/>
        </w:rPr>
        <w:t>附件</w:t>
      </w:r>
      <w:bookmarkEnd w:id="97"/>
      <w:bookmarkEnd w:id="98"/>
      <w:bookmarkEnd w:id="99"/>
      <w:bookmarkEnd w:id="100"/>
      <w:r>
        <w:rPr>
          <w:rFonts w:hint="eastAsia" w:ascii="方正公文黑体" w:hAnsi="方正公文黑体" w:eastAsia="方正公文黑体" w:cs="方正公文黑体"/>
          <w:sz w:val="36"/>
          <w:szCs w:val="36"/>
          <w:lang w:val="en-US" w:eastAsia="zh-CN"/>
        </w:rPr>
        <w:t>5</w:t>
      </w:r>
    </w:p>
    <w:p w14:paraId="715C247D">
      <w:pPr>
        <w:pStyle w:val="6"/>
        <w:spacing w:before="0" w:after="0"/>
        <w:ind w:right="378" w:rightChars="135"/>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技术响应表</w:t>
      </w:r>
    </w:p>
    <w:tbl>
      <w:tblPr>
        <w:tblStyle w:val="18"/>
        <w:tblW w:w="8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2208"/>
        <w:gridCol w:w="2181"/>
        <w:gridCol w:w="1565"/>
        <w:gridCol w:w="1850"/>
      </w:tblGrid>
      <w:tr w14:paraId="389DC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024" w:type="dxa"/>
            <w:vAlign w:val="center"/>
          </w:tcPr>
          <w:p w14:paraId="5DAFAB96">
            <w:pPr>
              <w:widowControl/>
              <w:autoSpaceDE w:val="0"/>
              <w:autoSpaceDN w:val="0"/>
              <w:adjustRightInd w:val="0"/>
              <w:spacing w:before="50" w:after="50" w:line="440" w:lineRule="exact"/>
              <w:jc w:val="center"/>
              <w:rPr>
                <w:rStyle w:val="27"/>
                <w:rFonts w:hint="eastAsia" w:ascii="仿宋_GB2312" w:hAnsi="仿宋_GB2312" w:eastAsia="仿宋_GB2312" w:cs="仿宋_GB2312"/>
                <w:b/>
                <w:bCs w:val="0"/>
                <w:sz w:val="32"/>
                <w:szCs w:val="32"/>
              </w:rPr>
            </w:pPr>
            <w:r>
              <w:rPr>
                <w:rStyle w:val="27"/>
                <w:rFonts w:hint="eastAsia" w:ascii="仿宋_GB2312" w:hAnsi="仿宋_GB2312" w:eastAsia="仿宋_GB2312" w:cs="仿宋_GB2312"/>
                <w:b/>
                <w:bCs w:val="0"/>
                <w:sz w:val="32"/>
                <w:szCs w:val="32"/>
              </w:rPr>
              <w:t>项目</w:t>
            </w:r>
          </w:p>
        </w:tc>
        <w:tc>
          <w:tcPr>
            <w:tcW w:w="2208" w:type="dxa"/>
            <w:vAlign w:val="center"/>
          </w:tcPr>
          <w:p w14:paraId="4976AE7B">
            <w:pPr>
              <w:widowControl/>
              <w:autoSpaceDE w:val="0"/>
              <w:autoSpaceDN w:val="0"/>
              <w:adjustRightInd w:val="0"/>
              <w:spacing w:before="50" w:after="50" w:line="440" w:lineRule="exact"/>
              <w:jc w:val="center"/>
              <w:rPr>
                <w:rStyle w:val="27"/>
                <w:rFonts w:hint="eastAsia" w:ascii="仿宋_GB2312" w:hAnsi="仿宋_GB2312" w:eastAsia="仿宋_GB2312" w:cs="仿宋_GB2312"/>
                <w:b/>
                <w:bCs w:val="0"/>
                <w:sz w:val="32"/>
                <w:szCs w:val="32"/>
              </w:rPr>
            </w:pPr>
            <w:r>
              <w:rPr>
                <w:rStyle w:val="27"/>
                <w:rFonts w:hint="eastAsia" w:ascii="仿宋_GB2312" w:hAnsi="仿宋_GB2312" w:eastAsia="仿宋_GB2312" w:cs="仿宋_GB2312"/>
                <w:b/>
                <w:bCs w:val="0"/>
                <w:sz w:val="32"/>
                <w:szCs w:val="32"/>
              </w:rPr>
              <w:t>谈判文件要求</w:t>
            </w:r>
          </w:p>
        </w:tc>
        <w:tc>
          <w:tcPr>
            <w:tcW w:w="2181" w:type="dxa"/>
            <w:vAlign w:val="center"/>
          </w:tcPr>
          <w:p w14:paraId="267347CB">
            <w:pPr>
              <w:widowControl/>
              <w:autoSpaceDE w:val="0"/>
              <w:autoSpaceDN w:val="0"/>
              <w:adjustRightInd w:val="0"/>
              <w:spacing w:before="50" w:after="50" w:line="440" w:lineRule="exact"/>
              <w:jc w:val="center"/>
              <w:rPr>
                <w:rStyle w:val="27"/>
                <w:rFonts w:hint="eastAsia" w:ascii="仿宋_GB2312" w:hAnsi="仿宋_GB2312" w:eastAsia="仿宋_GB2312" w:cs="仿宋_GB2312"/>
                <w:b/>
                <w:bCs w:val="0"/>
                <w:sz w:val="32"/>
                <w:szCs w:val="32"/>
              </w:rPr>
            </w:pPr>
            <w:r>
              <w:rPr>
                <w:rStyle w:val="27"/>
                <w:rFonts w:hint="eastAsia" w:ascii="仿宋_GB2312" w:hAnsi="仿宋_GB2312" w:eastAsia="仿宋_GB2312" w:cs="仿宋_GB2312"/>
                <w:b/>
                <w:bCs w:val="0"/>
                <w:sz w:val="32"/>
                <w:szCs w:val="32"/>
              </w:rPr>
              <w:t>报价文件响应情况</w:t>
            </w:r>
          </w:p>
        </w:tc>
        <w:tc>
          <w:tcPr>
            <w:tcW w:w="1565" w:type="dxa"/>
            <w:vAlign w:val="center"/>
          </w:tcPr>
          <w:p w14:paraId="2AFE4267">
            <w:pPr>
              <w:widowControl/>
              <w:autoSpaceDE w:val="0"/>
              <w:autoSpaceDN w:val="0"/>
              <w:adjustRightInd w:val="0"/>
              <w:spacing w:before="50" w:after="50" w:line="440" w:lineRule="exact"/>
              <w:jc w:val="center"/>
              <w:rPr>
                <w:rStyle w:val="27"/>
                <w:rFonts w:hint="eastAsia" w:ascii="仿宋_GB2312" w:hAnsi="仿宋_GB2312" w:eastAsia="仿宋_GB2312" w:cs="仿宋_GB2312"/>
                <w:b/>
                <w:bCs w:val="0"/>
                <w:sz w:val="32"/>
                <w:szCs w:val="32"/>
              </w:rPr>
            </w:pPr>
            <w:r>
              <w:rPr>
                <w:rStyle w:val="27"/>
                <w:rFonts w:hint="eastAsia" w:ascii="仿宋_GB2312" w:hAnsi="仿宋_GB2312" w:eastAsia="仿宋_GB2312" w:cs="仿宋_GB2312"/>
                <w:b/>
                <w:bCs w:val="0"/>
                <w:sz w:val="32"/>
                <w:szCs w:val="32"/>
              </w:rPr>
              <w:t>响应程度</w:t>
            </w:r>
          </w:p>
        </w:tc>
        <w:tc>
          <w:tcPr>
            <w:tcW w:w="1850" w:type="dxa"/>
            <w:vAlign w:val="center"/>
          </w:tcPr>
          <w:p w14:paraId="42B93B34">
            <w:pPr>
              <w:widowControl/>
              <w:autoSpaceDE w:val="0"/>
              <w:autoSpaceDN w:val="0"/>
              <w:adjustRightInd w:val="0"/>
              <w:spacing w:before="50" w:after="50" w:line="440" w:lineRule="exact"/>
              <w:jc w:val="center"/>
              <w:rPr>
                <w:rStyle w:val="27"/>
                <w:rFonts w:hint="eastAsia" w:ascii="仿宋_GB2312" w:hAnsi="仿宋_GB2312" w:eastAsia="仿宋_GB2312" w:cs="仿宋_GB2312"/>
                <w:b/>
                <w:bCs w:val="0"/>
                <w:sz w:val="32"/>
                <w:szCs w:val="32"/>
              </w:rPr>
            </w:pPr>
            <w:r>
              <w:rPr>
                <w:rStyle w:val="27"/>
                <w:rFonts w:hint="eastAsia" w:ascii="仿宋_GB2312" w:hAnsi="仿宋_GB2312" w:eastAsia="仿宋_GB2312" w:cs="仿宋_GB2312"/>
                <w:b/>
                <w:bCs w:val="0"/>
                <w:sz w:val="32"/>
                <w:szCs w:val="32"/>
              </w:rPr>
              <w:t>正偏离理由</w:t>
            </w:r>
          </w:p>
        </w:tc>
      </w:tr>
      <w:tr w14:paraId="72C7E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024" w:type="dxa"/>
            <w:vAlign w:val="center"/>
          </w:tcPr>
          <w:p w14:paraId="1F7A62F6">
            <w:pPr>
              <w:widowControl/>
              <w:autoSpaceDE w:val="0"/>
              <w:autoSpaceDN w:val="0"/>
              <w:adjustRightInd w:val="0"/>
              <w:spacing w:before="50" w:after="50" w:line="440" w:lineRule="exact"/>
              <w:jc w:val="center"/>
              <w:rPr>
                <w:rStyle w:val="27"/>
                <w:rFonts w:hint="eastAsia" w:ascii="仿宋_GB2312" w:hAnsi="仿宋_GB2312" w:eastAsia="仿宋_GB2312" w:cs="仿宋_GB2312"/>
                <w:sz w:val="32"/>
                <w:szCs w:val="32"/>
              </w:rPr>
            </w:pPr>
          </w:p>
        </w:tc>
        <w:tc>
          <w:tcPr>
            <w:tcW w:w="2208" w:type="dxa"/>
            <w:vAlign w:val="center"/>
          </w:tcPr>
          <w:p w14:paraId="4B19315D">
            <w:pPr>
              <w:widowControl/>
              <w:autoSpaceDE w:val="0"/>
              <w:autoSpaceDN w:val="0"/>
              <w:adjustRightInd w:val="0"/>
              <w:spacing w:before="50" w:after="50" w:line="440" w:lineRule="exact"/>
              <w:jc w:val="center"/>
              <w:rPr>
                <w:rStyle w:val="27"/>
                <w:rFonts w:hint="eastAsia" w:ascii="仿宋_GB2312" w:hAnsi="仿宋_GB2312" w:eastAsia="仿宋_GB2312" w:cs="仿宋_GB2312"/>
                <w:sz w:val="32"/>
                <w:szCs w:val="32"/>
              </w:rPr>
            </w:pPr>
          </w:p>
        </w:tc>
        <w:tc>
          <w:tcPr>
            <w:tcW w:w="2181" w:type="dxa"/>
            <w:vAlign w:val="center"/>
          </w:tcPr>
          <w:p w14:paraId="0370C4BD">
            <w:pPr>
              <w:widowControl/>
              <w:autoSpaceDE w:val="0"/>
              <w:autoSpaceDN w:val="0"/>
              <w:adjustRightInd w:val="0"/>
              <w:spacing w:before="50" w:after="50" w:line="440" w:lineRule="exact"/>
              <w:jc w:val="center"/>
              <w:rPr>
                <w:rStyle w:val="27"/>
                <w:rFonts w:hint="eastAsia" w:ascii="仿宋_GB2312" w:hAnsi="仿宋_GB2312" w:eastAsia="仿宋_GB2312" w:cs="仿宋_GB2312"/>
                <w:sz w:val="32"/>
                <w:szCs w:val="32"/>
              </w:rPr>
            </w:pPr>
          </w:p>
        </w:tc>
        <w:tc>
          <w:tcPr>
            <w:tcW w:w="1565" w:type="dxa"/>
            <w:vAlign w:val="center"/>
          </w:tcPr>
          <w:p w14:paraId="0BF12358">
            <w:pPr>
              <w:widowControl/>
              <w:autoSpaceDE w:val="0"/>
              <w:autoSpaceDN w:val="0"/>
              <w:adjustRightInd w:val="0"/>
              <w:spacing w:before="50" w:after="50" w:line="440" w:lineRule="exact"/>
              <w:jc w:val="center"/>
              <w:rPr>
                <w:rStyle w:val="27"/>
                <w:rFonts w:hint="eastAsia" w:ascii="仿宋_GB2312" w:hAnsi="仿宋_GB2312" w:eastAsia="仿宋_GB2312" w:cs="仿宋_GB2312"/>
                <w:sz w:val="32"/>
                <w:szCs w:val="32"/>
              </w:rPr>
            </w:pPr>
          </w:p>
        </w:tc>
        <w:tc>
          <w:tcPr>
            <w:tcW w:w="1850" w:type="dxa"/>
          </w:tcPr>
          <w:p w14:paraId="31C4C26D">
            <w:pPr>
              <w:widowControl/>
              <w:autoSpaceDE w:val="0"/>
              <w:autoSpaceDN w:val="0"/>
              <w:adjustRightInd w:val="0"/>
              <w:spacing w:before="50" w:after="50" w:line="440" w:lineRule="exact"/>
              <w:jc w:val="center"/>
              <w:rPr>
                <w:rStyle w:val="27"/>
                <w:rFonts w:hint="eastAsia" w:ascii="仿宋_GB2312" w:hAnsi="仿宋_GB2312" w:eastAsia="仿宋_GB2312" w:cs="仿宋_GB2312"/>
                <w:sz w:val="32"/>
                <w:szCs w:val="32"/>
              </w:rPr>
            </w:pPr>
          </w:p>
        </w:tc>
      </w:tr>
      <w:tr w14:paraId="03D19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024" w:type="dxa"/>
            <w:vAlign w:val="center"/>
          </w:tcPr>
          <w:p w14:paraId="2C0DC640">
            <w:pPr>
              <w:widowControl/>
              <w:autoSpaceDE w:val="0"/>
              <w:autoSpaceDN w:val="0"/>
              <w:adjustRightInd w:val="0"/>
              <w:spacing w:before="50" w:after="50" w:line="440" w:lineRule="exact"/>
              <w:jc w:val="center"/>
              <w:rPr>
                <w:rStyle w:val="27"/>
                <w:rFonts w:hint="eastAsia" w:ascii="仿宋_GB2312" w:hAnsi="仿宋_GB2312" w:eastAsia="仿宋_GB2312" w:cs="仿宋_GB2312"/>
                <w:sz w:val="32"/>
                <w:szCs w:val="32"/>
              </w:rPr>
            </w:pPr>
          </w:p>
        </w:tc>
        <w:tc>
          <w:tcPr>
            <w:tcW w:w="2208" w:type="dxa"/>
            <w:vAlign w:val="center"/>
          </w:tcPr>
          <w:p w14:paraId="12EA0514">
            <w:pPr>
              <w:widowControl/>
              <w:autoSpaceDE w:val="0"/>
              <w:autoSpaceDN w:val="0"/>
              <w:adjustRightInd w:val="0"/>
              <w:spacing w:before="50" w:after="50" w:line="440" w:lineRule="exact"/>
              <w:jc w:val="center"/>
              <w:rPr>
                <w:rStyle w:val="27"/>
                <w:rFonts w:hint="eastAsia" w:ascii="仿宋_GB2312" w:hAnsi="仿宋_GB2312" w:eastAsia="仿宋_GB2312" w:cs="仿宋_GB2312"/>
                <w:sz w:val="32"/>
                <w:szCs w:val="32"/>
              </w:rPr>
            </w:pPr>
          </w:p>
        </w:tc>
        <w:tc>
          <w:tcPr>
            <w:tcW w:w="2181" w:type="dxa"/>
            <w:vAlign w:val="center"/>
          </w:tcPr>
          <w:p w14:paraId="2E6F4D4F">
            <w:pPr>
              <w:widowControl/>
              <w:autoSpaceDE w:val="0"/>
              <w:autoSpaceDN w:val="0"/>
              <w:adjustRightInd w:val="0"/>
              <w:spacing w:before="50" w:after="50" w:line="440" w:lineRule="exact"/>
              <w:jc w:val="center"/>
              <w:rPr>
                <w:rStyle w:val="27"/>
                <w:rFonts w:hint="eastAsia" w:ascii="仿宋_GB2312" w:hAnsi="仿宋_GB2312" w:eastAsia="仿宋_GB2312" w:cs="仿宋_GB2312"/>
                <w:sz w:val="32"/>
                <w:szCs w:val="32"/>
              </w:rPr>
            </w:pPr>
          </w:p>
        </w:tc>
        <w:tc>
          <w:tcPr>
            <w:tcW w:w="1565" w:type="dxa"/>
            <w:vAlign w:val="center"/>
          </w:tcPr>
          <w:p w14:paraId="0BF045F7">
            <w:pPr>
              <w:widowControl/>
              <w:autoSpaceDE w:val="0"/>
              <w:autoSpaceDN w:val="0"/>
              <w:adjustRightInd w:val="0"/>
              <w:spacing w:before="50" w:after="50" w:line="440" w:lineRule="exact"/>
              <w:jc w:val="center"/>
              <w:rPr>
                <w:rStyle w:val="27"/>
                <w:rFonts w:hint="eastAsia" w:ascii="仿宋_GB2312" w:hAnsi="仿宋_GB2312" w:eastAsia="仿宋_GB2312" w:cs="仿宋_GB2312"/>
                <w:sz w:val="32"/>
                <w:szCs w:val="32"/>
              </w:rPr>
            </w:pPr>
          </w:p>
        </w:tc>
        <w:tc>
          <w:tcPr>
            <w:tcW w:w="1850" w:type="dxa"/>
          </w:tcPr>
          <w:p w14:paraId="795A3D58">
            <w:pPr>
              <w:widowControl/>
              <w:autoSpaceDE w:val="0"/>
              <w:autoSpaceDN w:val="0"/>
              <w:adjustRightInd w:val="0"/>
              <w:spacing w:before="50" w:after="50" w:line="440" w:lineRule="exact"/>
              <w:jc w:val="center"/>
              <w:rPr>
                <w:rStyle w:val="27"/>
                <w:rFonts w:hint="eastAsia" w:ascii="仿宋_GB2312" w:hAnsi="仿宋_GB2312" w:eastAsia="仿宋_GB2312" w:cs="仿宋_GB2312"/>
                <w:sz w:val="32"/>
                <w:szCs w:val="32"/>
              </w:rPr>
            </w:pPr>
          </w:p>
        </w:tc>
      </w:tr>
      <w:tr w14:paraId="28C81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024" w:type="dxa"/>
            <w:vAlign w:val="center"/>
          </w:tcPr>
          <w:p w14:paraId="7772221E">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p>
        </w:tc>
        <w:tc>
          <w:tcPr>
            <w:tcW w:w="2208" w:type="dxa"/>
            <w:vAlign w:val="center"/>
          </w:tcPr>
          <w:p w14:paraId="24076E6A">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181" w:type="dxa"/>
            <w:vAlign w:val="center"/>
          </w:tcPr>
          <w:p w14:paraId="10D3FC83">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565" w:type="dxa"/>
            <w:vAlign w:val="center"/>
          </w:tcPr>
          <w:p w14:paraId="3207DB65">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850" w:type="dxa"/>
          </w:tcPr>
          <w:p w14:paraId="45B2E7A8">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r w14:paraId="27DE4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024" w:type="dxa"/>
            <w:vAlign w:val="center"/>
          </w:tcPr>
          <w:p w14:paraId="5715D83D">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p>
        </w:tc>
        <w:tc>
          <w:tcPr>
            <w:tcW w:w="2208" w:type="dxa"/>
            <w:vAlign w:val="center"/>
          </w:tcPr>
          <w:p w14:paraId="05C8934D">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181" w:type="dxa"/>
            <w:vAlign w:val="center"/>
          </w:tcPr>
          <w:p w14:paraId="0D196C2F">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565" w:type="dxa"/>
            <w:vAlign w:val="center"/>
          </w:tcPr>
          <w:p w14:paraId="7BC66CB7">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850" w:type="dxa"/>
          </w:tcPr>
          <w:p w14:paraId="14D4BF7D">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r w14:paraId="22A29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024" w:type="dxa"/>
            <w:vAlign w:val="center"/>
          </w:tcPr>
          <w:p w14:paraId="17D285D8">
            <w:pPr>
              <w:tabs>
                <w:tab w:val="left" w:pos="0"/>
                <w:tab w:val="left" w:pos="720"/>
                <w:tab w:val="left" w:pos="1440"/>
                <w:tab w:val="left" w:pos="2160"/>
                <w:tab w:val="left" w:pos="2880"/>
                <w:tab w:val="left" w:pos="3600"/>
                <w:tab w:val="left" w:pos="4320"/>
              </w:tabs>
              <w:autoSpaceDE w:val="0"/>
              <w:autoSpaceDN w:val="0"/>
              <w:adjustRightInd w:val="0"/>
              <w:spacing w:line="600" w:lineRule="exact"/>
              <w:jc w:val="center"/>
              <w:rPr>
                <w:rFonts w:hint="eastAsia" w:ascii="仿宋_GB2312" w:hAnsi="仿宋_GB2312" w:eastAsia="仿宋_GB2312" w:cs="仿宋_GB2312"/>
                <w:bCs w:val="0"/>
                <w:sz w:val="32"/>
                <w:szCs w:val="32"/>
              </w:rPr>
            </w:pPr>
          </w:p>
        </w:tc>
        <w:tc>
          <w:tcPr>
            <w:tcW w:w="2208" w:type="dxa"/>
            <w:vAlign w:val="center"/>
          </w:tcPr>
          <w:p w14:paraId="44461354">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2181" w:type="dxa"/>
            <w:vAlign w:val="center"/>
          </w:tcPr>
          <w:p w14:paraId="207C7C9E">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565" w:type="dxa"/>
            <w:vAlign w:val="center"/>
          </w:tcPr>
          <w:p w14:paraId="70B25E64">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c>
          <w:tcPr>
            <w:tcW w:w="1850" w:type="dxa"/>
          </w:tcPr>
          <w:p w14:paraId="4395AC38">
            <w:pPr>
              <w:tabs>
                <w:tab w:val="left" w:pos="0"/>
                <w:tab w:val="left" w:pos="720"/>
                <w:tab w:val="left" w:pos="1440"/>
                <w:tab w:val="left" w:pos="2160"/>
                <w:tab w:val="left" w:pos="2880"/>
                <w:tab w:val="left" w:pos="3600"/>
                <w:tab w:val="left" w:pos="4320"/>
              </w:tabs>
              <w:autoSpaceDE w:val="0"/>
              <w:autoSpaceDN w:val="0"/>
              <w:adjustRightInd w:val="0"/>
              <w:spacing w:line="600" w:lineRule="exact"/>
              <w:rPr>
                <w:rFonts w:hint="eastAsia" w:ascii="仿宋_GB2312" w:hAnsi="仿宋_GB2312" w:eastAsia="仿宋_GB2312" w:cs="仿宋_GB2312"/>
                <w:bCs w:val="0"/>
                <w:sz w:val="32"/>
                <w:szCs w:val="32"/>
              </w:rPr>
            </w:pPr>
          </w:p>
        </w:tc>
      </w:tr>
    </w:tbl>
    <w:p w14:paraId="2B0CB1B3">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注：</w:t>
      </w:r>
    </w:p>
    <w:p w14:paraId="6EA6EB61">
      <w:pPr>
        <w:shd w:val="clear"/>
        <w:adjustRightInd w:val="0"/>
        <w:snapToGrid w:val="0"/>
        <w:spacing w:line="560" w:lineRule="exact"/>
        <w:ind w:left="560" w:leftChars="200"/>
        <w:jc w:val="lef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1.供应商应根据</w:t>
      </w:r>
      <w:r>
        <w:rPr>
          <w:rFonts w:hint="eastAsia" w:ascii="仿宋_GB2312" w:hAnsi="仿宋_GB2312" w:eastAsia="仿宋_GB2312" w:cs="仿宋_GB2312"/>
          <w:bCs w:val="0"/>
          <w:sz w:val="32"/>
          <w:szCs w:val="32"/>
          <w:lang w:eastAsia="zh-CN"/>
        </w:rPr>
        <w:t>第四部分</w:t>
      </w:r>
      <w:r>
        <w:rPr>
          <w:rFonts w:hint="eastAsia" w:ascii="仿宋_GB2312" w:hAnsi="仿宋_GB2312" w:eastAsia="仿宋_GB2312" w:cs="仿宋_GB2312"/>
          <w:bCs w:val="0"/>
          <w:sz w:val="32"/>
          <w:szCs w:val="32"/>
          <w:lang w:val="en-US" w:eastAsia="zh-CN"/>
        </w:rPr>
        <w:t>-</w:t>
      </w:r>
      <w:r>
        <w:rPr>
          <w:rFonts w:hint="eastAsia" w:ascii="仿宋_GB2312" w:hAnsi="仿宋_GB2312" w:eastAsia="仿宋_GB2312" w:cs="仿宋_GB2312"/>
          <w:bCs w:val="0"/>
          <w:sz w:val="32"/>
          <w:szCs w:val="32"/>
          <w:lang w:eastAsia="zh-CN"/>
        </w:rPr>
        <w:t>货物</w:t>
      </w:r>
      <w:r>
        <w:rPr>
          <w:rFonts w:hint="eastAsia" w:ascii="仿宋_GB2312" w:hAnsi="仿宋_GB2312" w:eastAsia="仿宋_GB2312" w:cs="仿宋_GB2312"/>
          <w:bCs w:val="0"/>
          <w:sz w:val="32"/>
          <w:szCs w:val="32"/>
          <w:lang w:val="en-US" w:eastAsia="zh-CN"/>
        </w:rPr>
        <w:t>/技术</w:t>
      </w:r>
      <w:r>
        <w:rPr>
          <w:rFonts w:hint="eastAsia" w:ascii="仿宋_GB2312" w:hAnsi="仿宋_GB2312" w:eastAsia="仿宋_GB2312" w:cs="仿宋_GB2312"/>
          <w:bCs w:val="0"/>
          <w:sz w:val="32"/>
          <w:szCs w:val="32"/>
        </w:rPr>
        <w:t>需求</w:t>
      </w:r>
      <w:r>
        <w:rPr>
          <w:rFonts w:hint="eastAsia" w:ascii="仿宋_GB2312" w:hAnsi="仿宋_GB2312" w:eastAsia="仿宋_GB2312" w:cs="仿宋_GB2312"/>
          <w:bCs w:val="0"/>
          <w:sz w:val="32"/>
          <w:szCs w:val="32"/>
          <w:lang w:eastAsia="zh-CN"/>
        </w:rPr>
        <w:t>中</w:t>
      </w:r>
      <w:r>
        <w:rPr>
          <w:rFonts w:hint="eastAsia" w:ascii="仿宋_GB2312" w:hAnsi="仿宋_GB2312" w:eastAsia="仿宋_GB2312" w:cs="仿宋_GB2312"/>
          <w:bCs w:val="0"/>
          <w:sz w:val="32"/>
          <w:szCs w:val="32"/>
        </w:rPr>
        <w:t>投标货物的性能参数、对照谈判文件要求在“响应程度”栏填写“无偏离”或“正偏离”或“负偏离”。</w:t>
      </w:r>
    </w:p>
    <w:p w14:paraId="4B5ABB28">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2.不填写对应指标，而只填写响应情况或弄虚作假、前后不一致的，其报价文件有可能被拒绝。</w:t>
      </w:r>
    </w:p>
    <w:p w14:paraId="06785DE3">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供应商（公章）：</w:t>
      </w:r>
      <w:r>
        <w:rPr>
          <w:rFonts w:hint="eastAsia" w:ascii="仿宋_GB2312" w:hAnsi="仿宋_GB2312" w:eastAsia="仿宋_GB2312" w:cs="仿宋_GB2312"/>
          <w:sz w:val="32"/>
          <w:szCs w:val="32"/>
          <w:u w:val="single"/>
        </w:rPr>
        <w:t xml:space="preserve">                           </w:t>
      </w:r>
    </w:p>
    <w:p w14:paraId="2031C305">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法人代表或其授权人（签字）：</w:t>
      </w:r>
      <w:r>
        <w:rPr>
          <w:rFonts w:hint="eastAsia" w:ascii="仿宋_GB2312" w:hAnsi="仿宋_GB2312" w:eastAsia="仿宋_GB2312" w:cs="仿宋_GB2312"/>
          <w:sz w:val="32"/>
          <w:szCs w:val="32"/>
          <w:u w:val="single"/>
        </w:rPr>
        <w:t xml:space="preserve">               </w:t>
      </w:r>
    </w:p>
    <w:p w14:paraId="6E554112">
      <w:pPr>
        <w:snapToGrid w:val="0"/>
        <w:spacing w:line="560" w:lineRule="exact"/>
        <w:ind w:firstLine="48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日   期：</w:t>
      </w:r>
      <w:r>
        <w:rPr>
          <w:rFonts w:hint="eastAsia" w:ascii="仿宋_GB2312" w:hAnsi="仿宋_GB2312" w:eastAsia="仿宋_GB2312" w:cs="仿宋_GB2312"/>
          <w:sz w:val="32"/>
          <w:szCs w:val="32"/>
          <w:u w:val="single"/>
        </w:rPr>
        <w:t xml:space="preserve">                                 </w:t>
      </w:r>
    </w:p>
    <w:p w14:paraId="5CF1AEC7">
      <w:pPr>
        <w:spacing w:line="480" w:lineRule="auto"/>
        <w:ind w:firstLine="480"/>
        <w:rPr>
          <w:rFonts w:hint="eastAsia" w:ascii="仿宋_GB2312" w:hAnsi="仿宋_GB2312" w:eastAsia="仿宋_GB2312" w:cs="仿宋_GB2312"/>
          <w:sz w:val="24"/>
        </w:rPr>
      </w:pPr>
    </w:p>
    <w:p w14:paraId="16BC70D9">
      <w:pPr>
        <w:rPr>
          <w:rFonts w:hint="eastAsia" w:ascii="仿宋_GB2312" w:hAnsi="仿宋_GB2312" w:eastAsia="仿宋_GB2312" w:cs="仿宋_GB2312"/>
        </w:rPr>
      </w:pPr>
      <w:r>
        <w:rPr>
          <w:rFonts w:hint="eastAsia" w:ascii="仿宋_GB2312" w:hAnsi="仿宋_GB2312" w:eastAsia="仿宋_GB2312" w:cs="仿宋_GB2312"/>
        </w:rPr>
        <w:br w:type="page"/>
      </w:r>
    </w:p>
    <w:p w14:paraId="7FD76214">
      <w:pPr>
        <w:pStyle w:val="2"/>
        <w:spacing w:line="240" w:lineRule="auto"/>
      </w:pPr>
      <w:bookmarkStart w:id="101" w:name="_Toc16244"/>
      <w:bookmarkStart w:id="102" w:name="_Toc25388"/>
      <w:r>
        <w:rPr>
          <w:rFonts w:hint="eastAsia"/>
        </w:rPr>
        <w:t>四、报价部分</w:t>
      </w:r>
      <w:bookmarkEnd w:id="101"/>
      <w:bookmarkEnd w:id="102"/>
      <w:bookmarkStart w:id="103" w:name="_Toc19336"/>
      <w:bookmarkStart w:id="104" w:name="_Toc15965"/>
    </w:p>
    <w:p w14:paraId="4E6BA30F">
      <w:pPr>
        <w:rPr>
          <w:rFonts w:hint="eastAsia" w:ascii="方正公文黑体" w:hAnsi="方正公文黑体" w:eastAsia="方正公文黑体" w:cs="方正公文黑体"/>
          <w:sz w:val="36"/>
          <w:szCs w:val="36"/>
          <w:lang w:eastAsia="zh-CN"/>
        </w:rPr>
      </w:pPr>
      <w:r>
        <w:rPr>
          <w:rFonts w:hint="eastAsia" w:ascii="方正公文黑体" w:hAnsi="方正公文黑体" w:eastAsia="方正公文黑体" w:cs="方正公文黑体"/>
          <w:sz w:val="36"/>
          <w:szCs w:val="36"/>
        </w:rPr>
        <w:t>附件</w:t>
      </w:r>
      <w:bookmarkEnd w:id="103"/>
      <w:bookmarkEnd w:id="104"/>
      <w:r>
        <w:rPr>
          <w:rFonts w:hint="eastAsia" w:ascii="方正公文黑体" w:hAnsi="方正公文黑体" w:eastAsia="方正公文黑体" w:cs="方正公文黑体"/>
          <w:sz w:val="36"/>
          <w:szCs w:val="36"/>
          <w:lang w:val="en-US" w:eastAsia="zh-CN"/>
        </w:rPr>
        <w:t>6</w:t>
      </w:r>
    </w:p>
    <w:p w14:paraId="54A07185">
      <w:pPr>
        <w:jc w:val="center"/>
        <w:rPr>
          <w:rFonts w:hint="eastAsia" w:ascii="仿宋_GB2312" w:hAnsi="仿宋_GB2312" w:eastAsia="仿宋_GB2312" w:cs="仿宋_GB2312"/>
          <w:b/>
          <w:bCs w:val="0"/>
          <w:sz w:val="36"/>
          <w:szCs w:val="36"/>
        </w:rPr>
      </w:pPr>
    </w:p>
    <w:p w14:paraId="14C51325">
      <w:pPr>
        <w:jc w:val="center"/>
        <w:rPr>
          <w:rFonts w:hint="eastAsia"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报价一览表</w:t>
      </w:r>
    </w:p>
    <w:p w14:paraId="4A2EB68E">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 xml:space="preserve">项目编号：                  </w:t>
      </w:r>
    </w:p>
    <w:p w14:paraId="6632CB2B">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项目名称：</w:t>
      </w:r>
    </w:p>
    <w:tbl>
      <w:tblPr>
        <w:tblStyle w:val="18"/>
        <w:tblW w:w="9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7"/>
        <w:gridCol w:w="7141"/>
      </w:tblGrid>
      <w:tr w14:paraId="5B042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jc w:val="center"/>
        </w:trPr>
        <w:tc>
          <w:tcPr>
            <w:tcW w:w="2167" w:type="dxa"/>
            <w:vAlign w:val="center"/>
          </w:tcPr>
          <w:p w14:paraId="67D81FF9">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投标人名称</w:t>
            </w:r>
          </w:p>
        </w:tc>
        <w:tc>
          <w:tcPr>
            <w:tcW w:w="7141" w:type="dxa"/>
            <w:vAlign w:val="center"/>
          </w:tcPr>
          <w:p w14:paraId="69BBD91F">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sz w:val="32"/>
                <w:szCs w:val="32"/>
              </w:rPr>
            </w:pPr>
          </w:p>
        </w:tc>
      </w:tr>
      <w:tr w14:paraId="2DEBB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2" w:hRule="atLeast"/>
          <w:jc w:val="center"/>
        </w:trPr>
        <w:tc>
          <w:tcPr>
            <w:tcW w:w="2167" w:type="dxa"/>
            <w:vAlign w:val="center"/>
          </w:tcPr>
          <w:p w14:paraId="7C19C864">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总报价</w:t>
            </w:r>
          </w:p>
          <w:p w14:paraId="4E748F18">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（人民币/元）</w:t>
            </w:r>
          </w:p>
        </w:tc>
        <w:tc>
          <w:tcPr>
            <w:tcW w:w="7141" w:type="dxa"/>
            <w:vAlign w:val="center"/>
          </w:tcPr>
          <w:p w14:paraId="1CCFEFBE">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ind w:firstLine="320" w:firstLineChars="1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075528BF">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小写：</w:t>
            </w:r>
            <w:r>
              <w:rPr>
                <w:rFonts w:hint="eastAsia" w:ascii="仿宋_GB2312" w:hAnsi="仿宋_GB2312" w:eastAsia="仿宋_GB2312" w:cs="仿宋_GB2312"/>
                <w:sz w:val="32"/>
                <w:szCs w:val="32"/>
                <w:u w:val="single"/>
              </w:rPr>
              <w:t xml:space="preserve">                         </w:t>
            </w:r>
          </w:p>
        </w:tc>
      </w:tr>
      <w:tr w14:paraId="7CACF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8" w:hRule="atLeast"/>
          <w:jc w:val="center"/>
        </w:trPr>
        <w:tc>
          <w:tcPr>
            <w:tcW w:w="2167" w:type="dxa"/>
            <w:vAlign w:val="center"/>
          </w:tcPr>
          <w:p w14:paraId="6A5D8742">
            <w:pPr>
              <w:tabs>
                <w:tab w:val="left" w:pos="720"/>
                <w:tab w:val="left" w:pos="1440"/>
                <w:tab w:val="left" w:pos="2880"/>
                <w:tab w:val="left" w:pos="3600"/>
                <w:tab w:val="left" w:pos="4320"/>
              </w:tabs>
              <w:autoSpaceDE w:val="0"/>
              <w:autoSpaceDN w:val="0"/>
              <w:adjustRightInd w:val="0"/>
              <w:snapToGrid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项目完成期限</w:t>
            </w:r>
          </w:p>
        </w:tc>
        <w:tc>
          <w:tcPr>
            <w:tcW w:w="7141" w:type="dxa"/>
            <w:vAlign w:val="center"/>
          </w:tcPr>
          <w:p w14:paraId="681A49B8">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sz w:val="32"/>
                <w:szCs w:val="32"/>
              </w:rPr>
            </w:pPr>
          </w:p>
        </w:tc>
      </w:tr>
      <w:tr w14:paraId="31762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2167" w:type="dxa"/>
            <w:vAlign w:val="center"/>
          </w:tcPr>
          <w:p w14:paraId="018E13B0">
            <w:pPr>
              <w:tabs>
                <w:tab w:val="left" w:pos="720"/>
                <w:tab w:val="left" w:pos="1440"/>
                <w:tab w:val="left" w:pos="2880"/>
                <w:tab w:val="left" w:pos="3600"/>
                <w:tab w:val="left" w:pos="4320"/>
              </w:tabs>
              <w:autoSpaceDE w:val="0"/>
              <w:autoSpaceDN w:val="0"/>
              <w:adjustRightInd w:val="0"/>
              <w:snapToGrid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备注</w:t>
            </w:r>
          </w:p>
        </w:tc>
        <w:tc>
          <w:tcPr>
            <w:tcW w:w="7141" w:type="dxa"/>
            <w:vAlign w:val="center"/>
          </w:tcPr>
          <w:p w14:paraId="2628484E">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sz w:val="32"/>
                <w:szCs w:val="32"/>
              </w:rPr>
            </w:pPr>
          </w:p>
        </w:tc>
      </w:tr>
    </w:tbl>
    <w:p w14:paraId="30953F16">
      <w:pPr>
        <w:adjustRightInd w:val="0"/>
        <w:snapToGrid w:val="0"/>
        <w:spacing w:line="560" w:lineRule="exact"/>
        <w:rPr>
          <w:rFonts w:hint="eastAsia" w:ascii="仿宋_GB2312" w:hAnsi="仿宋_GB2312" w:eastAsia="仿宋_GB2312" w:cs="仿宋_GB2312"/>
          <w:bCs w:val="0"/>
          <w:sz w:val="32"/>
          <w:szCs w:val="32"/>
        </w:rPr>
      </w:pPr>
    </w:p>
    <w:p w14:paraId="282FD38E">
      <w:pPr>
        <w:adjustRightInd w:val="0"/>
        <w:snapToGrid w:val="0"/>
        <w:spacing w:line="560" w:lineRule="exact"/>
        <w:ind w:firstLine="320" w:firstLineChars="100"/>
        <w:rPr>
          <w:rFonts w:hint="eastAsia" w:ascii="仿宋_GB2312" w:hAnsi="仿宋_GB2312" w:eastAsia="仿宋_GB2312" w:cs="仿宋_GB2312"/>
          <w:bCs w:val="0"/>
          <w:sz w:val="32"/>
          <w:szCs w:val="32"/>
          <w:u w:val="single"/>
        </w:rPr>
      </w:pPr>
      <w:r>
        <w:rPr>
          <w:rFonts w:hint="eastAsia" w:ascii="仿宋_GB2312" w:hAnsi="仿宋_GB2312" w:eastAsia="仿宋_GB2312" w:cs="仿宋_GB2312"/>
          <w:sz w:val="32"/>
          <w:szCs w:val="32"/>
        </w:rPr>
        <w:t>投标人名称（公章）：</w:t>
      </w:r>
    </w:p>
    <w:p w14:paraId="11097940">
      <w:pPr>
        <w:adjustRightInd w:val="0"/>
        <w:snapToGrid w:val="0"/>
        <w:spacing w:line="560" w:lineRule="exact"/>
        <w:ind w:firstLine="320" w:firstLineChars="100"/>
        <w:rPr>
          <w:rFonts w:hint="eastAsia" w:ascii="仿宋_GB2312" w:hAnsi="仿宋_GB2312" w:eastAsia="仿宋_GB2312" w:cs="仿宋_GB2312"/>
          <w:sz w:val="32"/>
          <w:szCs w:val="32"/>
        </w:rPr>
      </w:pPr>
    </w:p>
    <w:p w14:paraId="217330A0">
      <w:pPr>
        <w:adjustRightInd w:val="0"/>
        <w:snapToGrid w:val="0"/>
        <w:spacing w:line="560" w:lineRule="exact"/>
        <w:ind w:firstLine="320" w:firstLineChars="100"/>
        <w:rPr>
          <w:rFonts w:hint="eastAsia" w:ascii="仿宋_GB2312" w:hAnsi="仿宋_GB2312" w:eastAsia="仿宋_GB2312" w:cs="仿宋_GB2312"/>
          <w:bCs w:val="0"/>
          <w:sz w:val="32"/>
          <w:szCs w:val="32"/>
        </w:rPr>
      </w:pPr>
      <w:r>
        <w:rPr>
          <w:rFonts w:hint="eastAsia" w:ascii="仿宋_GB2312" w:hAnsi="仿宋_GB2312" w:eastAsia="仿宋_GB2312" w:cs="仿宋_GB2312"/>
          <w:sz w:val="32"/>
          <w:szCs w:val="32"/>
        </w:rPr>
        <w:t>法定代表人或授权代理人（签字）：</w:t>
      </w:r>
    </w:p>
    <w:p w14:paraId="0EDACB7E">
      <w:pPr>
        <w:adjustRightInd w:val="0"/>
        <w:snapToGrid w:val="0"/>
        <w:spacing w:line="560" w:lineRule="exact"/>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年   月   日 </w:t>
      </w:r>
    </w:p>
    <w:p w14:paraId="3E172A28">
      <w:pPr>
        <w:pStyle w:val="10"/>
        <w:adjustRightInd w:val="0"/>
        <w:snapToGrid w:val="0"/>
        <w:spacing w:after="0" w:line="560" w:lineRule="exact"/>
        <w:ind w:left="0" w:leftChars="0"/>
        <w:rPr>
          <w:rFonts w:hint="eastAsia" w:ascii="仿宋_GB2312" w:hAnsi="仿宋_GB2312" w:eastAsia="仿宋_GB2312" w:cs="仿宋_GB2312"/>
          <w:kern w:val="2"/>
          <w:sz w:val="32"/>
          <w:szCs w:val="32"/>
        </w:rPr>
      </w:pPr>
    </w:p>
    <w:p w14:paraId="18F6FCD5">
      <w:pPr>
        <w:pStyle w:val="10"/>
        <w:adjustRightInd w:val="0"/>
        <w:snapToGrid w:val="0"/>
        <w:spacing w:after="0" w:line="560" w:lineRule="exact"/>
        <w:ind w:left="0" w:leftChars="0"/>
        <w:rPr>
          <w:rFonts w:hint="eastAsia" w:ascii="仿宋_GB2312" w:hAnsi="仿宋_GB2312" w:eastAsia="仿宋_GB2312" w:cs="仿宋_GB2312"/>
          <w:kern w:val="2"/>
          <w:sz w:val="32"/>
          <w:szCs w:val="32"/>
        </w:rPr>
      </w:pPr>
    </w:p>
    <w:bookmarkEnd w:id="82"/>
    <w:bookmarkEnd w:id="83"/>
    <w:bookmarkEnd w:id="91"/>
    <w:bookmarkEnd w:id="92"/>
    <w:p w14:paraId="7C8E670F">
      <w:bookmarkStart w:id="105" w:name="_Toc13890"/>
      <w:bookmarkStart w:id="106" w:name="_Toc4812"/>
    </w:p>
    <w:p w14:paraId="5958FA4D">
      <w:pPr>
        <w:pStyle w:val="2"/>
        <w:spacing w:line="240" w:lineRule="auto"/>
      </w:pPr>
      <w:r>
        <w:rPr>
          <w:rFonts w:hint="eastAsia"/>
        </w:rPr>
        <w:t>封套格式</w:t>
      </w:r>
      <w:bookmarkEnd w:id="105"/>
      <w:bookmarkEnd w:id="106"/>
    </w:p>
    <w:tbl>
      <w:tblPr>
        <w:tblStyle w:val="18"/>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0"/>
      </w:tblGrid>
      <w:tr w14:paraId="23238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6" w:hRule="atLeast"/>
          <w:jc w:val="center"/>
        </w:trPr>
        <w:tc>
          <w:tcPr>
            <w:tcW w:w="9080" w:type="dxa"/>
          </w:tcPr>
          <w:p w14:paraId="11C24C8D">
            <w:pPr>
              <w:pStyle w:val="9"/>
              <w:adjustRightInd w:val="0"/>
              <w:snapToGrid w:val="0"/>
              <w:spacing w:line="560" w:lineRule="exact"/>
              <w:ind w:firstLine="0" w:firstLineChars="0"/>
              <w:rPr>
                <w:rFonts w:hint="eastAsia" w:ascii="仿宋_GB2312" w:hAnsi="仿宋_GB2312" w:eastAsia="仿宋_GB2312" w:cs="仿宋_GB2312"/>
                <w:sz w:val="32"/>
                <w:szCs w:val="32"/>
              </w:rPr>
            </w:pPr>
          </w:p>
          <w:p w14:paraId="7C644674">
            <w:pPr>
              <w:pStyle w:val="9"/>
              <w:adjustRightInd w:val="0"/>
              <w:snapToGrid w:val="0"/>
              <w:spacing w:line="560" w:lineRule="exact"/>
              <w:ind w:firstLine="0" w:firstLineChars="0"/>
              <w:jc w:val="center"/>
              <w:rPr>
                <w:rFonts w:hint="eastAsia" w:ascii="仿宋_GB2312" w:hAnsi="仿宋_GB2312" w:eastAsia="仿宋_GB2312" w:cs="仿宋_GB2312"/>
                <w:sz w:val="32"/>
                <w:szCs w:val="32"/>
              </w:rPr>
            </w:pPr>
          </w:p>
          <w:p w14:paraId="6A227945">
            <w:pPr>
              <w:pStyle w:val="9"/>
              <w:adjustRightInd w:val="0"/>
              <w:snapToGrid w:val="0"/>
              <w:spacing w:line="560" w:lineRule="exact"/>
              <w:ind w:firstLine="0" w:firstLineChars="0"/>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报价文件（正本/副本）</w:t>
            </w:r>
          </w:p>
          <w:p w14:paraId="6C66F463">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 xml:space="preserve">项目编号：      </w:t>
            </w:r>
          </w:p>
          <w:p w14:paraId="34943BF5">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项目名称：</w:t>
            </w:r>
          </w:p>
          <w:p w14:paraId="7291F22C">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投标人名称（公章）：</w:t>
            </w:r>
          </w:p>
          <w:p w14:paraId="4A76E930">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地址：</w:t>
            </w:r>
          </w:p>
          <w:p w14:paraId="02208429">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bCs w:val="0"/>
                <w:sz w:val="32"/>
                <w:szCs w:val="32"/>
              </w:rPr>
            </w:pPr>
            <w:r>
              <w:rPr>
                <w:rFonts w:hint="eastAsia" w:ascii="仿宋_GB2312" w:hAnsi="仿宋_GB2312" w:eastAsia="仿宋_GB2312" w:cs="仿宋_GB2312"/>
                <w:bCs w:val="0"/>
                <w:sz w:val="32"/>
                <w:szCs w:val="32"/>
              </w:rPr>
              <w:t>电话：</w:t>
            </w:r>
          </w:p>
          <w:p w14:paraId="5CB70036">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rPr>
              <w:t>传真：</w:t>
            </w:r>
          </w:p>
        </w:tc>
      </w:tr>
    </w:tbl>
    <w:p w14:paraId="1390BD70">
      <w:pPr>
        <w:adjustRightInd w:val="0"/>
        <w:snapToGrid w:val="0"/>
        <w:spacing w:line="560" w:lineRule="exact"/>
        <w:rPr>
          <w:rFonts w:hint="eastAsia" w:ascii="仿宋_GB2312" w:hAnsi="仿宋_GB2312" w:eastAsia="仿宋_GB2312" w:cs="仿宋_GB2312"/>
          <w:vanish/>
          <w:sz w:val="32"/>
          <w:szCs w:val="32"/>
        </w:rPr>
      </w:pPr>
    </w:p>
    <w:p w14:paraId="139A6A10">
      <w:pPr>
        <w:adjustRightInd w:val="0"/>
        <w:snapToGrid w:val="0"/>
        <w:spacing w:line="560" w:lineRule="exact"/>
        <w:rPr>
          <w:rFonts w:hint="eastAsia" w:ascii="仿宋_GB2312" w:hAnsi="仿宋_GB2312" w:eastAsia="仿宋_GB2312" w:cs="仿宋_GB2312"/>
          <w:vanish/>
          <w:sz w:val="32"/>
          <w:szCs w:val="32"/>
        </w:rPr>
      </w:pPr>
    </w:p>
    <w:tbl>
      <w:tblPr>
        <w:tblStyle w:val="18"/>
        <w:tblpPr w:leftFromText="180" w:rightFromText="180" w:vertAnchor="text" w:horzAnchor="page" w:tblpX="1608" w:tblpY="90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4"/>
      </w:tblGrid>
      <w:tr w14:paraId="234BF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8964" w:type="dxa"/>
            <w:tcBorders>
              <w:bottom w:val="single" w:color="auto" w:sz="4" w:space="0"/>
            </w:tcBorders>
            <w:vAlign w:val="center"/>
          </w:tcPr>
          <w:p w14:paraId="063A814E">
            <w:pPr>
              <w:pStyle w:val="9"/>
              <w:adjustRightInd w:val="0"/>
              <w:snapToGrid w:val="0"/>
              <w:spacing w:line="560" w:lineRule="exact"/>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………于202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   月   日    时之前不准启封………</w:t>
            </w:r>
          </w:p>
        </w:tc>
      </w:tr>
    </w:tbl>
    <w:p w14:paraId="450491C7">
      <w:pPr>
        <w:adjustRightInd w:val="0"/>
        <w:snapToGrid w:val="0"/>
        <w:spacing w:line="560" w:lineRule="exact"/>
        <w:rPr>
          <w:rFonts w:hint="eastAsia" w:ascii="仿宋_GB2312" w:hAnsi="仿宋_GB2312" w:eastAsia="仿宋_GB2312" w:cs="仿宋_GB2312"/>
          <w:sz w:val="32"/>
          <w:szCs w:val="32"/>
        </w:rPr>
      </w:pPr>
    </w:p>
    <w:sectPr>
      <w:headerReference r:id="rId10" w:type="first"/>
      <w:headerReference r:id="rId9" w:type="default"/>
      <w:footerReference r:id="rId11" w:type="default"/>
      <w:footerReference r:id="rId12" w:type="even"/>
      <w:pgSz w:w="11907" w:h="16840"/>
      <w:pgMar w:top="1417" w:right="1587" w:bottom="1418" w:left="158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CFCE057-3090-42D6-BA3C-284A3134478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23401FC3-4F6F-4429-8352-D1B4353650F8}"/>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PingFangSC-Semibold">
    <w:altName w:val="Times New Roman"/>
    <w:panose1 w:val="00000000000000000000"/>
    <w:charset w:val="00"/>
    <w:family w:val="auto"/>
    <w:pitch w:val="default"/>
    <w:sig w:usb0="00000000" w:usb1="00000000" w:usb2="00000000" w:usb3="00000000" w:csb0="00000000" w:csb1="00000000"/>
  </w:font>
  <w:font w:name="Arial-BoldMT">
    <w:altName w:val="Arial"/>
    <w:panose1 w:val="00000000000000000000"/>
    <w:charset w:val="00"/>
    <w:family w:val="auto"/>
    <w:pitch w:val="default"/>
    <w:sig w:usb0="00000000" w:usb1="00000000" w:usb2="00000000" w:usb3="00000000" w:csb0="00000000" w:csb1="00000000"/>
  </w:font>
  <w:font w:name="方正仿宋_GB2312">
    <w:panose1 w:val="02000000000000000000"/>
    <w:charset w:val="86"/>
    <w:family w:val="auto"/>
    <w:pitch w:val="default"/>
    <w:sig w:usb0="A00002BF" w:usb1="184F6CFA" w:usb2="00000012" w:usb3="00000000" w:csb0="00040001" w:csb1="00000000"/>
    <w:embedRegular r:id="rId3" w:fontKey="{3D38D958-B2AD-41AD-9615-606892C4D719}"/>
  </w:font>
  <w:font w:name="仿宋_GB2312">
    <w:panose1 w:val="02010609030101010101"/>
    <w:charset w:val="86"/>
    <w:family w:val="modern"/>
    <w:pitch w:val="default"/>
    <w:sig w:usb0="00000001" w:usb1="080E0000" w:usb2="00000000" w:usb3="00000000" w:csb0="00040000" w:csb1="00000000"/>
    <w:embedRegular r:id="rId4" w:fontKey="{3A70ABB8-74C0-4B6B-BCB5-A3612F9AD90A}"/>
  </w:font>
  <w:font w:name="方正公文黑体">
    <w:altName w:val="黑体"/>
    <w:panose1 w:val="02000500000000000000"/>
    <w:charset w:val="86"/>
    <w:family w:val="auto"/>
    <w:pitch w:val="default"/>
    <w:sig w:usb0="00000000" w:usb1="00000000" w:usb2="00000016" w:usb3="00000000" w:csb0="00040001" w:csb1="00000000"/>
    <w:embedRegular r:id="rId5" w:fontKey="{628B562F-AF64-4A87-B7FD-E93DB1B7A72A}"/>
  </w:font>
  <w:font w:name="WPSEMBED1">
    <w:panose1 w:val="02010609030101010101"/>
    <w:charset w:val="86"/>
    <w:family w:val="auto"/>
    <w:pitch w:val="default"/>
    <w:sig w:usb0="00000001" w:usb1="080E0000" w:usb2="00000000" w:usb3="00000000" w:csb0="00040000" w:csb1="00000000"/>
  </w:font>
  <w:font w:name="KSOF7892C225">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86E52">
    <w:pPr>
      <w:pStyle w:val="11"/>
      <w:jc w:val="center"/>
    </w:pPr>
    <w: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927DB1">
                          <w:pPr>
                            <w:pStyle w:val="11"/>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2D927DB1">
                    <w:pPr>
                      <w:pStyle w:val="11"/>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p w14:paraId="0CC1B564">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08EF7">
    <w:pPr>
      <w:pStyle w:val="11"/>
      <w:jc w:val="center"/>
    </w:pPr>
    <w:r>
      <mc:AlternateContent>
        <mc:Choice Requires="wps">
          <w:drawing>
            <wp:anchor distT="0" distB="0" distL="114300" distR="114300" simplePos="0" relativeHeight="251661312" behindDoc="0" locked="0" layoutInCell="1" allowOverlap="1">
              <wp:simplePos x="0" y="0"/>
              <wp:positionH relativeFrom="margin">
                <wp:posOffset>28575</wp:posOffset>
              </wp:positionH>
              <wp:positionV relativeFrom="paragraph">
                <wp:posOffset>-104775</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7B60FD">
                          <w:pPr>
                            <w:pStyle w:val="11"/>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25pt;margin-top:-8.25pt;height:144pt;width:144pt;mso-position-horizontal-relative:margin;mso-wrap-style:none;z-index:251661312;mso-width-relative:page;mso-height-relative:page;" filled="f" stroked="f" coordsize="21600,21600" o:gfxdata="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BXNevHWAAAACQEAAA8AAAAAAAAAAQAgAAAAIgAAAGRycy9kb3ducmV2LnhtbFBLAQIUABQA&#10;AAAIAIdO4kBikIRMKwIAAFcEAAAOAAAAAAAAAAEAIAAAACUBAABkcnMvZTJvRG9jLnhtbFBLBQYA&#10;AAAABgAGAFkBAADCBQAAAAA=&#10;">
              <v:fill on="f" focussize="0,0"/>
              <v:stroke on="f" weight="0.5pt"/>
              <v:imagedata o:title=""/>
              <o:lock v:ext="edit" aspectratio="f"/>
              <v:textbox inset="0mm,0mm,0mm,0mm" style="mso-fit-shape-to-text:t;">
                <w:txbxContent>
                  <w:p w14:paraId="307B60FD">
                    <w:pPr>
                      <w:pStyle w:val="11"/>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11A20">
    <w:pPr>
      <w:pStyle w:val="11"/>
      <w:ind w:right="360" w:firstLine="4860" w:firstLineChars="2700"/>
    </w:pPr>
    <w: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E9B7BD">
                          <w:pPr>
                            <w:pStyle w:val="11"/>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46E9B7BD">
                    <w:pPr>
                      <w:pStyle w:val="11"/>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E241F">
    <w:pPr>
      <w:pStyle w:val="11"/>
      <w:framePr w:wrap="around" w:vAnchor="text" w:hAnchor="margin" w:xAlign="center" w:y="1"/>
      <w:rPr>
        <w:rStyle w:val="22"/>
      </w:rPr>
    </w:pPr>
    <w:r>
      <w:fldChar w:fldCharType="begin"/>
    </w:r>
    <w:r>
      <w:rPr>
        <w:rStyle w:val="22"/>
      </w:rPr>
      <w:instrText xml:space="preserve">PAGE  </w:instrText>
    </w:r>
    <w:r>
      <w:fldChar w:fldCharType="separate"/>
    </w:r>
    <w:r>
      <w:rPr>
        <w:rStyle w:val="22"/>
      </w:rPr>
      <w:t>32</w:t>
    </w:r>
    <w:r>
      <w:fldChar w:fldCharType="end"/>
    </w:r>
  </w:p>
  <w:p w14:paraId="38F48D6B">
    <w:pPr>
      <w:pStyle w:val="1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0E209">
    <w:pPr>
      <w:pStyle w:val="12"/>
      <w:pBdr>
        <w:top w:val="none" w:color="auto" w:sz="0" w:space="1"/>
        <w:left w:val="none" w:color="auto" w:sz="0" w:space="4"/>
        <w:bottom w:val="none" w:color="auto" w:sz="0" w:space="0"/>
        <w:right w:val="none" w:color="auto" w:sz="0" w:space="4"/>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EBBD1">
    <w:pPr>
      <w:pStyle w:val="12"/>
      <w:pBdr>
        <w:top w:val="none" w:color="auto" w:sz="0" w:space="1"/>
        <w:left w:val="none" w:color="auto" w:sz="0" w:space="4"/>
        <w:bottom w:val="none" w:color="auto" w:sz="0" w:space="1"/>
        <w:right w:val="none" w:color="auto" w:sz="0" w:space="4"/>
      </w:pBdr>
      <w:ind w:right="36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0714B">
    <w:pPr>
      <w:pStyle w:val="12"/>
      <w:pBdr>
        <w:top w:val="none" w:color="auto" w:sz="0" w:space="1"/>
        <w:left w:val="none" w:color="auto" w:sz="0" w:space="4"/>
        <w:bottom w:val="none" w:color="auto" w:sz="0" w:space="0"/>
        <w:right w:val="none" w:color="auto" w:sz="0" w:space="4"/>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2B648">
    <w:pPr>
      <w:pStyle w:val="12"/>
      <w:pBdr>
        <w:top w:val="none" w:color="auto" w:sz="0" w:space="1"/>
        <w:left w:val="none" w:color="auto" w:sz="0" w:space="4"/>
        <w:bottom w:val="none" w:color="auto" w:sz="0" w:space="1"/>
        <w:right w:val="none" w:color="auto" w:sz="0" w:space="4"/>
      </w:pBdr>
      <w:ind w:right="360"/>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64E64">
    <w:pPr>
      <w:pStyle w:val="12"/>
      <w:pBdr>
        <w:top w:val="none" w:color="auto" w:sz="0" w:space="1"/>
        <w:left w:val="none" w:color="auto" w:sz="0" w:space="4"/>
        <w:bottom w:val="none" w:color="auto" w:sz="0" w:space="0"/>
        <w:right w:val="none" w:color="auto" w:sz="0" w:space="4"/>
      </w:pBdr>
      <w:jc w:val="both"/>
    </w:pPr>
    <w:r>
      <w:rPr>
        <w:rFonts w:hint="eastAsia" w:hAnsi="宋体"/>
        <w:sz w:val="21"/>
        <w:szCs w:val="21"/>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83BA6">
    <w:pPr>
      <w:pStyle w:val="12"/>
    </w:pPr>
    <w:r>
      <w:rPr>
        <w:rFonts w:hint="eastAsia"/>
        <w:kern w:val="0"/>
        <w:szCs w:val="21"/>
      </w:rPr>
      <w:t>山东鲁育招标有限公司                                                                   SDJZ2006-11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11BF37"/>
    <w:multiLevelType w:val="singleLevel"/>
    <w:tmpl w:val="A111BF37"/>
    <w:lvl w:ilvl="0" w:tentative="0">
      <w:start w:val="2"/>
      <w:numFmt w:val="chineseCounting"/>
      <w:suff w:val="nothing"/>
      <w:lvlText w:val="%1、"/>
      <w:lvlJc w:val="left"/>
      <w:rPr>
        <w:rFonts w:hint="eastAsia"/>
      </w:rPr>
    </w:lvl>
  </w:abstractNum>
  <w:abstractNum w:abstractNumId="1">
    <w:nsid w:val="35A95F97"/>
    <w:multiLevelType w:val="multilevel"/>
    <w:tmpl w:val="35A95F97"/>
    <w:lvl w:ilvl="0" w:tentative="0">
      <w:start w:val="1"/>
      <w:numFmt w:val="chineseCountingThousand"/>
      <w:lvlText w:val="%1、"/>
      <w:lvlJc w:val="left"/>
      <w:pPr>
        <w:ind w:left="432" w:hanging="432"/>
      </w:pPr>
      <w:rPr>
        <w:rFonts w:hint="eastAsia"/>
      </w:rPr>
    </w:lvl>
    <w:lvl w:ilvl="1" w:tentative="0">
      <w:start w:val="1"/>
      <w:numFmt w:val="decimal"/>
      <w:isLgl/>
      <w:lvlText w:val="%1.%2"/>
      <w:lvlJc w:val="left"/>
      <w:pPr>
        <w:ind w:left="576" w:hanging="576"/>
      </w:pPr>
      <w:rPr>
        <w:rFonts w:hint="default" w:ascii="Times New Roman" w:hAnsi="Times New Roman"/>
      </w:rPr>
    </w:lvl>
    <w:lvl w:ilvl="2" w:tentative="0">
      <w:start w:val="1"/>
      <w:numFmt w:val="decimal"/>
      <w:isLgl/>
      <w:lvlText w:val="%1.%2.%3"/>
      <w:lvlJc w:val="left"/>
      <w:pPr>
        <w:ind w:left="720" w:hanging="720"/>
      </w:pPr>
      <w:rPr>
        <w:rFonts w:hint="eastAsia"/>
      </w:rPr>
    </w:lvl>
    <w:lvl w:ilvl="3" w:tentative="0">
      <w:start w:val="1"/>
      <w:numFmt w:val="decimal"/>
      <w:pStyle w:val="4"/>
      <w:isLgl/>
      <w:lvlText w:val="%1.%2.%3.%4"/>
      <w:lvlJc w:val="left"/>
      <w:pPr>
        <w:ind w:left="864" w:hanging="864"/>
      </w:pPr>
      <w:rPr>
        <w:rFonts w:hint="default" w:ascii="Times New Roman" w:hAnsi="Times New Roman"/>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2" w:hanging="1152"/>
      </w:pPr>
      <w:rPr>
        <w:rFonts w:hint="default" w:ascii="Times New Roman" w:hAnsi="Times New Roman"/>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4" w:hanging="1584"/>
      </w:pPr>
      <w:rPr>
        <w:rFonts w:hint="eastAsia"/>
      </w:rPr>
    </w:lvl>
  </w:abstractNum>
  <w:abstractNum w:abstractNumId="2">
    <w:nsid w:val="4C1660AE"/>
    <w:multiLevelType w:val="singleLevel"/>
    <w:tmpl w:val="4C1660AE"/>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C3B1F"/>
    <w:rsid w:val="0014412D"/>
    <w:rsid w:val="00177A7D"/>
    <w:rsid w:val="001809E3"/>
    <w:rsid w:val="00184834"/>
    <w:rsid w:val="001B2EC9"/>
    <w:rsid w:val="00320E57"/>
    <w:rsid w:val="0033373A"/>
    <w:rsid w:val="004631B8"/>
    <w:rsid w:val="005B00C9"/>
    <w:rsid w:val="0068075A"/>
    <w:rsid w:val="00707B7F"/>
    <w:rsid w:val="00793446"/>
    <w:rsid w:val="00802FC1"/>
    <w:rsid w:val="00803B81"/>
    <w:rsid w:val="00820B63"/>
    <w:rsid w:val="008349ED"/>
    <w:rsid w:val="00854C8F"/>
    <w:rsid w:val="008B02F1"/>
    <w:rsid w:val="008C4703"/>
    <w:rsid w:val="009C10E2"/>
    <w:rsid w:val="00A36CEE"/>
    <w:rsid w:val="00AB471E"/>
    <w:rsid w:val="00AB5E71"/>
    <w:rsid w:val="00B54169"/>
    <w:rsid w:val="00C17D50"/>
    <w:rsid w:val="00C702E9"/>
    <w:rsid w:val="00D7400F"/>
    <w:rsid w:val="00E865C2"/>
    <w:rsid w:val="00EC002F"/>
    <w:rsid w:val="00EC5EEA"/>
    <w:rsid w:val="00ED3BD8"/>
    <w:rsid w:val="00EE0252"/>
    <w:rsid w:val="00F2441B"/>
    <w:rsid w:val="00F714C7"/>
    <w:rsid w:val="00F7679B"/>
    <w:rsid w:val="010E4F6E"/>
    <w:rsid w:val="013712F7"/>
    <w:rsid w:val="013C246A"/>
    <w:rsid w:val="01535BBA"/>
    <w:rsid w:val="016F7099"/>
    <w:rsid w:val="01963291"/>
    <w:rsid w:val="01AF3A4F"/>
    <w:rsid w:val="01C27B77"/>
    <w:rsid w:val="01E0373D"/>
    <w:rsid w:val="02451033"/>
    <w:rsid w:val="026F7BA0"/>
    <w:rsid w:val="028C62E2"/>
    <w:rsid w:val="02EC2996"/>
    <w:rsid w:val="02FE5FA0"/>
    <w:rsid w:val="03215DBB"/>
    <w:rsid w:val="03B92498"/>
    <w:rsid w:val="03C03826"/>
    <w:rsid w:val="03E1761F"/>
    <w:rsid w:val="04210BBD"/>
    <w:rsid w:val="043A0EC2"/>
    <w:rsid w:val="04447FB3"/>
    <w:rsid w:val="04BD1B14"/>
    <w:rsid w:val="04C21C5A"/>
    <w:rsid w:val="04ED23F9"/>
    <w:rsid w:val="0521245C"/>
    <w:rsid w:val="0524197F"/>
    <w:rsid w:val="0539563E"/>
    <w:rsid w:val="056326BB"/>
    <w:rsid w:val="0569541C"/>
    <w:rsid w:val="06220A34"/>
    <w:rsid w:val="063B0A20"/>
    <w:rsid w:val="063D115E"/>
    <w:rsid w:val="063D7F45"/>
    <w:rsid w:val="06515A71"/>
    <w:rsid w:val="066E1317"/>
    <w:rsid w:val="069D2831"/>
    <w:rsid w:val="069F3BC7"/>
    <w:rsid w:val="06B362BB"/>
    <w:rsid w:val="06B807E5"/>
    <w:rsid w:val="06CC1424"/>
    <w:rsid w:val="06E03B70"/>
    <w:rsid w:val="06E67100"/>
    <w:rsid w:val="07586296"/>
    <w:rsid w:val="076013B7"/>
    <w:rsid w:val="07854B6B"/>
    <w:rsid w:val="07943000"/>
    <w:rsid w:val="08390E53"/>
    <w:rsid w:val="084F19EE"/>
    <w:rsid w:val="089332B7"/>
    <w:rsid w:val="08DA0EE6"/>
    <w:rsid w:val="09542027"/>
    <w:rsid w:val="09A432A2"/>
    <w:rsid w:val="09BC4A90"/>
    <w:rsid w:val="09BE64C0"/>
    <w:rsid w:val="09FB55B8"/>
    <w:rsid w:val="0A036425"/>
    <w:rsid w:val="0A3F0100"/>
    <w:rsid w:val="0A73282A"/>
    <w:rsid w:val="0ABE2142"/>
    <w:rsid w:val="0AD656DD"/>
    <w:rsid w:val="0B04224A"/>
    <w:rsid w:val="0B16263E"/>
    <w:rsid w:val="0B79446C"/>
    <w:rsid w:val="0B8B2FBA"/>
    <w:rsid w:val="0B9B2EA1"/>
    <w:rsid w:val="0BDA3067"/>
    <w:rsid w:val="0BED6A7B"/>
    <w:rsid w:val="0C4F5747"/>
    <w:rsid w:val="0C6C07D5"/>
    <w:rsid w:val="0C8353F1"/>
    <w:rsid w:val="0CA5180B"/>
    <w:rsid w:val="0CB02DAF"/>
    <w:rsid w:val="0CB63A18"/>
    <w:rsid w:val="0CD143AE"/>
    <w:rsid w:val="0CF74AB8"/>
    <w:rsid w:val="0D181FDD"/>
    <w:rsid w:val="0D18236F"/>
    <w:rsid w:val="0D3D1A44"/>
    <w:rsid w:val="0D5648B3"/>
    <w:rsid w:val="0D5D3E94"/>
    <w:rsid w:val="0D761459"/>
    <w:rsid w:val="0D766D04"/>
    <w:rsid w:val="0D8E6743"/>
    <w:rsid w:val="0E812BF3"/>
    <w:rsid w:val="0E927B6D"/>
    <w:rsid w:val="0E9733D5"/>
    <w:rsid w:val="0EB06E60"/>
    <w:rsid w:val="0EB10E23"/>
    <w:rsid w:val="0EF07055"/>
    <w:rsid w:val="0EFB1BB6"/>
    <w:rsid w:val="0F227792"/>
    <w:rsid w:val="0F317386"/>
    <w:rsid w:val="0F5574D8"/>
    <w:rsid w:val="0F5E02A9"/>
    <w:rsid w:val="0F6459AD"/>
    <w:rsid w:val="0F6C64AC"/>
    <w:rsid w:val="0FA1275E"/>
    <w:rsid w:val="0FB76D11"/>
    <w:rsid w:val="0FE16FFE"/>
    <w:rsid w:val="0FEE5277"/>
    <w:rsid w:val="10017FB3"/>
    <w:rsid w:val="10090BD7"/>
    <w:rsid w:val="107C151A"/>
    <w:rsid w:val="1088396D"/>
    <w:rsid w:val="111700D2"/>
    <w:rsid w:val="114B7A0C"/>
    <w:rsid w:val="11B83D8F"/>
    <w:rsid w:val="11D67F1C"/>
    <w:rsid w:val="11DD6F33"/>
    <w:rsid w:val="123A29F6"/>
    <w:rsid w:val="123E35CF"/>
    <w:rsid w:val="12490E8B"/>
    <w:rsid w:val="12DE7825"/>
    <w:rsid w:val="12E070F9"/>
    <w:rsid w:val="131821D8"/>
    <w:rsid w:val="132A2348"/>
    <w:rsid w:val="13347445"/>
    <w:rsid w:val="133C34EE"/>
    <w:rsid w:val="138666A3"/>
    <w:rsid w:val="138F79D2"/>
    <w:rsid w:val="13E56991"/>
    <w:rsid w:val="13EC5CCF"/>
    <w:rsid w:val="145C05DA"/>
    <w:rsid w:val="147A2925"/>
    <w:rsid w:val="150572EB"/>
    <w:rsid w:val="153F1864"/>
    <w:rsid w:val="15945E81"/>
    <w:rsid w:val="15C6162D"/>
    <w:rsid w:val="15CA407F"/>
    <w:rsid w:val="15DF7B3C"/>
    <w:rsid w:val="15FD2BBA"/>
    <w:rsid w:val="1641050F"/>
    <w:rsid w:val="16893F4C"/>
    <w:rsid w:val="16900E36"/>
    <w:rsid w:val="16D96054"/>
    <w:rsid w:val="17127A9D"/>
    <w:rsid w:val="17141B46"/>
    <w:rsid w:val="17365147"/>
    <w:rsid w:val="17417AEF"/>
    <w:rsid w:val="175C6F6A"/>
    <w:rsid w:val="17617B9E"/>
    <w:rsid w:val="17C355BE"/>
    <w:rsid w:val="17D27586"/>
    <w:rsid w:val="187008F2"/>
    <w:rsid w:val="18883998"/>
    <w:rsid w:val="18C33745"/>
    <w:rsid w:val="191C10A7"/>
    <w:rsid w:val="191C2DD1"/>
    <w:rsid w:val="193137A9"/>
    <w:rsid w:val="197B254B"/>
    <w:rsid w:val="19866520"/>
    <w:rsid w:val="19A2237A"/>
    <w:rsid w:val="19A46172"/>
    <w:rsid w:val="19C46CD8"/>
    <w:rsid w:val="19C84D8B"/>
    <w:rsid w:val="19DE010A"/>
    <w:rsid w:val="19F245C4"/>
    <w:rsid w:val="1A014E15"/>
    <w:rsid w:val="1A0A7151"/>
    <w:rsid w:val="1A18186E"/>
    <w:rsid w:val="1A2C531A"/>
    <w:rsid w:val="1A361CF4"/>
    <w:rsid w:val="1A5361CB"/>
    <w:rsid w:val="1A9A6727"/>
    <w:rsid w:val="1AA2382E"/>
    <w:rsid w:val="1AD226A4"/>
    <w:rsid w:val="1B1A4EED"/>
    <w:rsid w:val="1B46065D"/>
    <w:rsid w:val="1B8E2F1A"/>
    <w:rsid w:val="1BA50EE0"/>
    <w:rsid w:val="1BAB583C"/>
    <w:rsid w:val="1BDD4B1E"/>
    <w:rsid w:val="1C146065"/>
    <w:rsid w:val="1CFA6CD7"/>
    <w:rsid w:val="1D37200B"/>
    <w:rsid w:val="1D3C1D18"/>
    <w:rsid w:val="1D726A12"/>
    <w:rsid w:val="1DE91A1B"/>
    <w:rsid w:val="1DF50EBD"/>
    <w:rsid w:val="1E122A78"/>
    <w:rsid w:val="1E7554E1"/>
    <w:rsid w:val="1E7A7A86"/>
    <w:rsid w:val="1E804B75"/>
    <w:rsid w:val="1ED57D2E"/>
    <w:rsid w:val="1EF62324"/>
    <w:rsid w:val="1F765554"/>
    <w:rsid w:val="1F884CCF"/>
    <w:rsid w:val="1F9F033C"/>
    <w:rsid w:val="1FE55342"/>
    <w:rsid w:val="20350AB8"/>
    <w:rsid w:val="207C6453"/>
    <w:rsid w:val="20857532"/>
    <w:rsid w:val="209B0A84"/>
    <w:rsid w:val="20B64865"/>
    <w:rsid w:val="20BD477B"/>
    <w:rsid w:val="20C0056A"/>
    <w:rsid w:val="210D14B1"/>
    <w:rsid w:val="219F2875"/>
    <w:rsid w:val="21DB2A55"/>
    <w:rsid w:val="21E87D78"/>
    <w:rsid w:val="225E0B1F"/>
    <w:rsid w:val="22AD2D70"/>
    <w:rsid w:val="22B366F6"/>
    <w:rsid w:val="22B660C8"/>
    <w:rsid w:val="23005595"/>
    <w:rsid w:val="232E330C"/>
    <w:rsid w:val="2330729E"/>
    <w:rsid w:val="233139A1"/>
    <w:rsid w:val="237369FB"/>
    <w:rsid w:val="23990F0B"/>
    <w:rsid w:val="23FE7B1E"/>
    <w:rsid w:val="2412563B"/>
    <w:rsid w:val="24963C3A"/>
    <w:rsid w:val="24A627FD"/>
    <w:rsid w:val="251D19FA"/>
    <w:rsid w:val="25903244"/>
    <w:rsid w:val="25C94365"/>
    <w:rsid w:val="25CD79B1"/>
    <w:rsid w:val="25D1410B"/>
    <w:rsid w:val="25E1345C"/>
    <w:rsid w:val="25F5597A"/>
    <w:rsid w:val="26292646"/>
    <w:rsid w:val="263E440B"/>
    <w:rsid w:val="269A09F7"/>
    <w:rsid w:val="273B5375"/>
    <w:rsid w:val="27433CA3"/>
    <w:rsid w:val="278136ED"/>
    <w:rsid w:val="279B0C50"/>
    <w:rsid w:val="27A75FE0"/>
    <w:rsid w:val="28B3769A"/>
    <w:rsid w:val="28F4005A"/>
    <w:rsid w:val="28F827CB"/>
    <w:rsid w:val="290F795D"/>
    <w:rsid w:val="294202A1"/>
    <w:rsid w:val="299C4E27"/>
    <w:rsid w:val="29CD6601"/>
    <w:rsid w:val="29E9585C"/>
    <w:rsid w:val="2A307B20"/>
    <w:rsid w:val="2A472FCB"/>
    <w:rsid w:val="2A566664"/>
    <w:rsid w:val="2A701253"/>
    <w:rsid w:val="2A8274CB"/>
    <w:rsid w:val="2A8D3BB3"/>
    <w:rsid w:val="2AAF03D5"/>
    <w:rsid w:val="2AB9671A"/>
    <w:rsid w:val="2ADF07C0"/>
    <w:rsid w:val="2AE00186"/>
    <w:rsid w:val="2AEE3CC0"/>
    <w:rsid w:val="2AF1729B"/>
    <w:rsid w:val="2B726905"/>
    <w:rsid w:val="2BD10AFE"/>
    <w:rsid w:val="2C1F4CDE"/>
    <w:rsid w:val="2C301C6E"/>
    <w:rsid w:val="2C590BA4"/>
    <w:rsid w:val="2C796BF9"/>
    <w:rsid w:val="2C9454FE"/>
    <w:rsid w:val="2C9A25B7"/>
    <w:rsid w:val="2CB238EE"/>
    <w:rsid w:val="2CBC077F"/>
    <w:rsid w:val="2CD94552"/>
    <w:rsid w:val="2D2500D2"/>
    <w:rsid w:val="2D71156A"/>
    <w:rsid w:val="2D947006"/>
    <w:rsid w:val="2DD732E8"/>
    <w:rsid w:val="2DDA12DD"/>
    <w:rsid w:val="2DEF248E"/>
    <w:rsid w:val="2E166CE2"/>
    <w:rsid w:val="2E1E55CD"/>
    <w:rsid w:val="2E3A65F9"/>
    <w:rsid w:val="2E432355"/>
    <w:rsid w:val="2E6800CC"/>
    <w:rsid w:val="2E9B79E3"/>
    <w:rsid w:val="2EB455B4"/>
    <w:rsid w:val="2ED40002"/>
    <w:rsid w:val="2EE962E2"/>
    <w:rsid w:val="2EEF654C"/>
    <w:rsid w:val="2EFA733D"/>
    <w:rsid w:val="2F0106CB"/>
    <w:rsid w:val="2F221BD9"/>
    <w:rsid w:val="2F283F03"/>
    <w:rsid w:val="2F487110"/>
    <w:rsid w:val="2F544C9F"/>
    <w:rsid w:val="2F7470EF"/>
    <w:rsid w:val="2FAF45CB"/>
    <w:rsid w:val="2FBC446B"/>
    <w:rsid w:val="2FED7D34"/>
    <w:rsid w:val="302E54F0"/>
    <w:rsid w:val="3058256D"/>
    <w:rsid w:val="31D9148B"/>
    <w:rsid w:val="31EA4EA1"/>
    <w:rsid w:val="323C01B5"/>
    <w:rsid w:val="327F7178"/>
    <w:rsid w:val="32986C49"/>
    <w:rsid w:val="32A2020C"/>
    <w:rsid w:val="32A7158A"/>
    <w:rsid w:val="32F02F31"/>
    <w:rsid w:val="32F72DCA"/>
    <w:rsid w:val="33423678"/>
    <w:rsid w:val="33644F60"/>
    <w:rsid w:val="33684842"/>
    <w:rsid w:val="336D632F"/>
    <w:rsid w:val="337D4BD7"/>
    <w:rsid w:val="33EE0701"/>
    <w:rsid w:val="33F60927"/>
    <w:rsid w:val="33FB7DDF"/>
    <w:rsid w:val="33FF6CF8"/>
    <w:rsid w:val="340C5B48"/>
    <w:rsid w:val="34403A44"/>
    <w:rsid w:val="344828F8"/>
    <w:rsid w:val="3451508A"/>
    <w:rsid w:val="34520673"/>
    <w:rsid w:val="34B81060"/>
    <w:rsid w:val="34E44900"/>
    <w:rsid w:val="34F2566A"/>
    <w:rsid w:val="352C3FC8"/>
    <w:rsid w:val="35487054"/>
    <w:rsid w:val="3579427A"/>
    <w:rsid w:val="359B6AF0"/>
    <w:rsid w:val="35B74975"/>
    <w:rsid w:val="35E52AF5"/>
    <w:rsid w:val="36591B2F"/>
    <w:rsid w:val="36C42F0E"/>
    <w:rsid w:val="36D22A64"/>
    <w:rsid w:val="36DC2DE1"/>
    <w:rsid w:val="3711707E"/>
    <w:rsid w:val="37313B18"/>
    <w:rsid w:val="37A442EA"/>
    <w:rsid w:val="37D94A67"/>
    <w:rsid w:val="37E56DDC"/>
    <w:rsid w:val="37F214F9"/>
    <w:rsid w:val="37FA5416"/>
    <w:rsid w:val="382F2A75"/>
    <w:rsid w:val="38B13162"/>
    <w:rsid w:val="391D15F5"/>
    <w:rsid w:val="39240370"/>
    <w:rsid w:val="397D3044"/>
    <w:rsid w:val="3A290D5D"/>
    <w:rsid w:val="3A5F655A"/>
    <w:rsid w:val="3A744447"/>
    <w:rsid w:val="3A7B57D6"/>
    <w:rsid w:val="3AB72586"/>
    <w:rsid w:val="3B153CF8"/>
    <w:rsid w:val="3B3616FD"/>
    <w:rsid w:val="3B7D32FB"/>
    <w:rsid w:val="3B9D352A"/>
    <w:rsid w:val="3B9E6DE9"/>
    <w:rsid w:val="3C137C90"/>
    <w:rsid w:val="3C1C4D96"/>
    <w:rsid w:val="3C204843"/>
    <w:rsid w:val="3C4A7738"/>
    <w:rsid w:val="3C577B7C"/>
    <w:rsid w:val="3C6D183D"/>
    <w:rsid w:val="3CBE61C5"/>
    <w:rsid w:val="3CD15B81"/>
    <w:rsid w:val="3CE112D9"/>
    <w:rsid w:val="3D7959A4"/>
    <w:rsid w:val="3DBF1E7D"/>
    <w:rsid w:val="3DDC1999"/>
    <w:rsid w:val="3E6B3412"/>
    <w:rsid w:val="3E833A0E"/>
    <w:rsid w:val="3E976956"/>
    <w:rsid w:val="3E9A33D1"/>
    <w:rsid w:val="3E9D5BB9"/>
    <w:rsid w:val="3ED92ACB"/>
    <w:rsid w:val="3EE85404"/>
    <w:rsid w:val="3EF721D5"/>
    <w:rsid w:val="3EFA354B"/>
    <w:rsid w:val="3F037A93"/>
    <w:rsid w:val="3F56236D"/>
    <w:rsid w:val="3F7A2D95"/>
    <w:rsid w:val="3F8841F5"/>
    <w:rsid w:val="3FCC0881"/>
    <w:rsid w:val="3FD61700"/>
    <w:rsid w:val="3FE0432D"/>
    <w:rsid w:val="4037219F"/>
    <w:rsid w:val="405C7E57"/>
    <w:rsid w:val="408D71EA"/>
    <w:rsid w:val="40F25411"/>
    <w:rsid w:val="419750BC"/>
    <w:rsid w:val="419D4069"/>
    <w:rsid w:val="41A97E1E"/>
    <w:rsid w:val="41E719A3"/>
    <w:rsid w:val="42294664"/>
    <w:rsid w:val="42462B6D"/>
    <w:rsid w:val="428B4A24"/>
    <w:rsid w:val="429D17C3"/>
    <w:rsid w:val="42B40F7C"/>
    <w:rsid w:val="42C13FA2"/>
    <w:rsid w:val="42F779C3"/>
    <w:rsid w:val="43291B47"/>
    <w:rsid w:val="432C1C45"/>
    <w:rsid w:val="43344A35"/>
    <w:rsid w:val="438C45B0"/>
    <w:rsid w:val="43AB0A6B"/>
    <w:rsid w:val="43C81360"/>
    <w:rsid w:val="44536A7D"/>
    <w:rsid w:val="44701EC1"/>
    <w:rsid w:val="448B0D0B"/>
    <w:rsid w:val="44B350A7"/>
    <w:rsid w:val="44E64193"/>
    <w:rsid w:val="451F3201"/>
    <w:rsid w:val="45394A3E"/>
    <w:rsid w:val="455F7AA2"/>
    <w:rsid w:val="458012DF"/>
    <w:rsid w:val="45856265"/>
    <w:rsid w:val="45FA6FCC"/>
    <w:rsid w:val="45FF375F"/>
    <w:rsid w:val="460E39A2"/>
    <w:rsid w:val="46833C2E"/>
    <w:rsid w:val="46AB11F1"/>
    <w:rsid w:val="46F506BE"/>
    <w:rsid w:val="4743722B"/>
    <w:rsid w:val="47541888"/>
    <w:rsid w:val="475C073D"/>
    <w:rsid w:val="479B06D1"/>
    <w:rsid w:val="47AE78F5"/>
    <w:rsid w:val="47C66004"/>
    <w:rsid w:val="48304052"/>
    <w:rsid w:val="483616A5"/>
    <w:rsid w:val="485458B8"/>
    <w:rsid w:val="485C6F76"/>
    <w:rsid w:val="486453C9"/>
    <w:rsid w:val="48795FF1"/>
    <w:rsid w:val="488F6235"/>
    <w:rsid w:val="488F68F0"/>
    <w:rsid w:val="4891774B"/>
    <w:rsid w:val="48A50E28"/>
    <w:rsid w:val="48F65CAE"/>
    <w:rsid w:val="490966A2"/>
    <w:rsid w:val="49234F3A"/>
    <w:rsid w:val="494E0559"/>
    <w:rsid w:val="49935F6C"/>
    <w:rsid w:val="49C600F0"/>
    <w:rsid w:val="49EC224C"/>
    <w:rsid w:val="4A1365B8"/>
    <w:rsid w:val="4A623F54"/>
    <w:rsid w:val="4ABA5EA6"/>
    <w:rsid w:val="4B1878F5"/>
    <w:rsid w:val="4B4C383A"/>
    <w:rsid w:val="4B670273"/>
    <w:rsid w:val="4B746C0F"/>
    <w:rsid w:val="4B95246F"/>
    <w:rsid w:val="4C51283A"/>
    <w:rsid w:val="4C581661"/>
    <w:rsid w:val="4C5E6D05"/>
    <w:rsid w:val="4C7F417C"/>
    <w:rsid w:val="4C875185"/>
    <w:rsid w:val="4C8F03ED"/>
    <w:rsid w:val="4D942C25"/>
    <w:rsid w:val="4DA91E14"/>
    <w:rsid w:val="4DAF674F"/>
    <w:rsid w:val="4DEB3711"/>
    <w:rsid w:val="4E0B430A"/>
    <w:rsid w:val="4E20644E"/>
    <w:rsid w:val="4E876790"/>
    <w:rsid w:val="4EBFA4F5"/>
    <w:rsid w:val="4EC3769C"/>
    <w:rsid w:val="4EF50A2F"/>
    <w:rsid w:val="4EFF657E"/>
    <w:rsid w:val="4F0C71D9"/>
    <w:rsid w:val="4F2B26E0"/>
    <w:rsid w:val="4F7640F5"/>
    <w:rsid w:val="4F89147E"/>
    <w:rsid w:val="4F9A44F8"/>
    <w:rsid w:val="4F9E0374"/>
    <w:rsid w:val="4F9E7FF4"/>
    <w:rsid w:val="4FB93147"/>
    <w:rsid w:val="4FCD4A8E"/>
    <w:rsid w:val="503462A6"/>
    <w:rsid w:val="507871BF"/>
    <w:rsid w:val="511E6A63"/>
    <w:rsid w:val="51313675"/>
    <w:rsid w:val="51501312"/>
    <w:rsid w:val="516079D1"/>
    <w:rsid w:val="516B7B44"/>
    <w:rsid w:val="52131FB2"/>
    <w:rsid w:val="524644C3"/>
    <w:rsid w:val="527A5F1B"/>
    <w:rsid w:val="529F7C3F"/>
    <w:rsid w:val="52A1781D"/>
    <w:rsid w:val="52D539BD"/>
    <w:rsid w:val="52E21FCD"/>
    <w:rsid w:val="53852DC9"/>
    <w:rsid w:val="54065CB8"/>
    <w:rsid w:val="542A51C6"/>
    <w:rsid w:val="544F44F7"/>
    <w:rsid w:val="547B6AD0"/>
    <w:rsid w:val="54E57FC4"/>
    <w:rsid w:val="54F77CF7"/>
    <w:rsid w:val="551C1A85"/>
    <w:rsid w:val="555313D1"/>
    <w:rsid w:val="55614991"/>
    <w:rsid w:val="557E5D22"/>
    <w:rsid w:val="5587107B"/>
    <w:rsid w:val="55AB5C7A"/>
    <w:rsid w:val="55C7591B"/>
    <w:rsid w:val="55CE0A58"/>
    <w:rsid w:val="55D4285A"/>
    <w:rsid w:val="560C77D2"/>
    <w:rsid w:val="5616066A"/>
    <w:rsid w:val="564D6793"/>
    <w:rsid w:val="56567884"/>
    <w:rsid w:val="56982E14"/>
    <w:rsid w:val="56D45B12"/>
    <w:rsid w:val="56FC699D"/>
    <w:rsid w:val="56FC793A"/>
    <w:rsid w:val="58207565"/>
    <w:rsid w:val="583D0E0B"/>
    <w:rsid w:val="585D494D"/>
    <w:rsid w:val="586B6A32"/>
    <w:rsid w:val="58CB5722"/>
    <w:rsid w:val="58EC5B9C"/>
    <w:rsid w:val="590429E2"/>
    <w:rsid w:val="590757B1"/>
    <w:rsid w:val="59581206"/>
    <w:rsid w:val="59BD32BD"/>
    <w:rsid w:val="59DC36CB"/>
    <w:rsid w:val="59DD74BB"/>
    <w:rsid w:val="5A8838A1"/>
    <w:rsid w:val="5AA82EA1"/>
    <w:rsid w:val="5ABF4E13"/>
    <w:rsid w:val="5AC91B3E"/>
    <w:rsid w:val="5AE34010"/>
    <w:rsid w:val="5AE57128"/>
    <w:rsid w:val="5B2F6A01"/>
    <w:rsid w:val="5BDF731D"/>
    <w:rsid w:val="5C421DD1"/>
    <w:rsid w:val="5C4E58CF"/>
    <w:rsid w:val="5C78796F"/>
    <w:rsid w:val="5C9D1184"/>
    <w:rsid w:val="5D124D2C"/>
    <w:rsid w:val="5D1F603D"/>
    <w:rsid w:val="5D351CF6"/>
    <w:rsid w:val="5D4267FA"/>
    <w:rsid w:val="5D4F6922"/>
    <w:rsid w:val="5D6109F5"/>
    <w:rsid w:val="5D641CA2"/>
    <w:rsid w:val="5D6B5E52"/>
    <w:rsid w:val="5DB03139"/>
    <w:rsid w:val="5DE0757A"/>
    <w:rsid w:val="5DE278B7"/>
    <w:rsid w:val="5E1831B8"/>
    <w:rsid w:val="5E196F30"/>
    <w:rsid w:val="5E40270F"/>
    <w:rsid w:val="5E82108D"/>
    <w:rsid w:val="5E824AD5"/>
    <w:rsid w:val="5E8F06BB"/>
    <w:rsid w:val="5E9C71C5"/>
    <w:rsid w:val="5F034C6F"/>
    <w:rsid w:val="5F622211"/>
    <w:rsid w:val="5FB44B2E"/>
    <w:rsid w:val="5FDC1FC3"/>
    <w:rsid w:val="5FFC4413"/>
    <w:rsid w:val="60035820"/>
    <w:rsid w:val="601E16EE"/>
    <w:rsid w:val="60512F91"/>
    <w:rsid w:val="60667D3B"/>
    <w:rsid w:val="60864B16"/>
    <w:rsid w:val="6094289E"/>
    <w:rsid w:val="60D47FE9"/>
    <w:rsid w:val="613F7EC8"/>
    <w:rsid w:val="61652C49"/>
    <w:rsid w:val="6192071F"/>
    <w:rsid w:val="61BC3AF2"/>
    <w:rsid w:val="61CB6793"/>
    <w:rsid w:val="61CF4F83"/>
    <w:rsid w:val="61D45648"/>
    <w:rsid w:val="626F614B"/>
    <w:rsid w:val="62BC011C"/>
    <w:rsid w:val="62DB2A06"/>
    <w:rsid w:val="62DD0CC0"/>
    <w:rsid w:val="62E53885"/>
    <w:rsid w:val="62EE5F8D"/>
    <w:rsid w:val="63140612"/>
    <w:rsid w:val="631D6B7A"/>
    <w:rsid w:val="63527CBF"/>
    <w:rsid w:val="63604CB9"/>
    <w:rsid w:val="637D586B"/>
    <w:rsid w:val="63D7141F"/>
    <w:rsid w:val="63FE09E6"/>
    <w:rsid w:val="64040C59"/>
    <w:rsid w:val="64306D81"/>
    <w:rsid w:val="64524F4A"/>
    <w:rsid w:val="654C7BEB"/>
    <w:rsid w:val="65D9039F"/>
    <w:rsid w:val="662D3578"/>
    <w:rsid w:val="66BC351E"/>
    <w:rsid w:val="67206C39"/>
    <w:rsid w:val="678533FB"/>
    <w:rsid w:val="67C718E7"/>
    <w:rsid w:val="6819678B"/>
    <w:rsid w:val="683D62C8"/>
    <w:rsid w:val="685E3EBD"/>
    <w:rsid w:val="68660FC4"/>
    <w:rsid w:val="68EF0FB9"/>
    <w:rsid w:val="690E575F"/>
    <w:rsid w:val="69180D06"/>
    <w:rsid w:val="691C1682"/>
    <w:rsid w:val="692A7707"/>
    <w:rsid w:val="6933534A"/>
    <w:rsid w:val="69336C29"/>
    <w:rsid w:val="69375D48"/>
    <w:rsid w:val="69692B1A"/>
    <w:rsid w:val="696A0640"/>
    <w:rsid w:val="69766FE4"/>
    <w:rsid w:val="69D77881"/>
    <w:rsid w:val="6A1F4977"/>
    <w:rsid w:val="6A372C18"/>
    <w:rsid w:val="6A8F4802"/>
    <w:rsid w:val="6A921AE9"/>
    <w:rsid w:val="6AD2649C"/>
    <w:rsid w:val="6B621B6E"/>
    <w:rsid w:val="6B7036D0"/>
    <w:rsid w:val="6B841E8D"/>
    <w:rsid w:val="6BBF2EC5"/>
    <w:rsid w:val="6BD36970"/>
    <w:rsid w:val="6BFB5EC7"/>
    <w:rsid w:val="6C3A69EF"/>
    <w:rsid w:val="6C714041"/>
    <w:rsid w:val="6C7D103F"/>
    <w:rsid w:val="6C89702F"/>
    <w:rsid w:val="6C9A748E"/>
    <w:rsid w:val="6CB31D0E"/>
    <w:rsid w:val="6D52502E"/>
    <w:rsid w:val="6D8F4B19"/>
    <w:rsid w:val="6DAA3701"/>
    <w:rsid w:val="6DB17E51"/>
    <w:rsid w:val="6E0E3C8F"/>
    <w:rsid w:val="6E2A0D69"/>
    <w:rsid w:val="6E4C2A0A"/>
    <w:rsid w:val="6E5E4CF4"/>
    <w:rsid w:val="6EA97E5C"/>
    <w:rsid w:val="6F467505"/>
    <w:rsid w:val="6F977CB5"/>
    <w:rsid w:val="6FC96A48"/>
    <w:rsid w:val="702F68EB"/>
    <w:rsid w:val="703345CA"/>
    <w:rsid w:val="70AD748E"/>
    <w:rsid w:val="70BB1F0C"/>
    <w:rsid w:val="71092E34"/>
    <w:rsid w:val="711E68DF"/>
    <w:rsid w:val="714874B8"/>
    <w:rsid w:val="72AE2727"/>
    <w:rsid w:val="72F026E7"/>
    <w:rsid w:val="7309650C"/>
    <w:rsid w:val="73F70C5C"/>
    <w:rsid w:val="74185868"/>
    <w:rsid w:val="741E10D9"/>
    <w:rsid w:val="748A31AB"/>
    <w:rsid w:val="74A72748"/>
    <w:rsid w:val="74DA0332"/>
    <w:rsid w:val="74DA3CC5"/>
    <w:rsid w:val="74DC4AE7"/>
    <w:rsid w:val="753955FE"/>
    <w:rsid w:val="756923C9"/>
    <w:rsid w:val="75705230"/>
    <w:rsid w:val="759E1D9D"/>
    <w:rsid w:val="759E7FEF"/>
    <w:rsid w:val="75BA6E4E"/>
    <w:rsid w:val="76171B4F"/>
    <w:rsid w:val="762B327B"/>
    <w:rsid w:val="76452B41"/>
    <w:rsid w:val="7682155F"/>
    <w:rsid w:val="77035C3C"/>
    <w:rsid w:val="770C1EED"/>
    <w:rsid w:val="77313CD6"/>
    <w:rsid w:val="77334767"/>
    <w:rsid w:val="77790089"/>
    <w:rsid w:val="777D3557"/>
    <w:rsid w:val="77CA0C44"/>
    <w:rsid w:val="77FA1D1D"/>
    <w:rsid w:val="781F1BE1"/>
    <w:rsid w:val="786F5C73"/>
    <w:rsid w:val="78873B38"/>
    <w:rsid w:val="78A0530C"/>
    <w:rsid w:val="78AB4366"/>
    <w:rsid w:val="78C23FF4"/>
    <w:rsid w:val="792C76BC"/>
    <w:rsid w:val="797C3AA7"/>
    <w:rsid w:val="79F47917"/>
    <w:rsid w:val="79F521A7"/>
    <w:rsid w:val="7A70752B"/>
    <w:rsid w:val="7AAC0AB8"/>
    <w:rsid w:val="7AEC35AA"/>
    <w:rsid w:val="7B164E20"/>
    <w:rsid w:val="7B252618"/>
    <w:rsid w:val="7B5B24DE"/>
    <w:rsid w:val="7B5F5B2A"/>
    <w:rsid w:val="7BDA78A7"/>
    <w:rsid w:val="7C077AC2"/>
    <w:rsid w:val="7C217877"/>
    <w:rsid w:val="7C3F0C3C"/>
    <w:rsid w:val="7C8141C6"/>
    <w:rsid w:val="7CC14D89"/>
    <w:rsid w:val="7CD40F25"/>
    <w:rsid w:val="7D342FE7"/>
    <w:rsid w:val="7D627B54"/>
    <w:rsid w:val="7D7A4E9D"/>
    <w:rsid w:val="7DBD489D"/>
    <w:rsid w:val="7DE60D6B"/>
    <w:rsid w:val="7DFA0FA7"/>
    <w:rsid w:val="7E097FCF"/>
    <w:rsid w:val="7E1A2770"/>
    <w:rsid w:val="7E2219DC"/>
    <w:rsid w:val="7ECF5C04"/>
    <w:rsid w:val="7ED76320"/>
    <w:rsid w:val="7F2528B8"/>
    <w:rsid w:val="7F547970"/>
    <w:rsid w:val="7F8A5218"/>
    <w:rsid w:val="7FE42AA2"/>
    <w:rsid w:val="9FC7D7A0"/>
    <w:rsid w:val="9FFB1BB0"/>
    <w:rsid w:val="F1EA5E55"/>
    <w:rsid w:val="FBAD102C"/>
    <w:rsid w:val="FC9444D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bCs/>
      <w:kern w:val="2"/>
      <w:sz w:val="28"/>
      <w:szCs w:val="24"/>
      <w:lang w:val="en-US" w:eastAsia="zh-CN" w:bidi="ar-SA"/>
    </w:rPr>
  </w:style>
  <w:style w:type="paragraph" w:styleId="2">
    <w:name w:val="heading 1"/>
    <w:basedOn w:val="1"/>
    <w:next w:val="1"/>
    <w:link w:val="25"/>
    <w:qFormat/>
    <w:uiPriority w:val="0"/>
    <w:pPr>
      <w:keepNext/>
      <w:keepLines/>
      <w:spacing w:line="360" w:lineRule="auto"/>
      <w:jc w:val="center"/>
      <w:outlineLvl w:val="0"/>
    </w:pPr>
    <w:rPr>
      <w:b/>
      <w:kern w:val="44"/>
      <w:sz w:val="36"/>
      <w:szCs w:val="44"/>
    </w:rPr>
  </w:style>
  <w:style w:type="paragraph" w:styleId="3">
    <w:name w:val="heading 2"/>
    <w:basedOn w:val="1"/>
    <w:next w:val="1"/>
    <w:qFormat/>
    <w:uiPriority w:val="0"/>
    <w:pPr>
      <w:widowControl/>
      <w:spacing w:before="50" w:beforeLines="50"/>
      <w:jc w:val="left"/>
      <w:outlineLvl w:val="1"/>
    </w:pPr>
    <w:rPr>
      <w:rFonts w:hAnsi="宋体" w:cs="宋体"/>
      <w:b/>
      <w:kern w:val="0"/>
      <w:sz w:val="36"/>
      <w:szCs w:val="36"/>
    </w:rPr>
  </w:style>
  <w:style w:type="paragraph" w:styleId="4">
    <w:name w:val="heading 4"/>
    <w:basedOn w:val="1"/>
    <w:next w:val="1"/>
    <w:unhideWhenUsed/>
    <w:qFormat/>
    <w:uiPriority w:val="9"/>
    <w:pPr>
      <w:keepNext/>
      <w:keepLines/>
      <w:numPr>
        <w:ilvl w:val="3"/>
        <w:numId w:val="1"/>
      </w:numPr>
      <w:spacing w:line="377" w:lineRule="auto"/>
      <w:outlineLvl w:val="3"/>
    </w:pPr>
    <w:rPr>
      <w:rFonts w:asciiTheme="majorHAnsi" w:hAnsiTheme="majorHAnsi" w:cstheme="majorBidi"/>
      <w:b/>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utoSpaceDE w:val="0"/>
      <w:autoSpaceDN w:val="0"/>
      <w:ind w:left="181" w:firstLine="420"/>
    </w:pPr>
    <w:rPr>
      <w:szCs w:val="20"/>
    </w:rPr>
  </w:style>
  <w:style w:type="paragraph" w:styleId="6">
    <w:name w:val="caption"/>
    <w:basedOn w:val="1"/>
    <w:next w:val="1"/>
    <w:qFormat/>
    <w:uiPriority w:val="0"/>
    <w:pPr>
      <w:spacing w:before="152" w:after="160"/>
    </w:pPr>
    <w:rPr>
      <w:rFonts w:ascii="Arial" w:hAnsi="Arial" w:eastAsia="黑体" w:cs="Arial"/>
      <w:bCs w:val="0"/>
      <w:sz w:val="20"/>
      <w:szCs w:val="20"/>
    </w:rPr>
  </w:style>
  <w:style w:type="paragraph" w:styleId="7">
    <w:name w:val="annotation text"/>
    <w:basedOn w:val="1"/>
    <w:qFormat/>
    <w:uiPriority w:val="0"/>
    <w:pPr>
      <w:jc w:val="left"/>
    </w:pPr>
  </w:style>
  <w:style w:type="paragraph" w:styleId="8">
    <w:name w:val="Body Text"/>
    <w:basedOn w:val="1"/>
    <w:qFormat/>
    <w:uiPriority w:val="0"/>
    <w:rPr>
      <w:rFonts w:hAnsi="宋体"/>
      <w:sz w:val="32"/>
      <w:szCs w:val="20"/>
    </w:rPr>
  </w:style>
  <w:style w:type="paragraph" w:styleId="9">
    <w:name w:val="Body Text Indent"/>
    <w:basedOn w:val="1"/>
    <w:qFormat/>
    <w:uiPriority w:val="0"/>
    <w:pPr>
      <w:spacing w:line="480" w:lineRule="exact"/>
      <w:ind w:firstLine="538" w:firstLineChars="192"/>
      <w:jc w:val="left"/>
    </w:pPr>
    <w:rPr>
      <w:bCs w:val="0"/>
    </w:rPr>
  </w:style>
  <w:style w:type="paragraph" w:styleId="10">
    <w:name w:val="Body Text Indent 2"/>
    <w:basedOn w:val="1"/>
    <w:qFormat/>
    <w:uiPriority w:val="0"/>
    <w:pPr>
      <w:spacing w:after="120" w:line="480" w:lineRule="auto"/>
      <w:ind w:left="420" w:leftChars="200"/>
    </w:pPr>
    <w:rPr>
      <w:kern w:val="0"/>
      <w:sz w:val="20"/>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toc 2"/>
    <w:basedOn w:val="1"/>
    <w:next w:val="1"/>
    <w:qFormat/>
    <w:uiPriority w:val="0"/>
    <w:pPr>
      <w:ind w:left="420" w:leftChars="200"/>
    </w:pPr>
  </w:style>
  <w:style w:type="paragraph" w:styleId="15">
    <w:name w:val="Body Text 2"/>
    <w:basedOn w:val="1"/>
    <w:qFormat/>
    <w:uiPriority w:val="0"/>
    <w:pPr>
      <w:spacing w:after="120" w:line="480" w:lineRule="auto"/>
    </w:pPr>
  </w:style>
  <w:style w:type="paragraph" w:styleId="16">
    <w:name w:val="Title"/>
    <w:basedOn w:val="1"/>
    <w:next w:val="1"/>
    <w:qFormat/>
    <w:uiPriority w:val="99"/>
    <w:pPr>
      <w:spacing w:before="240" w:after="60"/>
      <w:jc w:val="left"/>
      <w:outlineLvl w:val="0"/>
    </w:pPr>
    <w:rPr>
      <w:rFonts w:ascii="Cambria" w:hAnsi="Cambria"/>
      <w:b/>
      <w:szCs w:val="32"/>
    </w:rPr>
  </w:style>
  <w:style w:type="paragraph" w:styleId="17">
    <w:name w:val="Body Text First Indent 2"/>
    <w:basedOn w:val="9"/>
    <w:unhideWhenUsed/>
    <w:qFormat/>
    <w:uiPriority w:val="99"/>
    <w:pPr>
      <w:ind w:firstLine="420" w:firstLineChars="200"/>
    </w:pPr>
    <w:rPr>
      <w:rFonts w:ascii="Arial" w:hAnsi="Arial"/>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page number"/>
    <w:basedOn w:val="20"/>
    <w:qFormat/>
    <w:uiPriority w:val="0"/>
  </w:style>
  <w:style w:type="character" w:styleId="23">
    <w:name w:val="Hyperlink"/>
    <w:basedOn w:val="20"/>
    <w:uiPriority w:val="0"/>
    <w:rPr>
      <w:color w:val="0000FF"/>
      <w:u w:val="single"/>
    </w:rPr>
  </w:style>
  <w:style w:type="character" w:styleId="24">
    <w:name w:val="annotation reference"/>
    <w:qFormat/>
    <w:uiPriority w:val="0"/>
    <w:rPr>
      <w:sz w:val="21"/>
      <w:szCs w:val="21"/>
    </w:rPr>
  </w:style>
  <w:style w:type="character" w:customStyle="1" w:styleId="25">
    <w:name w:val="标题 1 字符"/>
    <w:link w:val="2"/>
    <w:qFormat/>
    <w:uiPriority w:val="0"/>
    <w:rPr>
      <w:b/>
      <w:kern w:val="44"/>
      <w:sz w:val="36"/>
      <w:szCs w:val="44"/>
    </w:rPr>
  </w:style>
  <w:style w:type="paragraph" w:styleId="26">
    <w:name w:val="List Paragraph"/>
    <w:basedOn w:val="1"/>
    <w:qFormat/>
    <w:uiPriority w:val="99"/>
    <w:pPr>
      <w:ind w:firstLine="420" w:firstLineChars="200"/>
    </w:pPr>
    <w:rPr>
      <w:rFonts w:ascii="Times New Roman"/>
      <w:bCs w:val="0"/>
      <w:sz w:val="21"/>
      <w:szCs w:val="20"/>
    </w:rPr>
  </w:style>
  <w:style w:type="character" w:customStyle="1" w:styleId="27">
    <w:name w:val="样式 仿宋"/>
    <w:qFormat/>
    <w:uiPriority w:val="0"/>
    <w:rPr>
      <w:rFonts w:ascii="仿宋" w:hAnsi="仿宋" w:eastAsia="仿宋"/>
      <w:kern w:val="1"/>
    </w:rPr>
  </w:style>
  <w:style w:type="table" w:customStyle="1" w:styleId="28">
    <w:name w:val="网格型1"/>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9">
    <w:name w:val="D正文"/>
    <w:basedOn w:val="17"/>
    <w:qFormat/>
    <w:uiPriority w:val="0"/>
    <w:pPr>
      <w:spacing w:before="100" w:beforeAutospacing="1" w:after="100" w:afterAutospacing="1"/>
    </w:pPr>
  </w:style>
  <w:style w:type="paragraph" w:customStyle="1" w:styleId="30">
    <w:name w:val="0正文"/>
    <w:basedOn w:val="1"/>
    <w:qFormat/>
    <w:uiPriority w:val="0"/>
    <w:pPr>
      <w:adjustRightInd w:val="0"/>
      <w:ind w:firstLine="480" w:firstLineChars="200"/>
      <w:textAlignment w:val="baseline"/>
    </w:pPr>
    <w:rPr>
      <w:rFonts w:ascii="Verdana" w:hAnsi="Verdana" w:eastAsia="华文中宋"/>
      <w:color w:val="FF0000"/>
    </w:rPr>
  </w:style>
  <w:style w:type="paragraph" w:customStyle="1" w:styleId="31">
    <w:name w:val="列表段落1"/>
    <w:basedOn w:val="1"/>
    <w:qFormat/>
    <w:uiPriority w:val="34"/>
    <w:pPr>
      <w:adjustRightInd w:val="0"/>
      <w:snapToGrid w:val="0"/>
    </w:pPr>
    <w:rPr>
      <w:rFonts w:hAnsi="宋体"/>
    </w:rPr>
  </w:style>
  <w:style w:type="paragraph" w:customStyle="1" w:styleId="32">
    <w:name w:val="列出段落1"/>
    <w:basedOn w:val="1"/>
    <w:qFormat/>
    <w:uiPriority w:val="99"/>
    <w:pPr>
      <w:ind w:firstLine="420" w:firstLineChars="200"/>
    </w:pPr>
  </w:style>
  <w:style w:type="paragraph" w:customStyle="1" w:styleId="33">
    <w:name w:val="石墨文档正文"/>
    <w:qFormat/>
    <w:uiPriority w:val="0"/>
    <w:rPr>
      <w:rFonts w:ascii="微软雅黑" w:hAnsi="微软雅黑" w:eastAsia="微软雅黑" w:cs="微软雅黑"/>
      <w:sz w:val="24"/>
      <w:szCs w:val="24"/>
      <w:lang w:val="en-US" w:eastAsia="zh-CN" w:bidi="ar-SA"/>
    </w:rPr>
  </w:style>
  <w:style w:type="character" w:customStyle="1" w:styleId="34">
    <w:name w:val="font31"/>
    <w:basedOn w:val="20"/>
    <w:qFormat/>
    <w:uiPriority w:val="0"/>
    <w:rPr>
      <w:rFonts w:ascii="微软雅黑" w:hAnsi="微软雅黑" w:eastAsia="微软雅黑" w:cs="微软雅黑"/>
      <w:color w:val="000000"/>
      <w:sz w:val="22"/>
      <w:szCs w:val="22"/>
      <w:u w:val="none"/>
    </w:rPr>
  </w:style>
  <w:style w:type="character" w:customStyle="1" w:styleId="35">
    <w:name w:val="font41"/>
    <w:basedOn w:val="20"/>
    <w:qFormat/>
    <w:uiPriority w:val="0"/>
    <w:rPr>
      <w:rFonts w:ascii="Arial" w:hAnsi="Arial" w:cs="Arial"/>
      <w:color w:val="000000"/>
      <w:sz w:val="22"/>
      <w:szCs w:val="22"/>
      <w:u w:val="none"/>
    </w:rPr>
  </w:style>
  <w:style w:type="character" w:customStyle="1" w:styleId="36">
    <w:name w:val="font51"/>
    <w:basedOn w:val="20"/>
    <w:qFormat/>
    <w:uiPriority w:val="0"/>
    <w:rPr>
      <w:rFonts w:hint="eastAsia" w:ascii="微软雅黑" w:hAnsi="微软雅黑" w:eastAsia="微软雅黑" w:cs="微软雅黑"/>
      <w:color w:val="000000"/>
      <w:sz w:val="22"/>
      <w:szCs w:val="22"/>
      <w:u w:val="none"/>
    </w:rPr>
  </w:style>
  <w:style w:type="character" w:customStyle="1" w:styleId="37">
    <w:name w:val="font01"/>
    <w:basedOn w:val="20"/>
    <w:qFormat/>
    <w:uiPriority w:val="0"/>
    <w:rPr>
      <w:rFonts w:hint="eastAsia" w:ascii="宋体" w:hAnsi="宋体" w:eastAsia="宋体" w:cs="宋体"/>
      <w:color w:val="000000"/>
      <w:sz w:val="22"/>
      <w:szCs w:val="22"/>
      <w:u w:val="none"/>
    </w:rPr>
  </w:style>
  <w:style w:type="character" w:customStyle="1" w:styleId="38">
    <w:name w:val="font21"/>
    <w:basedOn w:val="20"/>
    <w:qFormat/>
    <w:uiPriority w:val="0"/>
    <w:rPr>
      <w:rFonts w:hint="eastAsia" w:ascii="宋体" w:hAnsi="宋体" w:eastAsia="宋体" w:cs="宋体"/>
      <w:color w:val="000000"/>
      <w:sz w:val="20"/>
      <w:szCs w:val="20"/>
      <w:u w:val="none"/>
    </w:rPr>
  </w:style>
  <w:style w:type="character" w:customStyle="1" w:styleId="39">
    <w:name w:val="font61"/>
    <w:basedOn w:val="20"/>
    <w:qFormat/>
    <w:uiPriority w:val="0"/>
    <w:rPr>
      <w:rFonts w:ascii="PingFangSC-Semibold" w:hAnsi="PingFangSC-Semibold" w:eastAsia="PingFangSC-Semibold" w:cs="PingFangSC-Semibold"/>
      <w:color w:val="000000"/>
      <w:sz w:val="22"/>
      <w:szCs w:val="22"/>
      <w:u w:val="none"/>
    </w:rPr>
  </w:style>
  <w:style w:type="character" w:customStyle="1" w:styleId="40">
    <w:name w:val="font71"/>
    <w:basedOn w:val="20"/>
    <w:qFormat/>
    <w:uiPriority w:val="0"/>
    <w:rPr>
      <w:rFonts w:hint="eastAsia" w:ascii="宋体" w:hAnsi="宋体" w:eastAsia="宋体" w:cs="宋体"/>
      <w:color w:val="000000"/>
      <w:sz w:val="22"/>
      <w:szCs w:val="22"/>
      <w:u w:val="none"/>
    </w:rPr>
  </w:style>
  <w:style w:type="character" w:customStyle="1" w:styleId="41">
    <w:name w:val="font81"/>
    <w:basedOn w:val="20"/>
    <w:qFormat/>
    <w:uiPriority w:val="0"/>
    <w:rPr>
      <w:rFonts w:hint="default" w:ascii="Times New Roman" w:hAnsi="Times New Roman" w:cs="Times New Roman"/>
      <w:color w:val="000000"/>
      <w:sz w:val="22"/>
      <w:szCs w:val="22"/>
      <w:u w:val="none"/>
    </w:rPr>
  </w:style>
  <w:style w:type="character" w:customStyle="1" w:styleId="42">
    <w:name w:val="font91"/>
    <w:basedOn w:val="20"/>
    <w:qFormat/>
    <w:uiPriority w:val="0"/>
    <w:rPr>
      <w:rFonts w:hint="default" w:ascii="Times New Roman" w:hAnsi="Times New Roman" w:cs="Times New Roman"/>
      <w:color w:val="000000"/>
      <w:sz w:val="22"/>
      <w:szCs w:val="22"/>
      <w:u w:val="none"/>
    </w:rPr>
  </w:style>
  <w:style w:type="character" w:customStyle="1" w:styleId="43">
    <w:name w:val="font101"/>
    <w:basedOn w:val="20"/>
    <w:qFormat/>
    <w:uiPriority w:val="0"/>
    <w:rPr>
      <w:rFonts w:hint="eastAsia" w:ascii="宋体" w:hAnsi="宋体" w:eastAsia="宋体" w:cs="宋体"/>
      <w:color w:val="000000"/>
      <w:sz w:val="22"/>
      <w:szCs w:val="22"/>
      <w:u w:val="none"/>
    </w:rPr>
  </w:style>
  <w:style w:type="character" w:customStyle="1" w:styleId="44">
    <w:name w:val="font112"/>
    <w:basedOn w:val="20"/>
    <w:qFormat/>
    <w:uiPriority w:val="0"/>
    <w:rPr>
      <w:rFonts w:hint="eastAsia" w:ascii="宋体" w:hAnsi="宋体" w:eastAsia="宋体" w:cs="宋体"/>
      <w:color w:val="000000"/>
      <w:sz w:val="16"/>
      <w:szCs w:val="16"/>
      <w:u w:val="none"/>
    </w:rPr>
  </w:style>
  <w:style w:type="character" w:customStyle="1" w:styleId="45">
    <w:name w:val="font121"/>
    <w:basedOn w:val="20"/>
    <w:qFormat/>
    <w:uiPriority w:val="0"/>
    <w:rPr>
      <w:rFonts w:hint="eastAsia" w:ascii="宋体" w:hAnsi="宋体" w:eastAsia="宋体" w:cs="宋体"/>
      <w:b/>
      <w:bCs/>
      <w:color w:val="000000"/>
      <w:sz w:val="22"/>
      <w:szCs w:val="22"/>
      <w:u w:val="none"/>
    </w:rPr>
  </w:style>
  <w:style w:type="character" w:customStyle="1" w:styleId="46">
    <w:name w:val="font131"/>
    <w:basedOn w:val="20"/>
    <w:qFormat/>
    <w:uiPriority w:val="0"/>
    <w:rPr>
      <w:rFonts w:ascii="Arial-BoldMT" w:hAnsi="Arial-BoldMT" w:eastAsia="Arial-BoldMT" w:cs="Arial-BoldMT"/>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9F4C52-D5CA-4BB1-9C97-446AD91FED1F}">
  <ds:schemaRefs/>
</ds:datastoreItem>
</file>

<file path=docProps/app.xml><?xml version="1.0" encoding="utf-8"?>
<Properties xmlns="http://schemas.openxmlformats.org/officeDocument/2006/extended-properties" xmlns:vt="http://schemas.openxmlformats.org/officeDocument/2006/docPropsVTypes">
  <Pages>31</Pages>
  <Words>8925</Words>
  <Characters>9327</Characters>
  <Lines>1</Lines>
  <Paragraphs>1</Paragraphs>
  <TotalTime>0</TotalTime>
  <ScaleCrop>false</ScaleCrop>
  <LinksUpToDate>false</LinksUpToDate>
  <CharactersWithSpaces>10263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2025-08-14T14:39:00Z</dcterms:created>
  <dc:creator>水岸听涛</dc:creator>
  <cp:lastModifiedBy>15103004526</cp:lastModifiedBy>
  <cp:lastPrinted>2025-03-15T16:51:00Z</cp:lastPrinted>
  <dcterms:modified xsi:type="dcterms:W3CDTF">2026-04-01T11:09:03Z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140D6B4DCA2441C39CC899FE53428D13_13</vt:lpwstr>
  </property>
  <property fmtid="{D5CDD505-2E9C-101B-9397-08002B2CF9AE}" pid="4" name="KSOTemplateDocerSaveRecord">
    <vt:lpwstr>eyJoZGlkIjoiYWY3MWJhMWRkZWU5MDA3MzBlOGQyOTZlN2I0NDVkOTUiLCJ1c2VySWQiOiI3NTE2MzkyOTIifQ==</vt:lpwstr>
  </property>
</Properties>
</file>