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8FEB8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公文小标宋" w:hAnsi="方正公文小标宋" w:eastAsia="方正公文小标宋" w:cs="方正公文小标宋"/>
          <w:lang w:val="en-US" w:eastAsia="zh-CN"/>
        </w:rPr>
      </w:pPr>
      <w:r>
        <w:rPr>
          <w:rFonts w:hint="eastAsia" w:ascii="方正公文小标宋" w:hAnsi="方正公文小标宋" w:eastAsia="方正公文小标宋" w:cs="方正公文小标宋"/>
          <w:lang w:val="en-US" w:eastAsia="zh-CN"/>
        </w:rPr>
        <w:t xml:space="preserve"> </w:t>
      </w:r>
    </w:p>
    <w:p w14:paraId="356DACAC">
      <w:pPr>
        <w:keepNext w:val="0"/>
        <w:keepLines w:val="0"/>
        <w:pageBreakBefore w:val="0"/>
        <w:widowControl w:val="0"/>
        <w:kinsoku/>
        <w:wordWrap/>
        <w:overflowPunct/>
        <w:topLinePunct w:val="0"/>
        <w:autoSpaceDE/>
        <w:autoSpaceDN/>
        <w:bidi w:val="0"/>
        <w:adjustRightInd w:val="0"/>
        <w:snapToGrid w:val="0"/>
        <w:spacing w:line="420" w:lineRule="auto"/>
        <w:ind w:left="0" w:leftChars="0"/>
        <w:jc w:val="center"/>
        <w:textAlignment w:val="auto"/>
        <w:rPr>
          <w:rFonts w:hint="eastAsia" w:asciiTheme="minorEastAsia" w:hAnsiTheme="minorEastAsia" w:eastAsiaTheme="minorEastAsia" w:cstheme="minorEastAsia"/>
          <w:b/>
          <w:bCs w:val="0"/>
          <w:sz w:val="44"/>
          <w:szCs w:val="44"/>
          <w:lang w:val="en-US" w:eastAsia="zh-CN"/>
        </w:rPr>
      </w:pPr>
      <w:bookmarkStart w:id="0" w:name="_Toc415058499"/>
      <w:bookmarkStart w:id="1" w:name="_Toc375561633"/>
      <w:bookmarkStart w:id="2" w:name="_Toc415058575"/>
      <w:r>
        <w:rPr>
          <w:rFonts w:hint="eastAsia" w:asciiTheme="minorEastAsia" w:hAnsiTheme="minorEastAsia" w:eastAsiaTheme="minorEastAsia" w:cstheme="minorEastAsia"/>
          <w:b/>
          <w:bCs w:val="0"/>
          <w:sz w:val="44"/>
          <w:szCs w:val="44"/>
          <w:lang w:val="en-US" w:eastAsia="zh-CN"/>
        </w:rPr>
        <w:t>海南卫生健康职业学院</w:t>
      </w:r>
    </w:p>
    <w:p w14:paraId="5316F848">
      <w:pPr>
        <w:keepNext w:val="0"/>
        <w:keepLines w:val="0"/>
        <w:pageBreakBefore w:val="0"/>
        <w:widowControl w:val="0"/>
        <w:kinsoku/>
        <w:wordWrap/>
        <w:overflowPunct/>
        <w:topLinePunct w:val="0"/>
        <w:autoSpaceDE/>
        <w:autoSpaceDN/>
        <w:bidi w:val="0"/>
        <w:adjustRightInd w:val="0"/>
        <w:snapToGrid w:val="0"/>
        <w:spacing w:line="420" w:lineRule="auto"/>
        <w:ind w:left="0" w:leftChars="0"/>
        <w:jc w:val="center"/>
        <w:textAlignment w:val="auto"/>
        <w:rPr>
          <w:rFonts w:hint="eastAsia" w:asciiTheme="minorEastAsia" w:hAnsiTheme="minorEastAsia" w:eastAsiaTheme="minorEastAsia" w:cstheme="minorEastAsia"/>
          <w:b/>
          <w:bCs w:val="0"/>
          <w:sz w:val="44"/>
          <w:szCs w:val="44"/>
          <w:lang w:val="en-US" w:eastAsia="zh-CN"/>
        </w:rPr>
      </w:pPr>
      <w:r>
        <w:rPr>
          <w:rFonts w:hint="eastAsia" w:asciiTheme="minorEastAsia" w:hAnsiTheme="minorEastAsia" w:eastAsiaTheme="minorEastAsia" w:cstheme="minorEastAsia"/>
          <w:b/>
          <w:bCs w:val="0"/>
          <w:sz w:val="44"/>
          <w:szCs w:val="44"/>
          <w:lang w:val="en-US" w:eastAsia="zh-CN"/>
        </w:rPr>
        <w:t>学生宿舍楼（C栋）竣工财务决算服务项目</w:t>
      </w:r>
    </w:p>
    <w:p w14:paraId="66F37029">
      <w:pPr>
        <w:keepNext w:val="0"/>
        <w:keepLines w:val="0"/>
        <w:pageBreakBefore w:val="0"/>
        <w:widowControl w:val="0"/>
        <w:kinsoku/>
        <w:wordWrap/>
        <w:overflowPunct/>
        <w:topLinePunct w:val="0"/>
        <w:autoSpaceDE/>
        <w:autoSpaceDN/>
        <w:bidi w:val="0"/>
        <w:adjustRightInd w:val="0"/>
        <w:snapToGrid w:val="0"/>
        <w:spacing w:line="420" w:lineRule="auto"/>
        <w:ind w:left="0" w:leftChars="0"/>
        <w:jc w:val="center"/>
        <w:textAlignment w:val="auto"/>
        <w:rPr>
          <w:rFonts w:hint="eastAsia" w:asciiTheme="minorEastAsia" w:hAnsiTheme="minorEastAsia" w:eastAsiaTheme="minorEastAsia" w:cstheme="minorEastAsia"/>
          <w:b/>
          <w:bCs w:val="0"/>
          <w:sz w:val="44"/>
          <w:szCs w:val="44"/>
          <w:lang w:val="en-US" w:eastAsia="zh-CN"/>
        </w:rPr>
      </w:pPr>
      <w:r>
        <w:rPr>
          <w:rFonts w:hint="eastAsia" w:asciiTheme="minorEastAsia" w:hAnsiTheme="minorEastAsia" w:eastAsiaTheme="minorEastAsia" w:cstheme="minorEastAsia"/>
          <w:b/>
          <w:bCs w:val="0"/>
          <w:sz w:val="44"/>
          <w:szCs w:val="44"/>
          <w:lang w:val="en-US" w:eastAsia="zh-CN"/>
        </w:rPr>
        <w:t>（二次招标）</w:t>
      </w:r>
    </w:p>
    <w:p w14:paraId="750D53AA">
      <w:pPr>
        <w:rPr>
          <w:rFonts w:hint="eastAsia"/>
        </w:rPr>
      </w:pPr>
    </w:p>
    <w:p w14:paraId="5AA2728D">
      <w:pPr>
        <w:pageBreakBefore w:val="0"/>
        <w:kinsoku/>
        <w:wordWrap/>
        <w:overflowPunct/>
        <w:topLinePunct w:val="0"/>
        <w:autoSpaceDE/>
        <w:autoSpaceDN/>
        <w:bidi w:val="0"/>
        <w:adjustRightInd w:val="0"/>
        <w:snapToGrid w:val="0"/>
        <w:spacing w:line="420" w:lineRule="auto"/>
        <w:ind w:left="0" w:leftChars="0"/>
        <w:jc w:val="center"/>
        <w:rPr>
          <w:rFonts w:hint="eastAsia" w:asciiTheme="minorEastAsia" w:hAnsiTheme="minorEastAsia" w:eastAsiaTheme="minorEastAsia" w:cstheme="minorEastAsia"/>
          <w:b/>
          <w:bCs/>
          <w:sz w:val="36"/>
          <w:szCs w:val="36"/>
          <w:lang w:val="en-US" w:eastAsia="zh-CN"/>
          <w:woUserID w:val="1"/>
        </w:rPr>
      </w:pPr>
      <w:r>
        <w:rPr>
          <w:rFonts w:hint="eastAsia" w:asciiTheme="minorEastAsia" w:hAnsiTheme="minorEastAsia" w:eastAsiaTheme="minorEastAsia" w:cstheme="minorEastAsia"/>
          <w:bCs w:val="0"/>
          <w:sz w:val="36"/>
          <w:szCs w:val="36"/>
        </w:rPr>
        <w:t>项目编号：HNWJY-FW202600</w:t>
      </w:r>
      <w:r>
        <w:rPr>
          <w:rFonts w:hint="eastAsia" w:asciiTheme="minorEastAsia" w:hAnsiTheme="minorEastAsia" w:eastAsiaTheme="minorEastAsia" w:cstheme="minorEastAsia"/>
          <w:bCs w:val="0"/>
          <w:sz w:val="36"/>
          <w:szCs w:val="36"/>
          <w:lang w:val="en-US" w:eastAsia="zh-CN"/>
        </w:rPr>
        <w:t>7</w:t>
      </w:r>
    </w:p>
    <w:p w14:paraId="043A0687">
      <w:pPr>
        <w:pageBreakBefore w:val="0"/>
        <w:kinsoku/>
        <w:wordWrap/>
        <w:overflowPunct/>
        <w:topLinePunct w:val="0"/>
        <w:autoSpaceDE/>
        <w:autoSpaceDN/>
        <w:bidi w:val="0"/>
        <w:adjustRightInd w:val="0"/>
        <w:snapToGrid w:val="0"/>
        <w:spacing w:line="420" w:lineRule="auto"/>
        <w:ind w:left="0" w:leftChars="0"/>
        <w:rPr>
          <w:rFonts w:hint="eastAsia" w:asciiTheme="minorEastAsia" w:hAnsiTheme="minorEastAsia" w:eastAsiaTheme="minorEastAsia" w:cstheme="minorEastAsia"/>
          <w:b/>
          <w:bCs w:val="0"/>
          <w:spacing w:val="40"/>
          <w:sz w:val="36"/>
          <w:szCs w:val="36"/>
        </w:rPr>
      </w:pPr>
    </w:p>
    <w:bookmarkEnd w:id="0"/>
    <w:bookmarkEnd w:id="1"/>
    <w:bookmarkEnd w:id="2"/>
    <w:p w14:paraId="54CB19CA">
      <w:pPr>
        <w:spacing w:line="360" w:lineRule="auto"/>
        <w:ind w:firstLine="723" w:firstLineChars="100"/>
        <w:jc w:val="center"/>
        <w:rPr>
          <w:rFonts w:hint="eastAsia" w:ascii="宋体" w:hAnsi="宋体" w:eastAsia="宋体" w:cs="Times New Roman"/>
          <w:b/>
          <w:sz w:val="72"/>
          <w:szCs w:val="72"/>
          <w:highlight w:val="none"/>
        </w:rPr>
      </w:pPr>
      <w:bookmarkStart w:id="3" w:name="_Toc325731733"/>
      <w:bookmarkStart w:id="4" w:name="_Toc326783408"/>
      <w:bookmarkStart w:id="5" w:name="_Toc325446794"/>
      <w:r>
        <w:rPr>
          <w:rFonts w:hint="eastAsia" w:hAnsi="宋体" w:cs="Times New Roman"/>
          <w:b/>
          <w:sz w:val="72"/>
          <w:szCs w:val="72"/>
          <w:highlight w:val="none"/>
          <w:lang w:val="en-US" w:eastAsia="zh-CN"/>
        </w:rPr>
        <w:t>校内</w:t>
      </w:r>
      <w:r>
        <w:rPr>
          <w:rFonts w:hint="eastAsia" w:ascii="宋体" w:hAnsi="宋体" w:eastAsia="宋体" w:cs="Times New Roman"/>
          <w:b/>
          <w:sz w:val="72"/>
          <w:szCs w:val="72"/>
          <w:highlight w:val="none"/>
          <w:lang w:val="en-US" w:eastAsia="zh-CN"/>
        </w:rPr>
        <w:t>竞争性谈判文</w:t>
      </w:r>
      <w:r>
        <w:rPr>
          <w:rFonts w:hint="eastAsia" w:ascii="宋体" w:hAnsi="宋体" w:eastAsia="宋体" w:cs="Times New Roman"/>
          <w:b/>
          <w:sz w:val="72"/>
          <w:szCs w:val="72"/>
          <w:highlight w:val="none"/>
        </w:rPr>
        <w:t>件</w:t>
      </w:r>
    </w:p>
    <w:p w14:paraId="47C94181">
      <w:pPr>
        <w:rPr>
          <w:rFonts w:hint="eastAsia"/>
        </w:rPr>
      </w:pPr>
    </w:p>
    <w:bookmarkEnd w:id="3"/>
    <w:bookmarkEnd w:id="4"/>
    <w:bookmarkEnd w:id="5"/>
    <w:p w14:paraId="46DAB333">
      <w:pPr>
        <w:rPr>
          <w:rFonts w:hint="eastAsia"/>
        </w:rPr>
      </w:pPr>
    </w:p>
    <w:p w14:paraId="15C57F60">
      <w:pPr>
        <w:rPr>
          <w:rFonts w:hint="eastAsia"/>
        </w:rPr>
      </w:pPr>
    </w:p>
    <w:p w14:paraId="5E814545">
      <w:pPr>
        <w:rPr>
          <w:rFonts w:hint="eastAsia"/>
        </w:rPr>
      </w:pPr>
    </w:p>
    <w:p w14:paraId="7B01668A">
      <w:pPr>
        <w:rPr>
          <w:rFonts w:hint="eastAsia"/>
        </w:rPr>
      </w:pPr>
    </w:p>
    <w:p w14:paraId="2876E164">
      <w:pPr>
        <w:rPr>
          <w:rFonts w:hint="eastAsia"/>
        </w:rPr>
      </w:pPr>
    </w:p>
    <w:p w14:paraId="05F89520">
      <w:pPr>
        <w:pageBreakBefore w:val="0"/>
        <w:kinsoku/>
        <w:wordWrap/>
        <w:overflowPunct/>
        <w:topLinePunct w:val="0"/>
        <w:autoSpaceDE/>
        <w:autoSpaceDN/>
        <w:bidi w:val="0"/>
        <w:adjustRightInd w:val="0"/>
        <w:snapToGrid w:val="0"/>
        <w:spacing w:line="420" w:lineRule="auto"/>
        <w:ind w:left="0" w:leftChars="0"/>
        <w:jc w:val="center"/>
        <w:rPr>
          <w:rFonts w:hint="eastAsia" w:asciiTheme="minorEastAsia" w:hAnsiTheme="minorEastAsia" w:eastAsiaTheme="minorEastAsia" w:cstheme="minorEastAsia"/>
          <w:b/>
          <w:sz w:val="36"/>
          <w:szCs w:val="36"/>
        </w:rPr>
      </w:pPr>
    </w:p>
    <w:p w14:paraId="52962DEF">
      <w:pPr>
        <w:pageBreakBefore w:val="0"/>
        <w:kinsoku/>
        <w:wordWrap/>
        <w:overflowPunct/>
        <w:topLinePunct w:val="0"/>
        <w:autoSpaceDE/>
        <w:autoSpaceDN/>
        <w:bidi w:val="0"/>
        <w:adjustRightInd w:val="0"/>
        <w:snapToGrid w:val="0"/>
        <w:spacing w:line="420" w:lineRule="auto"/>
        <w:ind w:left="0" w:leftChars="0"/>
        <w:jc w:val="center"/>
        <w:rPr>
          <w:rFonts w:hint="eastAsia" w:asciiTheme="minorEastAsia" w:hAnsiTheme="minorEastAsia" w:eastAsiaTheme="minorEastAsia" w:cstheme="minorEastAsia"/>
          <w:b/>
          <w:bCs w:val="0"/>
          <w:sz w:val="36"/>
          <w:szCs w:val="36"/>
        </w:rPr>
      </w:pPr>
      <w:r>
        <w:rPr>
          <w:rFonts w:hint="eastAsia" w:asciiTheme="minorEastAsia" w:hAnsiTheme="minorEastAsia" w:eastAsiaTheme="minorEastAsia" w:cstheme="minorEastAsia"/>
          <w:b/>
          <w:sz w:val="36"/>
          <w:szCs w:val="36"/>
        </w:rPr>
        <mc:AlternateContent>
          <mc:Choice Requires="wps">
            <w:drawing>
              <wp:anchor distT="0" distB="0" distL="114300" distR="114300" simplePos="0" relativeHeight="251659264" behindDoc="0" locked="0" layoutInCell="1" allowOverlap="1">
                <wp:simplePos x="0" y="0"/>
                <wp:positionH relativeFrom="column">
                  <wp:posOffset>1600200</wp:posOffset>
                </wp:positionH>
                <wp:positionV relativeFrom="paragraph">
                  <wp:posOffset>400050</wp:posOffset>
                </wp:positionV>
                <wp:extent cx="635" cy="0"/>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26pt;margin-top:31.5pt;height:0pt;width:0.05pt;z-index:251659264;mso-width-relative:page;mso-height-relative:page;" filled="f" stroked="t" coordsize="21600,21600" o:gfxdata="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LOdObVAAAACQEAAA8AAAAAAAAAAQAgAAAAIgAAAGRycy9kb3ducmV2LnhtbFBLAQIUABQAAAAI&#10;AIdO4kB4327X8AEAAOADAAAOAAAAAAAAAAEAIAAAACQBAABkcnMvZTJvRG9jLnhtbFBLBQYAAAAA&#10;BgAGAFkBAACGBQAAAAA=&#10;">
                <v:fill on="f" focussize="0,0"/>
                <v:stroke color="#000000" joinstyle="round"/>
                <v:imagedata o:title=""/>
                <o:lock v:ext="edit" aspectratio="f"/>
              </v:line>
            </w:pict>
          </mc:Fallback>
        </mc:AlternateContent>
      </w:r>
      <w:r>
        <w:rPr>
          <w:rFonts w:hint="eastAsia" w:asciiTheme="minorEastAsia" w:hAnsiTheme="minorEastAsia" w:eastAsiaTheme="minorEastAsia" w:cstheme="minorEastAsia"/>
          <w:b/>
          <w:sz w:val="36"/>
          <w:szCs w:val="36"/>
        </w:rPr>
        <w:t>采购</w:t>
      </w:r>
      <w:r>
        <w:rPr>
          <w:rFonts w:hint="eastAsia" w:asciiTheme="minorEastAsia" w:hAnsiTheme="minorEastAsia" w:eastAsiaTheme="minorEastAsia" w:cstheme="minorEastAsia"/>
          <w:b/>
          <w:bCs w:val="0"/>
          <w:sz w:val="36"/>
          <w:szCs w:val="36"/>
        </w:rPr>
        <w:t>单位：</w:t>
      </w:r>
      <w:r>
        <w:rPr>
          <w:rFonts w:hint="eastAsia" w:asciiTheme="minorEastAsia" w:hAnsiTheme="minorEastAsia" w:eastAsiaTheme="minorEastAsia" w:cstheme="minorEastAsia"/>
          <w:b/>
          <w:bCs w:val="0"/>
          <w:sz w:val="36"/>
          <w:szCs w:val="36"/>
          <w:lang w:val="en-US" w:eastAsia="zh-CN"/>
        </w:rPr>
        <w:t>海南卫生健康职业学院</w:t>
      </w:r>
    </w:p>
    <w:p w14:paraId="06E4C772">
      <w:pPr>
        <w:pageBreakBefore w:val="0"/>
        <w:kinsoku/>
        <w:wordWrap/>
        <w:overflowPunct/>
        <w:topLinePunct w:val="0"/>
        <w:autoSpaceDE/>
        <w:autoSpaceDN/>
        <w:bidi w:val="0"/>
        <w:adjustRightInd w:val="0"/>
        <w:snapToGrid w:val="0"/>
        <w:spacing w:line="420" w:lineRule="auto"/>
        <w:ind w:left="0" w:leftChars="0"/>
        <w:jc w:val="center"/>
        <w:rPr>
          <w:rFonts w:hint="default" w:asciiTheme="minorEastAsia" w:hAnsiTheme="minorEastAsia" w:eastAsiaTheme="minorEastAsia" w:cstheme="minorEastAsia"/>
          <w:b/>
          <w:sz w:val="36"/>
          <w:szCs w:val="36"/>
          <w:lang w:val="en-US"/>
        </w:rPr>
        <w:sectPr>
          <w:headerReference r:id="rId4" w:type="first"/>
          <w:headerReference r:id="rId3" w:type="default"/>
          <w:pgSz w:w="11907" w:h="16840"/>
          <w:pgMar w:top="1247" w:right="1587" w:bottom="1418" w:left="1587" w:header="851" w:footer="851" w:gutter="0"/>
          <w:pgBorders>
            <w:top w:val="none" w:sz="0" w:space="0"/>
            <w:left w:val="none" w:sz="0" w:space="0"/>
            <w:bottom w:val="none" w:sz="0" w:space="0"/>
            <w:right w:val="none" w:sz="0" w:space="0"/>
          </w:pgBorders>
          <w:pgNumType w:fmt="numberInDash"/>
          <w:cols w:space="720" w:num="1"/>
          <w:docGrid w:linePitch="381" w:charSpace="-3931"/>
        </w:sectPr>
      </w:pPr>
      <w:r>
        <w:rPr>
          <w:rFonts w:hint="eastAsia" w:asciiTheme="minorEastAsia" w:hAnsiTheme="minorEastAsia" w:eastAsiaTheme="minorEastAsia" w:cstheme="minorEastAsia"/>
          <w:b/>
          <w:sz w:val="36"/>
          <w:szCs w:val="36"/>
        </w:rPr>
        <w:t>编制时间：</w:t>
      </w:r>
      <w:r>
        <w:rPr>
          <w:rFonts w:hint="eastAsia" w:asciiTheme="minorEastAsia" w:hAnsiTheme="minorEastAsia" w:eastAsiaTheme="minorEastAsia" w:cstheme="minorEastAsia"/>
          <w:b/>
          <w:sz w:val="36"/>
          <w:szCs w:val="36"/>
          <w:lang w:val="en-US" w:eastAsia="zh-CN"/>
        </w:rPr>
        <w:t>2026</w:t>
      </w:r>
      <w:r>
        <w:rPr>
          <w:rFonts w:hint="eastAsia" w:asciiTheme="minorEastAsia" w:hAnsiTheme="minorEastAsia" w:eastAsiaTheme="minorEastAsia" w:cstheme="minorEastAsia"/>
          <w:b/>
          <w:sz w:val="36"/>
          <w:szCs w:val="36"/>
        </w:rPr>
        <w:t>年</w:t>
      </w:r>
      <w:r>
        <w:rPr>
          <w:rFonts w:hint="eastAsia" w:asciiTheme="minorEastAsia" w:hAnsiTheme="minorEastAsia" w:eastAsiaTheme="minorEastAsia" w:cstheme="minorEastAsia"/>
          <w:b/>
          <w:sz w:val="36"/>
          <w:szCs w:val="36"/>
          <w:lang w:val="en-US" w:eastAsia="zh-CN"/>
        </w:rPr>
        <w:t>5月12日</w:t>
      </w:r>
    </w:p>
    <w:p w14:paraId="6FB2BB41">
      <w:pPr>
        <w:pStyle w:val="12"/>
        <w:tabs>
          <w:tab w:val="right" w:leader="dot" w:pos="9746"/>
        </w:tabs>
        <w:jc w:val="center"/>
        <w:rPr>
          <w:rStyle w:val="22"/>
          <w:rFonts w:hint="eastAsia" w:asciiTheme="minorEastAsia" w:hAnsiTheme="minorEastAsia" w:eastAsiaTheme="minorEastAsia" w:cstheme="minorEastAsia"/>
          <w:b/>
          <w:sz w:val="32"/>
          <w:szCs w:val="32"/>
          <w:highlight w:val="none"/>
          <w:lang w:val="en-US" w:eastAsia="zh-CN"/>
        </w:rPr>
      </w:pPr>
      <w:bookmarkStart w:id="6" w:name="_Toc5271"/>
      <w:bookmarkStart w:id="7" w:name="_Toc9970"/>
      <w:bookmarkStart w:id="8" w:name="_Toc40089788"/>
      <w:bookmarkStart w:id="9" w:name="_Toc356491305"/>
      <w:r>
        <w:rPr>
          <w:rStyle w:val="22"/>
          <w:rFonts w:hint="eastAsia" w:asciiTheme="minorEastAsia" w:hAnsiTheme="minorEastAsia" w:eastAsiaTheme="minorEastAsia" w:cstheme="minorEastAsia"/>
          <w:b/>
          <w:sz w:val="32"/>
          <w:szCs w:val="32"/>
          <w:highlight w:val="none"/>
          <w:lang w:val="en-US" w:eastAsia="zh-CN"/>
        </w:rPr>
        <w:t>目  录</w:t>
      </w:r>
    </w:p>
    <w:bookmarkEnd w:id="6"/>
    <w:bookmarkEnd w:id="7"/>
    <w:p w14:paraId="56B4FD56">
      <w:pPr>
        <w:pStyle w:val="12"/>
        <w:keepNext w:val="0"/>
        <w:keepLines w:val="0"/>
        <w:pageBreakBefore w:val="0"/>
        <w:widowControl w:val="0"/>
        <w:tabs>
          <w:tab w:val="right" w:leader="dot" w:pos="9746"/>
        </w:tabs>
        <w:kinsoku/>
        <w:wordWrap/>
        <w:overflowPunct/>
        <w:topLinePunct w:val="0"/>
        <w:autoSpaceDE/>
        <w:autoSpaceDN/>
        <w:bidi w:val="0"/>
        <w:adjustRightInd w:val="0"/>
        <w:snapToGrid w:val="0"/>
        <w:spacing w:line="660" w:lineRule="exact"/>
        <w:textAlignment w:val="auto"/>
        <w:rPr>
          <w:rFonts w:hint="eastAsia" w:asciiTheme="majorEastAsia" w:hAnsiTheme="majorEastAsia" w:eastAsiaTheme="majorEastAsia" w:cstheme="majorEastAsia"/>
        </w:rPr>
      </w:pPr>
      <w:r>
        <w:rPr>
          <w:rStyle w:val="22"/>
          <w:rFonts w:hint="eastAsia" w:asciiTheme="majorEastAsia" w:hAnsiTheme="majorEastAsia" w:eastAsiaTheme="majorEastAsia" w:cstheme="majorEastAsia"/>
          <w:b/>
          <w:sz w:val="32"/>
          <w:szCs w:val="32"/>
          <w:highlight w:val="none"/>
        </w:rPr>
        <w:fldChar w:fldCharType="begin"/>
      </w:r>
      <w:r>
        <w:rPr>
          <w:rStyle w:val="22"/>
          <w:rFonts w:hint="eastAsia" w:asciiTheme="majorEastAsia" w:hAnsiTheme="majorEastAsia" w:eastAsiaTheme="majorEastAsia" w:cstheme="majorEastAsia"/>
          <w:b/>
          <w:sz w:val="32"/>
          <w:szCs w:val="32"/>
          <w:highlight w:val="none"/>
        </w:rPr>
        <w:instrText xml:space="preserve">TOC \o "1-2" \h \u </w:instrText>
      </w:r>
      <w:r>
        <w:rPr>
          <w:rStyle w:val="22"/>
          <w:rFonts w:hint="eastAsia" w:asciiTheme="majorEastAsia" w:hAnsiTheme="majorEastAsia" w:eastAsiaTheme="majorEastAsia" w:cstheme="majorEastAsia"/>
          <w:b/>
          <w:sz w:val="32"/>
          <w:szCs w:val="32"/>
          <w:highlight w:val="none"/>
        </w:rPr>
        <w:fldChar w:fldCharType="separate"/>
      </w:r>
      <w:r>
        <w:rPr>
          <w:rFonts w:hint="eastAsia" w:asciiTheme="majorEastAsia" w:hAnsiTheme="majorEastAsia" w:eastAsiaTheme="majorEastAsia" w:cstheme="majorEastAsia"/>
          <w:szCs w:val="32"/>
          <w:highlight w:val="none"/>
        </w:rPr>
        <w:fldChar w:fldCharType="begin"/>
      </w:r>
      <w:r>
        <w:rPr>
          <w:rFonts w:hint="eastAsia" w:asciiTheme="majorEastAsia" w:hAnsiTheme="majorEastAsia" w:eastAsiaTheme="majorEastAsia" w:cstheme="majorEastAsia"/>
          <w:szCs w:val="32"/>
          <w:highlight w:val="none"/>
        </w:rPr>
        <w:instrText xml:space="preserve"> HYPERLINK \l _Toc5271 </w:instrText>
      </w:r>
      <w:r>
        <w:rPr>
          <w:rFonts w:hint="eastAsia" w:asciiTheme="majorEastAsia" w:hAnsiTheme="majorEastAsia" w:eastAsiaTheme="majorEastAsia" w:cstheme="majorEastAsia"/>
          <w:szCs w:val="32"/>
          <w:highlight w:val="none"/>
        </w:rPr>
        <w:fldChar w:fldCharType="separate"/>
      </w:r>
      <w:r>
        <w:rPr>
          <w:rFonts w:hint="eastAsia" w:asciiTheme="majorEastAsia" w:hAnsiTheme="majorEastAsia" w:eastAsiaTheme="majorEastAsia" w:cstheme="majorEastAsia"/>
          <w:szCs w:val="32"/>
          <w:highlight w:val="none"/>
          <w:lang w:val="en-US" w:eastAsia="zh-CN"/>
        </w:rPr>
        <w:t>目  录</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_Toc5271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- 1 -</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szCs w:val="32"/>
          <w:highlight w:val="none"/>
        </w:rPr>
        <w:fldChar w:fldCharType="end"/>
      </w:r>
    </w:p>
    <w:p w14:paraId="11BA2ADD">
      <w:pPr>
        <w:pStyle w:val="12"/>
        <w:keepNext w:val="0"/>
        <w:keepLines w:val="0"/>
        <w:pageBreakBefore w:val="0"/>
        <w:widowControl w:val="0"/>
        <w:tabs>
          <w:tab w:val="right" w:leader="dot" w:pos="9746"/>
        </w:tabs>
        <w:kinsoku/>
        <w:wordWrap/>
        <w:overflowPunct/>
        <w:topLinePunct w:val="0"/>
        <w:autoSpaceDE/>
        <w:autoSpaceDN/>
        <w:bidi w:val="0"/>
        <w:adjustRightInd w:val="0"/>
        <w:snapToGrid w:val="0"/>
        <w:spacing w:line="660" w:lineRule="exact"/>
        <w:textAlignment w:val="auto"/>
        <w:rPr>
          <w:rFonts w:hint="eastAsia" w:asciiTheme="majorEastAsia" w:hAnsiTheme="majorEastAsia" w:eastAsiaTheme="majorEastAsia" w:cstheme="majorEastAsia"/>
        </w:rPr>
      </w:pPr>
      <w:r>
        <w:rPr>
          <w:rFonts w:hint="eastAsia" w:asciiTheme="majorEastAsia" w:hAnsiTheme="majorEastAsia" w:eastAsiaTheme="majorEastAsia" w:cstheme="majorEastAsia"/>
          <w:szCs w:val="32"/>
        </w:rPr>
        <w:fldChar w:fldCharType="begin"/>
      </w:r>
      <w:r>
        <w:rPr>
          <w:rFonts w:hint="eastAsia" w:asciiTheme="majorEastAsia" w:hAnsiTheme="majorEastAsia" w:eastAsiaTheme="majorEastAsia" w:cstheme="majorEastAsia"/>
          <w:szCs w:val="32"/>
        </w:rPr>
        <w:instrText xml:space="preserve"> HYPERLINK \l _Toc7399 </w:instrText>
      </w:r>
      <w:r>
        <w:rPr>
          <w:rFonts w:hint="eastAsia" w:asciiTheme="majorEastAsia" w:hAnsiTheme="majorEastAsia" w:eastAsiaTheme="majorEastAsia" w:cstheme="majorEastAsia"/>
          <w:szCs w:val="32"/>
        </w:rPr>
        <w:fldChar w:fldCharType="separate"/>
      </w:r>
      <w:r>
        <w:rPr>
          <w:rFonts w:hint="eastAsia" w:asciiTheme="majorEastAsia" w:hAnsiTheme="majorEastAsia" w:eastAsiaTheme="majorEastAsia" w:cstheme="majorEastAsia"/>
          <w:szCs w:val="44"/>
          <w:highlight w:val="none"/>
        </w:rPr>
        <w:t>第一部分 竞争性谈判公告</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_Toc7399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- 2 -</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szCs w:val="32"/>
        </w:rPr>
        <w:fldChar w:fldCharType="end"/>
      </w:r>
    </w:p>
    <w:p w14:paraId="7BB6855E">
      <w:pPr>
        <w:pStyle w:val="12"/>
        <w:keepNext w:val="0"/>
        <w:keepLines w:val="0"/>
        <w:pageBreakBefore w:val="0"/>
        <w:widowControl w:val="0"/>
        <w:tabs>
          <w:tab w:val="right" w:leader="dot" w:pos="9746"/>
        </w:tabs>
        <w:kinsoku/>
        <w:wordWrap/>
        <w:overflowPunct/>
        <w:topLinePunct w:val="0"/>
        <w:autoSpaceDE/>
        <w:autoSpaceDN/>
        <w:bidi w:val="0"/>
        <w:adjustRightInd w:val="0"/>
        <w:snapToGrid w:val="0"/>
        <w:spacing w:line="660" w:lineRule="exact"/>
        <w:textAlignment w:val="auto"/>
        <w:rPr>
          <w:rFonts w:hint="eastAsia" w:asciiTheme="majorEastAsia" w:hAnsiTheme="majorEastAsia" w:eastAsiaTheme="majorEastAsia" w:cstheme="majorEastAsia"/>
        </w:rPr>
      </w:pPr>
      <w:r>
        <w:rPr>
          <w:rFonts w:hint="eastAsia" w:asciiTheme="majorEastAsia" w:hAnsiTheme="majorEastAsia" w:eastAsiaTheme="majorEastAsia" w:cstheme="majorEastAsia"/>
          <w:szCs w:val="32"/>
        </w:rPr>
        <w:fldChar w:fldCharType="begin"/>
      </w:r>
      <w:r>
        <w:rPr>
          <w:rFonts w:hint="eastAsia" w:asciiTheme="majorEastAsia" w:hAnsiTheme="majorEastAsia" w:eastAsiaTheme="majorEastAsia" w:cstheme="majorEastAsia"/>
          <w:szCs w:val="32"/>
        </w:rPr>
        <w:instrText xml:space="preserve"> HYPERLINK \l _Toc29938 </w:instrText>
      </w:r>
      <w:r>
        <w:rPr>
          <w:rFonts w:hint="eastAsia" w:asciiTheme="majorEastAsia" w:hAnsiTheme="majorEastAsia" w:eastAsiaTheme="majorEastAsia" w:cstheme="majorEastAsia"/>
          <w:szCs w:val="32"/>
        </w:rPr>
        <w:fldChar w:fldCharType="separate"/>
      </w:r>
      <w:r>
        <w:rPr>
          <w:rFonts w:hint="eastAsia" w:asciiTheme="majorEastAsia" w:hAnsiTheme="majorEastAsia" w:eastAsiaTheme="majorEastAsia" w:cstheme="majorEastAsia"/>
          <w:szCs w:val="44"/>
        </w:rPr>
        <w:t>第二部分  开标、评标、定标</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_Toc29938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- 5 -</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szCs w:val="32"/>
        </w:rPr>
        <w:fldChar w:fldCharType="end"/>
      </w:r>
    </w:p>
    <w:p w14:paraId="732F2DD6">
      <w:pPr>
        <w:pStyle w:val="12"/>
        <w:keepNext w:val="0"/>
        <w:keepLines w:val="0"/>
        <w:pageBreakBefore w:val="0"/>
        <w:widowControl w:val="0"/>
        <w:tabs>
          <w:tab w:val="right" w:leader="dot" w:pos="9746"/>
        </w:tabs>
        <w:kinsoku/>
        <w:wordWrap/>
        <w:overflowPunct/>
        <w:topLinePunct w:val="0"/>
        <w:autoSpaceDE/>
        <w:autoSpaceDN/>
        <w:bidi w:val="0"/>
        <w:adjustRightInd w:val="0"/>
        <w:snapToGrid w:val="0"/>
        <w:spacing w:line="660" w:lineRule="exact"/>
        <w:textAlignment w:val="auto"/>
        <w:rPr>
          <w:rFonts w:hint="eastAsia" w:asciiTheme="majorEastAsia" w:hAnsiTheme="majorEastAsia" w:eastAsiaTheme="majorEastAsia" w:cstheme="majorEastAsia"/>
        </w:rPr>
      </w:pPr>
      <w:r>
        <w:rPr>
          <w:rFonts w:hint="eastAsia" w:asciiTheme="majorEastAsia" w:hAnsiTheme="majorEastAsia" w:eastAsiaTheme="majorEastAsia" w:cstheme="majorEastAsia"/>
          <w:szCs w:val="32"/>
        </w:rPr>
        <w:fldChar w:fldCharType="begin"/>
      </w:r>
      <w:r>
        <w:rPr>
          <w:rFonts w:hint="eastAsia" w:asciiTheme="majorEastAsia" w:hAnsiTheme="majorEastAsia" w:eastAsiaTheme="majorEastAsia" w:cstheme="majorEastAsia"/>
          <w:szCs w:val="32"/>
        </w:rPr>
        <w:instrText xml:space="preserve"> HYPERLINK \l _Toc4498 </w:instrText>
      </w:r>
      <w:r>
        <w:rPr>
          <w:rFonts w:hint="eastAsia" w:asciiTheme="majorEastAsia" w:hAnsiTheme="majorEastAsia" w:eastAsiaTheme="majorEastAsia" w:cstheme="majorEastAsia"/>
          <w:szCs w:val="32"/>
        </w:rPr>
        <w:fldChar w:fldCharType="separate"/>
      </w:r>
      <w:r>
        <w:rPr>
          <w:rFonts w:hint="eastAsia" w:asciiTheme="majorEastAsia" w:hAnsiTheme="majorEastAsia" w:eastAsiaTheme="majorEastAsia" w:cstheme="majorEastAsia"/>
          <w:szCs w:val="44"/>
        </w:rPr>
        <w:t>第三部分 授予合同</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_Toc4498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- 10 -</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szCs w:val="32"/>
        </w:rPr>
        <w:fldChar w:fldCharType="end"/>
      </w:r>
    </w:p>
    <w:p w14:paraId="049E0B10">
      <w:pPr>
        <w:pStyle w:val="12"/>
        <w:keepNext w:val="0"/>
        <w:keepLines w:val="0"/>
        <w:pageBreakBefore w:val="0"/>
        <w:widowControl w:val="0"/>
        <w:tabs>
          <w:tab w:val="right" w:leader="dot" w:pos="9746"/>
        </w:tabs>
        <w:kinsoku/>
        <w:wordWrap/>
        <w:overflowPunct/>
        <w:topLinePunct w:val="0"/>
        <w:autoSpaceDE/>
        <w:autoSpaceDN/>
        <w:bidi w:val="0"/>
        <w:adjustRightInd w:val="0"/>
        <w:snapToGrid w:val="0"/>
        <w:spacing w:line="660" w:lineRule="exact"/>
        <w:textAlignment w:val="auto"/>
        <w:rPr>
          <w:rFonts w:hint="eastAsia" w:asciiTheme="majorEastAsia" w:hAnsiTheme="majorEastAsia" w:eastAsiaTheme="majorEastAsia" w:cstheme="majorEastAsia"/>
        </w:rPr>
      </w:pPr>
      <w:r>
        <w:rPr>
          <w:rFonts w:hint="eastAsia" w:asciiTheme="majorEastAsia" w:hAnsiTheme="majorEastAsia" w:eastAsiaTheme="majorEastAsia" w:cstheme="majorEastAsia"/>
          <w:szCs w:val="32"/>
        </w:rPr>
        <w:fldChar w:fldCharType="begin"/>
      </w:r>
      <w:r>
        <w:rPr>
          <w:rFonts w:hint="eastAsia" w:asciiTheme="majorEastAsia" w:hAnsiTheme="majorEastAsia" w:eastAsiaTheme="majorEastAsia" w:cstheme="majorEastAsia"/>
          <w:szCs w:val="32"/>
        </w:rPr>
        <w:instrText xml:space="preserve"> HYPERLINK \l _Toc9820 </w:instrText>
      </w:r>
      <w:r>
        <w:rPr>
          <w:rFonts w:hint="eastAsia" w:asciiTheme="majorEastAsia" w:hAnsiTheme="majorEastAsia" w:eastAsiaTheme="majorEastAsia" w:cstheme="majorEastAsia"/>
          <w:szCs w:val="32"/>
        </w:rPr>
        <w:fldChar w:fldCharType="separate"/>
      </w:r>
      <w:r>
        <w:rPr>
          <w:rFonts w:hint="eastAsia" w:asciiTheme="majorEastAsia" w:hAnsiTheme="majorEastAsia" w:eastAsiaTheme="majorEastAsia" w:cstheme="majorEastAsia"/>
          <w:highlight w:val="none"/>
        </w:rPr>
        <w:t xml:space="preserve">第四部分 </w:t>
      </w:r>
      <w:r>
        <w:rPr>
          <w:rFonts w:hint="eastAsia" w:asciiTheme="majorEastAsia" w:hAnsiTheme="majorEastAsia" w:eastAsiaTheme="majorEastAsia" w:cstheme="majorEastAsia"/>
          <w:highlight w:val="none"/>
          <w:lang w:val="en-US" w:eastAsia="zh-CN"/>
        </w:rPr>
        <w:t>项目需</w:t>
      </w:r>
      <w:r>
        <w:rPr>
          <w:rFonts w:hint="eastAsia" w:asciiTheme="majorEastAsia" w:hAnsiTheme="majorEastAsia" w:eastAsiaTheme="majorEastAsia" w:cstheme="majorEastAsia"/>
          <w:highlight w:val="none"/>
        </w:rPr>
        <w:t>求及说明</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_Toc9820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- 16 -</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szCs w:val="32"/>
        </w:rPr>
        <w:fldChar w:fldCharType="end"/>
      </w:r>
    </w:p>
    <w:p w14:paraId="2DCCB734">
      <w:pPr>
        <w:pStyle w:val="12"/>
        <w:keepNext w:val="0"/>
        <w:keepLines w:val="0"/>
        <w:pageBreakBefore w:val="0"/>
        <w:widowControl w:val="0"/>
        <w:tabs>
          <w:tab w:val="right" w:leader="dot" w:pos="9746"/>
        </w:tabs>
        <w:kinsoku/>
        <w:wordWrap/>
        <w:overflowPunct/>
        <w:topLinePunct w:val="0"/>
        <w:autoSpaceDE/>
        <w:autoSpaceDN/>
        <w:bidi w:val="0"/>
        <w:adjustRightInd w:val="0"/>
        <w:snapToGrid w:val="0"/>
        <w:spacing w:line="660" w:lineRule="exact"/>
        <w:textAlignment w:val="auto"/>
        <w:rPr>
          <w:rFonts w:hint="eastAsia" w:asciiTheme="majorEastAsia" w:hAnsiTheme="majorEastAsia" w:eastAsiaTheme="majorEastAsia" w:cstheme="majorEastAsia"/>
        </w:rPr>
      </w:pPr>
      <w:r>
        <w:rPr>
          <w:rFonts w:hint="eastAsia" w:asciiTheme="majorEastAsia" w:hAnsiTheme="majorEastAsia" w:eastAsiaTheme="majorEastAsia" w:cstheme="majorEastAsia"/>
          <w:szCs w:val="32"/>
        </w:rPr>
        <w:fldChar w:fldCharType="begin"/>
      </w:r>
      <w:r>
        <w:rPr>
          <w:rFonts w:hint="eastAsia" w:asciiTheme="majorEastAsia" w:hAnsiTheme="majorEastAsia" w:eastAsiaTheme="majorEastAsia" w:cstheme="majorEastAsia"/>
          <w:szCs w:val="32"/>
        </w:rPr>
        <w:instrText xml:space="preserve"> HYPERLINK \l _Toc23853 </w:instrText>
      </w:r>
      <w:r>
        <w:rPr>
          <w:rFonts w:hint="eastAsia" w:asciiTheme="majorEastAsia" w:hAnsiTheme="majorEastAsia" w:eastAsiaTheme="majorEastAsia" w:cstheme="majorEastAsia"/>
          <w:szCs w:val="32"/>
        </w:rPr>
        <w:fldChar w:fldCharType="separate"/>
      </w:r>
      <w:r>
        <w:rPr>
          <w:rFonts w:hint="eastAsia" w:asciiTheme="majorEastAsia" w:hAnsiTheme="majorEastAsia" w:eastAsiaTheme="majorEastAsia" w:cstheme="majorEastAsia"/>
          <w:szCs w:val="44"/>
        </w:rPr>
        <w:t>第五部分 报价文件格式</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_Toc23853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- 18 -</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szCs w:val="32"/>
        </w:rPr>
        <w:fldChar w:fldCharType="end"/>
      </w:r>
    </w:p>
    <w:p w14:paraId="4A1AFA16">
      <w:pPr>
        <w:pStyle w:val="12"/>
        <w:keepNext w:val="0"/>
        <w:keepLines w:val="0"/>
        <w:pageBreakBefore w:val="0"/>
        <w:widowControl w:val="0"/>
        <w:tabs>
          <w:tab w:val="right" w:leader="dot" w:pos="9746"/>
        </w:tabs>
        <w:kinsoku/>
        <w:wordWrap/>
        <w:overflowPunct/>
        <w:topLinePunct w:val="0"/>
        <w:autoSpaceDE/>
        <w:autoSpaceDN/>
        <w:bidi w:val="0"/>
        <w:adjustRightInd w:val="0"/>
        <w:snapToGrid w:val="0"/>
        <w:spacing w:line="660" w:lineRule="exact"/>
        <w:textAlignment w:val="auto"/>
        <w:rPr>
          <w:rFonts w:hint="eastAsia" w:asciiTheme="majorEastAsia" w:hAnsiTheme="majorEastAsia" w:eastAsiaTheme="majorEastAsia" w:cstheme="majorEastAsia"/>
        </w:rPr>
      </w:pPr>
      <w:r>
        <w:rPr>
          <w:rFonts w:hint="eastAsia" w:asciiTheme="majorEastAsia" w:hAnsiTheme="majorEastAsia" w:eastAsiaTheme="majorEastAsia" w:cstheme="majorEastAsia"/>
          <w:szCs w:val="32"/>
        </w:rPr>
        <w:fldChar w:fldCharType="begin"/>
      </w:r>
      <w:r>
        <w:rPr>
          <w:rFonts w:hint="eastAsia" w:asciiTheme="majorEastAsia" w:hAnsiTheme="majorEastAsia" w:eastAsiaTheme="majorEastAsia" w:cstheme="majorEastAsia"/>
          <w:szCs w:val="32"/>
        </w:rPr>
        <w:instrText xml:space="preserve"> HYPERLINK \l _Toc31137 </w:instrText>
      </w:r>
      <w:r>
        <w:rPr>
          <w:rFonts w:hint="eastAsia" w:asciiTheme="majorEastAsia" w:hAnsiTheme="majorEastAsia" w:eastAsiaTheme="majorEastAsia" w:cstheme="majorEastAsia"/>
          <w:szCs w:val="32"/>
        </w:rPr>
        <w:fldChar w:fldCharType="separate"/>
      </w:r>
      <w:r>
        <w:rPr>
          <w:rFonts w:hint="eastAsia" w:asciiTheme="majorEastAsia" w:hAnsiTheme="majorEastAsia" w:eastAsiaTheme="majorEastAsia" w:cstheme="majorEastAsia"/>
          <w:lang w:val="en-US" w:eastAsia="zh-CN"/>
        </w:rPr>
        <w:t>一、商务部分</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_Toc31137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- 21 -</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szCs w:val="32"/>
        </w:rPr>
        <w:fldChar w:fldCharType="end"/>
      </w:r>
    </w:p>
    <w:p w14:paraId="08299C2D">
      <w:pPr>
        <w:pStyle w:val="13"/>
        <w:keepNext w:val="0"/>
        <w:keepLines w:val="0"/>
        <w:pageBreakBefore w:val="0"/>
        <w:widowControl w:val="0"/>
        <w:tabs>
          <w:tab w:val="right" w:leader="dot" w:pos="9746"/>
        </w:tabs>
        <w:kinsoku/>
        <w:wordWrap/>
        <w:overflowPunct/>
        <w:topLinePunct w:val="0"/>
        <w:autoSpaceDE/>
        <w:autoSpaceDN/>
        <w:bidi w:val="0"/>
        <w:adjustRightInd w:val="0"/>
        <w:snapToGrid w:val="0"/>
        <w:spacing w:line="660" w:lineRule="exact"/>
        <w:textAlignment w:val="auto"/>
        <w:rPr>
          <w:rFonts w:hint="eastAsia" w:asciiTheme="majorEastAsia" w:hAnsiTheme="majorEastAsia" w:eastAsiaTheme="majorEastAsia" w:cstheme="majorEastAsia"/>
        </w:rPr>
      </w:pPr>
      <w:r>
        <w:rPr>
          <w:rFonts w:hint="eastAsia" w:asciiTheme="majorEastAsia" w:hAnsiTheme="majorEastAsia" w:eastAsiaTheme="majorEastAsia" w:cstheme="majorEastAsia"/>
          <w:szCs w:val="32"/>
        </w:rPr>
        <w:fldChar w:fldCharType="begin"/>
      </w:r>
      <w:r>
        <w:rPr>
          <w:rFonts w:hint="eastAsia" w:asciiTheme="majorEastAsia" w:hAnsiTheme="majorEastAsia" w:eastAsiaTheme="majorEastAsia" w:cstheme="majorEastAsia"/>
          <w:szCs w:val="32"/>
        </w:rPr>
        <w:instrText xml:space="preserve"> HYPERLINK \l _Toc16446 </w:instrText>
      </w:r>
      <w:r>
        <w:rPr>
          <w:rFonts w:hint="eastAsia" w:asciiTheme="majorEastAsia" w:hAnsiTheme="majorEastAsia" w:eastAsiaTheme="majorEastAsia" w:cstheme="majorEastAsia"/>
          <w:szCs w:val="32"/>
        </w:rPr>
        <w:fldChar w:fldCharType="separate"/>
      </w:r>
      <w:r>
        <w:rPr>
          <w:rFonts w:hint="eastAsia" w:asciiTheme="majorEastAsia" w:hAnsiTheme="majorEastAsia" w:eastAsiaTheme="majorEastAsia" w:cstheme="majorEastAsia"/>
          <w:bCs/>
          <w:szCs w:val="36"/>
        </w:rPr>
        <w:t>附件1</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_Toc16446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- 21 -</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szCs w:val="32"/>
        </w:rPr>
        <w:fldChar w:fldCharType="end"/>
      </w:r>
    </w:p>
    <w:p w14:paraId="0DF7BEF9">
      <w:pPr>
        <w:pStyle w:val="13"/>
        <w:keepNext w:val="0"/>
        <w:keepLines w:val="0"/>
        <w:pageBreakBefore w:val="0"/>
        <w:widowControl w:val="0"/>
        <w:tabs>
          <w:tab w:val="right" w:leader="dot" w:pos="9746"/>
        </w:tabs>
        <w:kinsoku/>
        <w:wordWrap/>
        <w:overflowPunct/>
        <w:topLinePunct w:val="0"/>
        <w:autoSpaceDE/>
        <w:autoSpaceDN/>
        <w:bidi w:val="0"/>
        <w:adjustRightInd w:val="0"/>
        <w:snapToGrid w:val="0"/>
        <w:spacing w:line="660" w:lineRule="exact"/>
        <w:textAlignment w:val="auto"/>
        <w:rPr>
          <w:rFonts w:hint="eastAsia" w:asciiTheme="majorEastAsia" w:hAnsiTheme="majorEastAsia" w:eastAsiaTheme="majorEastAsia" w:cstheme="majorEastAsia"/>
        </w:rPr>
      </w:pPr>
      <w:r>
        <w:rPr>
          <w:rFonts w:hint="eastAsia" w:asciiTheme="majorEastAsia" w:hAnsiTheme="majorEastAsia" w:eastAsiaTheme="majorEastAsia" w:cstheme="majorEastAsia"/>
          <w:szCs w:val="32"/>
        </w:rPr>
        <w:fldChar w:fldCharType="begin"/>
      </w:r>
      <w:r>
        <w:rPr>
          <w:rFonts w:hint="eastAsia" w:asciiTheme="majorEastAsia" w:hAnsiTheme="majorEastAsia" w:eastAsiaTheme="majorEastAsia" w:cstheme="majorEastAsia"/>
          <w:szCs w:val="32"/>
        </w:rPr>
        <w:instrText xml:space="preserve"> HYPERLINK \l _Toc15470 </w:instrText>
      </w:r>
      <w:r>
        <w:rPr>
          <w:rFonts w:hint="eastAsia" w:asciiTheme="majorEastAsia" w:hAnsiTheme="majorEastAsia" w:eastAsiaTheme="majorEastAsia" w:cstheme="majorEastAsia"/>
          <w:szCs w:val="32"/>
        </w:rPr>
        <w:fldChar w:fldCharType="separate"/>
      </w:r>
      <w:r>
        <w:rPr>
          <w:rFonts w:hint="eastAsia" w:asciiTheme="majorEastAsia" w:hAnsiTheme="majorEastAsia" w:eastAsiaTheme="majorEastAsia" w:cstheme="majorEastAsia"/>
          <w:bCs/>
          <w:szCs w:val="36"/>
        </w:rPr>
        <w:t>附件2</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_Toc15470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- 22 -</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szCs w:val="32"/>
        </w:rPr>
        <w:fldChar w:fldCharType="end"/>
      </w:r>
    </w:p>
    <w:p w14:paraId="4675A7D5">
      <w:pPr>
        <w:pStyle w:val="13"/>
        <w:keepNext w:val="0"/>
        <w:keepLines w:val="0"/>
        <w:pageBreakBefore w:val="0"/>
        <w:widowControl w:val="0"/>
        <w:tabs>
          <w:tab w:val="right" w:leader="dot" w:pos="9746"/>
        </w:tabs>
        <w:kinsoku/>
        <w:wordWrap/>
        <w:overflowPunct/>
        <w:topLinePunct w:val="0"/>
        <w:autoSpaceDE/>
        <w:autoSpaceDN/>
        <w:bidi w:val="0"/>
        <w:adjustRightInd w:val="0"/>
        <w:snapToGrid w:val="0"/>
        <w:spacing w:line="660" w:lineRule="exact"/>
        <w:textAlignment w:val="auto"/>
        <w:rPr>
          <w:rFonts w:hint="eastAsia" w:asciiTheme="majorEastAsia" w:hAnsiTheme="majorEastAsia" w:eastAsiaTheme="majorEastAsia" w:cstheme="majorEastAsia"/>
        </w:rPr>
      </w:pPr>
      <w:r>
        <w:rPr>
          <w:rFonts w:hint="eastAsia" w:asciiTheme="majorEastAsia" w:hAnsiTheme="majorEastAsia" w:eastAsiaTheme="majorEastAsia" w:cstheme="majorEastAsia"/>
          <w:szCs w:val="32"/>
        </w:rPr>
        <w:fldChar w:fldCharType="begin"/>
      </w:r>
      <w:r>
        <w:rPr>
          <w:rFonts w:hint="eastAsia" w:asciiTheme="majorEastAsia" w:hAnsiTheme="majorEastAsia" w:eastAsiaTheme="majorEastAsia" w:cstheme="majorEastAsia"/>
          <w:szCs w:val="32"/>
        </w:rPr>
        <w:instrText xml:space="preserve"> HYPERLINK \l _Toc11254 </w:instrText>
      </w:r>
      <w:r>
        <w:rPr>
          <w:rFonts w:hint="eastAsia" w:asciiTheme="majorEastAsia" w:hAnsiTheme="majorEastAsia" w:eastAsiaTheme="majorEastAsia" w:cstheme="majorEastAsia"/>
          <w:szCs w:val="32"/>
        </w:rPr>
        <w:fldChar w:fldCharType="separate"/>
      </w:r>
      <w:r>
        <w:rPr>
          <w:rFonts w:hint="eastAsia" w:asciiTheme="majorEastAsia" w:hAnsiTheme="majorEastAsia" w:eastAsiaTheme="majorEastAsia" w:cstheme="majorEastAsia"/>
          <w:bCs/>
          <w:kern w:val="0"/>
          <w:szCs w:val="36"/>
          <w:lang w:val="en-US" w:eastAsia="zh-CN" w:bidi="ar-SA"/>
        </w:rPr>
        <w:t>附件3</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_Toc11254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- 24 -</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szCs w:val="32"/>
        </w:rPr>
        <w:fldChar w:fldCharType="end"/>
      </w:r>
    </w:p>
    <w:p w14:paraId="2C7E2A53">
      <w:pPr>
        <w:pStyle w:val="13"/>
        <w:keepNext w:val="0"/>
        <w:keepLines w:val="0"/>
        <w:pageBreakBefore w:val="0"/>
        <w:widowControl w:val="0"/>
        <w:tabs>
          <w:tab w:val="right" w:leader="dot" w:pos="9746"/>
        </w:tabs>
        <w:kinsoku/>
        <w:wordWrap/>
        <w:overflowPunct/>
        <w:topLinePunct w:val="0"/>
        <w:autoSpaceDE/>
        <w:autoSpaceDN/>
        <w:bidi w:val="0"/>
        <w:adjustRightInd w:val="0"/>
        <w:snapToGrid w:val="0"/>
        <w:spacing w:line="660" w:lineRule="exact"/>
        <w:textAlignment w:val="auto"/>
        <w:rPr>
          <w:rFonts w:hint="eastAsia" w:asciiTheme="majorEastAsia" w:hAnsiTheme="majorEastAsia" w:eastAsiaTheme="majorEastAsia" w:cstheme="majorEastAsia"/>
        </w:rPr>
      </w:pPr>
      <w:r>
        <w:rPr>
          <w:rFonts w:hint="eastAsia" w:asciiTheme="majorEastAsia" w:hAnsiTheme="majorEastAsia" w:eastAsiaTheme="majorEastAsia" w:cstheme="majorEastAsia"/>
          <w:szCs w:val="32"/>
        </w:rPr>
        <w:fldChar w:fldCharType="begin"/>
      </w:r>
      <w:r>
        <w:rPr>
          <w:rFonts w:hint="eastAsia" w:asciiTheme="majorEastAsia" w:hAnsiTheme="majorEastAsia" w:eastAsiaTheme="majorEastAsia" w:cstheme="majorEastAsia"/>
          <w:szCs w:val="32"/>
        </w:rPr>
        <w:instrText xml:space="preserve"> HYPERLINK \l _Toc29824 </w:instrText>
      </w:r>
      <w:r>
        <w:rPr>
          <w:rFonts w:hint="eastAsia" w:asciiTheme="majorEastAsia" w:hAnsiTheme="majorEastAsia" w:eastAsiaTheme="majorEastAsia" w:cstheme="majorEastAsia"/>
          <w:szCs w:val="32"/>
        </w:rPr>
        <w:fldChar w:fldCharType="separate"/>
      </w:r>
      <w:r>
        <w:rPr>
          <w:rFonts w:hint="eastAsia" w:asciiTheme="majorEastAsia" w:hAnsiTheme="majorEastAsia" w:eastAsiaTheme="majorEastAsia" w:cstheme="majorEastAsia"/>
          <w:bCs/>
          <w:kern w:val="0"/>
          <w:szCs w:val="36"/>
          <w:lang w:val="en-US" w:eastAsia="zh-CN" w:bidi="ar-SA"/>
        </w:rPr>
        <w:t>附件4</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_Toc29824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- 25 -</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szCs w:val="32"/>
        </w:rPr>
        <w:fldChar w:fldCharType="end"/>
      </w:r>
    </w:p>
    <w:p w14:paraId="3BEFC301">
      <w:pPr>
        <w:pStyle w:val="12"/>
        <w:keepNext w:val="0"/>
        <w:keepLines w:val="0"/>
        <w:pageBreakBefore w:val="0"/>
        <w:widowControl w:val="0"/>
        <w:tabs>
          <w:tab w:val="right" w:leader="dot" w:pos="9746"/>
        </w:tabs>
        <w:kinsoku/>
        <w:wordWrap/>
        <w:overflowPunct/>
        <w:topLinePunct w:val="0"/>
        <w:autoSpaceDE/>
        <w:autoSpaceDN/>
        <w:bidi w:val="0"/>
        <w:adjustRightInd w:val="0"/>
        <w:snapToGrid w:val="0"/>
        <w:spacing w:line="660" w:lineRule="exact"/>
        <w:textAlignment w:val="auto"/>
        <w:rPr>
          <w:rFonts w:hint="eastAsia" w:asciiTheme="majorEastAsia" w:hAnsiTheme="majorEastAsia" w:eastAsiaTheme="majorEastAsia" w:cstheme="majorEastAsia"/>
        </w:rPr>
      </w:pPr>
      <w:r>
        <w:rPr>
          <w:rFonts w:hint="eastAsia" w:asciiTheme="majorEastAsia" w:hAnsiTheme="majorEastAsia" w:eastAsiaTheme="majorEastAsia" w:cstheme="majorEastAsia"/>
          <w:szCs w:val="32"/>
        </w:rPr>
        <w:fldChar w:fldCharType="begin"/>
      </w:r>
      <w:r>
        <w:rPr>
          <w:rFonts w:hint="eastAsia" w:asciiTheme="majorEastAsia" w:hAnsiTheme="majorEastAsia" w:eastAsiaTheme="majorEastAsia" w:cstheme="majorEastAsia"/>
          <w:szCs w:val="32"/>
        </w:rPr>
        <w:instrText xml:space="preserve"> HYPERLINK \l _Toc19247 </w:instrText>
      </w:r>
      <w:r>
        <w:rPr>
          <w:rFonts w:hint="eastAsia" w:asciiTheme="majorEastAsia" w:hAnsiTheme="majorEastAsia" w:eastAsiaTheme="majorEastAsia" w:cstheme="majorEastAsia"/>
          <w:szCs w:val="32"/>
        </w:rPr>
        <w:fldChar w:fldCharType="separate"/>
      </w:r>
      <w:r>
        <w:rPr>
          <w:rFonts w:hint="eastAsia" w:asciiTheme="majorEastAsia" w:hAnsiTheme="majorEastAsia" w:eastAsiaTheme="majorEastAsia" w:cstheme="majorEastAsia"/>
          <w:lang w:val="en-US" w:eastAsia="zh-CN"/>
        </w:rPr>
        <w:t>二、 资信部分</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_Toc19247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- 27 -</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szCs w:val="32"/>
        </w:rPr>
        <w:fldChar w:fldCharType="end"/>
      </w:r>
    </w:p>
    <w:p w14:paraId="5AEA3599">
      <w:pPr>
        <w:pStyle w:val="12"/>
        <w:keepNext w:val="0"/>
        <w:keepLines w:val="0"/>
        <w:pageBreakBefore w:val="0"/>
        <w:widowControl w:val="0"/>
        <w:tabs>
          <w:tab w:val="right" w:leader="dot" w:pos="9746"/>
        </w:tabs>
        <w:kinsoku/>
        <w:wordWrap/>
        <w:overflowPunct/>
        <w:topLinePunct w:val="0"/>
        <w:autoSpaceDE/>
        <w:autoSpaceDN/>
        <w:bidi w:val="0"/>
        <w:adjustRightInd w:val="0"/>
        <w:snapToGrid w:val="0"/>
        <w:spacing w:line="660" w:lineRule="exact"/>
        <w:textAlignment w:val="auto"/>
        <w:rPr>
          <w:rFonts w:hint="eastAsia" w:asciiTheme="majorEastAsia" w:hAnsiTheme="majorEastAsia" w:eastAsiaTheme="majorEastAsia" w:cstheme="majorEastAsia"/>
        </w:rPr>
      </w:pPr>
      <w:r>
        <w:rPr>
          <w:rFonts w:hint="eastAsia" w:asciiTheme="majorEastAsia" w:hAnsiTheme="majorEastAsia" w:eastAsiaTheme="majorEastAsia" w:cstheme="majorEastAsia"/>
          <w:szCs w:val="32"/>
        </w:rPr>
        <w:fldChar w:fldCharType="begin"/>
      </w:r>
      <w:r>
        <w:rPr>
          <w:rFonts w:hint="eastAsia" w:asciiTheme="majorEastAsia" w:hAnsiTheme="majorEastAsia" w:eastAsiaTheme="majorEastAsia" w:cstheme="majorEastAsia"/>
          <w:szCs w:val="32"/>
        </w:rPr>
        <w:instrText xml:space="preserve"> HYPERLINK \l _Toc5424 </w:instrText>
      </w:r>
      <w:r>
        <w:rPr>
          <w:rFonts w:hint="eastAsia" w:asciiTheme="majorEastAsia" w:hAnsiTheme="majorEastAsia" w:eastAsiaTheme="majorEastAsia" w:cstheme="majorEastAsia"/>
          <w:szCs w:val="32"/>
        </w:rPr>
        <w:fldChar w:fldCharType="separate"/>
      </w:r>
      <w:r>
        <w:rPr>
          <w:rFonts w:hint="eastAsia" w:asciiTheme="majorEastAsia" w:hAnsiTheme="majorEastAsia" w:eastAsiaTheme="majorEastAsia" w:cstheme="majorEastAsia"/>
          <w:lang w:val="en-US" w:eastAsia="zh-CN"/>
        </w:rPr>
        <w:t>三、 技术部分</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_Toc5424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- 29 -</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szCs w:val="32"/>
        </w:rPr>
        <w:fldChar w:fldCharType="end"/>
      </w:r>
    </w:p>
    <w:p w14:paraId="28563443">
      <w:pPr>
        <w:pStyle w:val="12"/>
        <w:keepNext w:val="0"/>
        <w:keepLines w:val="0"/>
        <w:pageBreakBefore w:val="0"/>
        <w:widowControl w:val="0"/>
        <w:tabs>
          <w:tab w:val="right" w:leader="dot" w:pos="9746"/>
        </w:tabs>
        <w:kinsoku/>
        <w:wordWrap/>
        <w:overflowPunct/>
        <w:topLinePunct w:val="0"/>
        <w:autoSpaceDE/>
        <w:autoSpaceDN/>
        <w:bidi w:val="0"/>
        <w:adjustRightInd w:val="0"/>
        <w:snapToGrid w:val="0"/>
        <w:spacing w:line="660" w:lineRule="exact"/>
        <w:textAlignment w:val="auto"/>
        <w:rPr>
          <w:rFonts w:hint="eastAsia" w:asciiTheme="majorEastAsia" w:hAnsiTheme="majorEastAsia" w:eastAsiaTheme="majorEastAsia" w:cstheme="majorEastAsia"/>
        </w:rPr>
      </w:pPr>
      <w:r>
        <w:rPr>
          <w:rFonts w:hint="eastAsia" w:asciiTheme="majorEastAsia" w:hAnsiTheme="majorEastAsia" w:eastAsiaTheme="majorEastAsia" w:cstheme="majorEastAsia"/>
          <w:szCs w:val="32"/>
        </w:rPr>
        <w:fldChar w:fldCharType="begin"/>
      </w:r>
      <w:r>
        <w:rPr>
          <w:rFonts w:hint="eastAsia" w:asciiTheme="majorEastAsia" w:hAnsiTheme="majorEastAsia" w:eastAsiaTheme="majorEastAsia" w:cstheme="majorEastAsia"/>
          <w:szCs w:val="32"/>
        </w:rPr>
        <w:instrText xml:space="preserve"> HYPERLINK \l _Toc28719 </w:instrText>
      </w:r>
      <w:r>
        <w:rPr>
          <w:rFonts w:hint="eastAsia" w:asciiTheme="majorEastAsia" w:hAnsiTheme="majorEastAsia" w:eastAsiaTheme="majorEastAsia" w:cstheme="majorEastAsia"/>
          <w:szCs w:val="32"/>
        </w:rPr>
        <w:fldChar w:fldCharType="separate"/>
      </w:r>
      <w:r>
        <w:rPr>
          <w:rFonts w:hint="eastAsia" w:asciiTheme="majorEastAsia" w:hAnsiTheme="majorEastAsia" w:eastAsiaTheme="majorEastAsia" w:cstheme="majorEastAsia"/>
          <w:lang w:val="en-US" w:eastAsia="zh-CN"/>
        </w:rPr>
        <w:t>四、报价部分</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_Toc28719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- 30 -</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szCs w:val="32"/>
        </w:rPr>
        <w:fldChar w:fldCharType="end"/>
      </w:r>
    </w:p>
    <w:p w14:paraId="13C269F8">
      <w:pPr>
        <w:pStyle w:val="13"/>
        <w:keepNext w:val="0"/>
        <w:keepLines w:val="0"/>
        <w:pageBreakBefore w:val="0"/>
        <w:widowControl w:val="0"/>
        <w:tabs>
          <w:tab w:val="right" w:leader="dot" w:pos="9746"/>
        </w:tabs>
        <w:kinsoku/>
        <w:wordWrap/>
        <w:overflowPunct/>
        <w:topLinePunct w:val="0"/>
        <w:autoSpaceDE/>
        <w:autoSpaceDN/>
        <w:bidi w:val="0"/>
        <w:adjustRightInd w:val="0"/>
        <w:snapToGrid w:val="0"/>
        <w:spacing w:line="660" w:lineRule="exact"/>
        <w:textAlignment w:val="auto"/>
        <w:rPr>
          <w:rFonts w:hint="eastAsia" w:asciiTheme="majorEastAsia" w:hAnsiTheme="majorEastAsia" w:eastAsiaTheme="majorEastAsia" w:cstheme="majorEastAsia"/>
        </w:rPr>
      </w:pPr>
      <w:r>
        <w:rPr>
          <w:rFonts w:hint="eastAsia" w:asciiTheme="majorEastAsia" w:hAnsiTheme="majorEastAsia" w:eastAsiaTheme="majorEastAsia" w:cstheme="majorEastAsia"/>
          <w:szCs w:val="32"/>
        </w:rPr>
        <w:fldChar w:fldCharType="begin"/>
      </w:r>
      <w:r>
        <w:rPr>
          <w:rFonts w:hint="eastAsia" w:asciiTheme="majorEastAsia" w:hAnsiTheme="majorEastAsia" w:eastAsiaTheme="majorEastAsia" w:cstheme="majorEastAsia"/>
          <w:szCs w:val="32"/>
        </w:rPr>
        <w:instrText xml:space="preserve"> HYPERLINK \l _Toc2714 </w:instrText>
      </w:r>
      <w:r>
        <w:rPr>
          <w:rFonts w:hint="eastAsia" w:asciiTheme="majorEastAsia" w:hAnsiTheme="majorEastAsia" w:eastAsiaTheme="majorEastAsia" w:cstheme="majorEastAsia"/>
          <w:szCs w:val="32"/>
        </w:rPr>
        <w:fldChar w:fldCharType="separate"/>
      </w:r>
      <w:r>
        <w:rPr>
          <w:rFonts w:hint="eastAsia" w:asciiTheme="majorEastAsia" w:hAnsiTheme="majorEastAsia" w:eastAsiaTheme="majorEastAsia" w:cstheme="majorEastAsia"/>
          <w:szCs w:val="36"/>
        </w:rPr>
        <w:t>附件</w:t>
      </w:r>
      <w:r>
        <w:rPr>
          <w:rFonts w:hint="eastAsia" w:asciiTheme="majorEastAsia" w:hAnsiTheme="majorEastAsia" w:eastAsiaTheme="majorEastAsia" w:cstheme="majorEastAsia"/>
          <w:szCs w:val="36"/>
          <w:lang w:val="en-US" w:eastAsia="zh-CN"/>
        </w:rPr>
        <w:t>5</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_Toc2714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- 30 -</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szCs w:val="32"/>
        </w:rPr>
        <w:fldChar w:fldCharType="end"/>
      </w:r>
    </w:p>
    <w:p w14:paraId="30AC406E">
      <w:pPr>
        <w:pStyle w:val="12"/>
        <w:keepNext w:val="0"/>
        <w:keepLines w:val="0"/>
        <w:pageBreakBefore w:val="0"/>
        <w:widowControl w:val="0"/>
        <w:tabs>
          <w:tab w:val="right" w:leader="dot" w:pos="9746"/>
        </w:tabs>
        <w:kinsoku/>
        <w:wordWrap/>
        <w:overflowPunct/>
        <w:topLinePunct w:val="0"/>
        <w:autoSpaceDE/>
        <w:autoSpaceDN/>
        <w:bidi w:val="0"/>
        <w:adjustRightInd w:val="0"/>
        <w:snapToGrid w:val="0"/>
        <w:spacing w:line="660" w:lineRule="exact"/>
        <w:textAlignment w:val="auto"/>
        <w:rPr>
          <w:rFonts w:hint="eastAsia" w:asciiTheme="majorEastAsia" w:hAnsiTheme="majorEastAsia" w:eastAsiaTheme="majorEastAsia" w:cstheme="majorEastAsia"/>
        </w:rPr>
      </w:pPr>
      <w:r>
        <w:rPr>
          <w:rFonts w:hint="eastAsia" w:asciiTheme="majorEastAsia" w:hAnsiTheme="majorEastAsia" w:eastAsiaTheme="majorEastAsia" w:cstheme="majorEastAsia"/>
          <w:szCs w:val="32"/>
        </w:rPr>
        <w:fldChar w:fldCharType="begin"/>
      </w:r>
      <w:r>
        <w:rPr>
          <w:rFonts w:hint="eastAsia" w:asciiTheme="majorEastAsia" w:hAnsiTheme="majorEastAsia" w:eastAsiaTheme="majorEastAsia" w:cstheme="majorEastAsia"/>
          <w:szCs w:val="32"/>
        </w:rPr>
        <w:instrText xml:space="preserve"> HYPERLINK \l _Toc30164 </w:instrText>
      </w:r>
      <w:r>
        <w:rPr>
          <w:rFonts w:hint="eastAsia" w:asciiTheme="majorEastAsia" w:hAnsiTheme="majorEastAsia" w:eastAsiaTheme="majorEastAsia" w:cstheme="majorEastAsia"/>
          <w:szCs w:val="32"/>
        </w:rPr>
        <w:fldChar w:fldCharType="separate"/>
      </w:r>
      <w:r>
        <w:rPr>
          <w:rFonts w:hint="eastAsia" w:asciiTheme="majorEastAsia" w:hAnsiTheme="majorEastAsia" w:eastAsiaTheme="majorEastAsia" w:cstheme="majorEastAsia"/>
          <w:lang w:val="en-US" w:eastAsia="zh-CN"/>
        </w:rPr>
        <w:t>封套格式</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_Toc30164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- 31 -</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szCs w:val="32"/>
        </w:rPr>
        <w:fldChar w:fldCharType="end"/>
      </w:r>
    </w:p>
    <w:p w14:paraId="71DD02D4">
      <w:pPr>
        <w:keepNext w:val="0"/>
        <w:keepLines w:val="0"/>
        <w:pageBreakBefore w:val="0"/>
        <w:widowControl w:val="0"/>
        <w:kinsoku/>
        <w:wordWrap/>
        <w:overflowPunct/>
        <w:topLinePunct w:val="0"/>
        <w:autoSpaceDE/>
        <w:autoSpaceDN/>
        <w:bidi w:val="0"/>
        <w:adjustRightInd w:val="0"/>
        <w:snapToGrid w:val="0"/>
        <w:spacing w:line="660" w:lineRule="exact"/>
        <w:ind w:left="0" w:leftChars="0" w:firstLine="560" w:firstLineChars="200"/>
        <w:textAlignment w:val="auto"/>
        <w:rPr>
          <w:rFonts w:hint="eastAsia" w:asciiTheme="majorEastAsia" w:hAnsiTheme="majorEastAsia" w:eastAsiaTheme="majorEastAsia" w:cstheme="majorEastAsia"/>
        </w:rPr>
      </w:pPr>
      <w:r>
        <w:rPr>
          <w:rFonts w:hint="eastAsia" w:asciiTheme="majorEastAsia" w:hAnsiTheme="majorEastAsia" w:eastAsiaTheme="majorEastAsia" w:cstheme="majorEastAsia"/>
          <w:szCs w:val="32"/>
        </w:rPr>
        <w:fldChar w:fldCharType="end"/>
      </w:r>
    </w:p>
    <w:p w14:paraId="23CF07BB">
      <w:pPr>
        <w:rPr>
          <w:rFonts w:hint="eastAsia"/>
        </w:rPr>
      </w:pPr>
    </w:p>
    <w:p w14:paraId="1C86DED0">
      <w:pPr>
        <w:rPr>
          <w:rFonts w:hint="eastAsia"/>
        </w:rPr>
      </w:pPr>
    </w:p>
    <w:p w14:paraId="2DC9EDE2">
      <w:pPr>
        <w:rPr>
          <w:rFonts w:hint="eastAsia"/>
        </w:rPr>
      </w:pPr>
    </w:p>
    <w:p w14:paraId="7F54B2A0">
      <w:pPr>
        <w:pStyle w:val="2"/>
        <w:bidi w:val="0"/>
        <w:rPr>
          <w:rFonts w:hint="eastAsia" w:asciiTheme="minorEastAsia" w:hAnsiTheme="minorEastAsia" w:eastAsiaTheme="minorEastAsia" w:cstheme="minorEastAsia"/>
          <w:sz w:val="44"/>
          <w:szCs w:val="44"/>
          <w:highlight w:val="none"/>
        </w:rPr>
      </w:pPr>
      <w:bookmarkStart w:id="10" w:name="_Toc7399"/>
      <w:r>
        <w:rPr>
          <w:rStyle w:val="22"/>
          <w:rFonts w:hint="eastAsia" w:asciiTheme="minorEastAsia" w:hAnsiTheme="minorEastAsia" w:eastAsiaTheme="minorEastAsia" w:cstheme="minorEastAsia"/>
          <w:b/>
          <w:sz w:val="44"/>
          <w:szCs w:val="44"/>
          <w:highlight w:val="none"/>
        </w:rPr>
        <w:t xml:space="preserve">第一部分 </w:t>
      </w:r>
      <w:bookmarkEnd w:id="8"/>
      <w:bookmarkEnd w:id="9"/>
      <w:r>
        <w:rPr>
          <w:rStyle w:val="22"/>
          <w:rFonts w:hint="eastAsia" w:asciiTheme="minorEastAsia" w:hAnsiTheme="minorEastAsia" w:eastAsiaTheme="minorEastAsia" w:cstheme="minorEastAsia"/>
          <w:b/>
          <w:sz w:val="44"/>
          <w:szCs w:val="44"/>
          <w:highlight w:val="none"/>
        </w:rPr>
        <w:t>竞争性谈判公告</w:t>
      </w:r>
      <w:bookmarkEnd w:id="10"/>
    </w:p>
    <w:p w14:paraId="123454F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left"/>
        <w:textAlignment w:val="auto"/>
        <w:rPr>
          <w:rFonts w:hint="eastAsia" w:ascii="黑体" w:hAnsi="黑体" w:eastAsia="黑体" w:cs="黑体"/>
          <w:b w:val="0"/>
          <w:bCs/>
          <w:sz w:val="32"/>
          <w:szCs w:val="32"/>
        </w:rPr>
      </w:pPr>
      <w:bookmarkStart w:id="11" w:name="_Toc325582571"/>
      <w:bookmarkStart w:id="12" w:name="_Toc325582066"/>
      <w:bookmarkStart w:id="13" w:name="_Toc325620702"/>
      <w:r>
        <w:rPr>
          <w:rFonts w:hint="eastAsia" w:ascii="黑体" w:hAnsi="黑体" w:eastAsia="黑体" w:cs="黑体"/>
          <w:b w:val="0"/>
          <w:bCs/>
          <w:sz w:val="32"/>
          <w:szCs w:val="32"/>
          <w:lang w:val="en-US" w:eastAsia="zh-CN"/>
        </w:rPr>
        <w:t>一、</w:t>
      </w:r>
      <w:r>
        <w:rPr>
          <w:rFonts w:hint="eastAsia" w:ascii="黑体" w:hAnsi="黑体" w:eastAsia="黑体" w:cs="黑体"/>
          <w:b w:val="0"/>
          <w:bCs/>
          <w:sz w:val="32"/>
          <w:szCs w:val="32"/>
        </w:rPr>
        <w:t>采购项目名称</w:t>
      </w:r>
    </w:p>
    <w:p w14:paraId="0030A9B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学生宿舍楼（C栋）竣工财务决算服务项目（</w:t>
      </w:r>
      <w:r>
        <w:rPr>
          <w:rFonts w:hint="eastAsia" w:ascii="仿宋" w:hAnsi="仿宋" w:eastAsia="仿宋" w:cs="仿宋"/>
          <w:color w:val="auto"/>
          <w:sz w:val="32"/>
          <w:szCs w:val="32"/>
          <w:highlight w:val="none"/>
          <w:lang w:val="en-US" w:eastAsia="zh-CN"/>
        </w:rPr>
        <w:t>二次招标）</w:t>
      </w:r>
    </w:p>
    <w:p w14:paraId="5A1DD59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left"/>
        <w:textAlignment w:val="auto"/>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二、</w:t>
      </w:r>
      <w:r>
        <w:rPr>
          <w:rFonts w:hint="eastAsia" w:ascii="黑体" w:hAnsi="黑体" w:eastAsia="黑体" w:cs="黑体"/>
          <w:b w:val="0"/>
          <w:bCs/>
          <w:sz w:val="32"/>
          <w:szCs w:val="32"/>
        </w:rPr>
        <w:t>采购项目编号</w:t>
      </w:r>
    </w:p>
    <w:p w14:paraId="49DD17C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HNWJY-FW2026007</w:t>
      </w:r>
    </w:p>
    <w:p w14:paraId="61665150">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三、采购项目</w:t>
      </w:r>
    </w:p>
    <w:tbl>
      <w:tblPr>
        <w:tblStyle w:val="17"/>
        <w:tblW w:w="88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8"/>
        <w:gridCol w:w="5866"/>
        <w:gridCol w:w="1617"/>
      </w:tblGrid>
      <w:tr w14:paraId="6EA68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78" w:type="dxa"/>
            <w:noWrap w:val="0"/>
            <w:vAlign w:val="center"/>
          </w:tcPr>
          <w:p w14:paraId="5BCCCACB">
            <w:pPr>
              <w:keepNext w:val="0"/>
              <w:keepLines w:val="0"/>
              <w:pageBreakBefore w:val="0"/>
              <w:kinsoku/>
              <w:wordWrap/>
              <w:overflowPunct/>
              <w:topLinePunct w:val="0"/>
              <w:autoSpaceDE/>
              <w:autoSpaceDN/>
              <w:bidi w:val="0"/>
              <w:adjustRightInd w:val="0"/>
              <w:snapToGrid w:val="0"/>
              <w:spacing w:line="520" w:lineRule="exact"/>
              <w:ind w:left="0" w:leftChars="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货物</w:t>
            </w:r>
          </w:p>
          <w:p w14:paraId="2F889532">
            <w:pPr>
              <w:keepNext w:val="0"/>
              <w:keepLines w:val="0"/>
              <w:pageBreakBefore w:val="0"/>
              <w:kinsoku/>
              <w:wordWrap/>
              <w:overflowPunct/>
              <w:topLinePunct w:val="0"/>
              <w:autoSpaceDE/>
              <w:autoSpaceDN/>
              <w:bidi w:val="0"/>
              <w:adjustRightInd w:val="0"/>
              <w:snapToGrid w:val="0"/>
              <w:spacing w:line="520" w:lineRule="exact"/>
              <w:ind w:left="0" w:leftChars="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名称</w:t>
            </w:r>
          </w:p>
        </w:tc>
        <w:tc>
          <w:tcPr>
            <w:tcW w:w="5866" w:type="dxa"/>
            <w:noWrap w:val="0"/>
            <w:vAlign w:val="center"/>
          </w:tcPr>
          <w:p w14:paraId="39D98A3E">
            <w:pPr>
              <w:keepNext w:val="0"/>
              <w:keepLines w:val="0"/>
              <w:pageBreakBefore w:val="0"/>
              <w:kinsoku/>
              <w:wordWrap/>
              <w:overflowPunct/>
              <w:topLinePunct w:val="0"/>
              <w:autoSpaceDE/>
              <w:autoSpaceDN/>
              <w:bidi w:val="0"/>
              <w:adjustRightInd w:val="0"/>
              <w:snapToGrid w:val="0"/>
              <w:spacing w:line="520" w:lineRule="exact"/>
              <w:ind w:left="0" w:leftChars="0" w:firstLine="640" w:firstLineChars="20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投标人资格要求</w:t>
            </w:r>
          </w:p>
        </w:tc>
        <w:tc>
          <w:tcPr>
            <w:tcW w:w="1617" w:type="dxa"/>
            <w:noWrap w:val="0"/>
            <w:vAlign w:val="center"/>
          </w:tcPr>
          <w:p w14:paraId="32AD916C">
            <w:pPr>
              <w:keepNext w:val="0"/>
              <w:keepLines w:val="0"/>
              <w:pageBreakBefore w:val="0"/>
              <w:kinsoku/>
              <w:wordWrap/>
              <w:overflowPunct/>
              <w:topLinePunct w:val="0"/>
              <w:autoSpaceDE/>
              <w:autoSpaceDN/>
              <w:bidi w:val="0"/>
              <w:adjustRightInd w:val="0"/>
              <w:snapToGrid w:val="0"/>
              <w:spacing w:line="520" w:lineRule="exact"/>
              <w:ind w:left="0" w:leftChars="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预算金额(元)</w:t>
            </w:r>
          </w:p>
        </w:tc>
      </w:tr>
      <w:tr w14:paraId="372E7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78" w:type="dxa"/>
            <w:noWrap w:val="0"/>
            <w:vAlign w:val="center"/>
          </w:tcPr>
          <w:p w14:paraId="56E67421">
            <w:pPr>
              <w:keepNext w:val="0"/>
              <w:keepLines w:val="0"/>
              <w:pageBreakBefore w:val="0"/>
              <w:kinsoku/>
              <w:wordWrap/>
              <w:overflowPunct/>
              <w:topLinePunct w:val="0"/>
              <w:autoSpaceDE/>
              <w:autoSpaceDN/>
              <w:bidi w:val="0"/>
              <w:adjustRightInd w:val="0"/>
              <w:snapToGrid w:val="0"/>
              <w:spacing w:line="520" w:lineRule="exact"/>
              <w:jc w:val="both"/>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学生宿舍楼（C栋）财务竣工决算项目（二次招标）</w:t>
            </w:r>
          </w:p>
          <w:p w14:paraId="38483408">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仿宋" w:hAnsi="仿宋" w:eastAsia="仿宋" w:cs="仿宋"/>
                <w:color w:val="auto"/>
                <w:sz w:val="32"/>
                <w:szCs w:val="32"/>
                <w:highlight w:val="none"/>
              </w:rPr>
            </w:pPr>
          </w:p>
          <w:p w14:paraId="72EA5E0B">
            <w:pPr>
              <w:keepNext w:val="0"/>
              <w:keepLines w:val="0"/>
              <w:pageBreakBefore w:val="0"/>
              <w:kinsoku/>
              <w:wordWrap/>
              <w:overflowPunct/>
              <w:topLinePunct w:val="0"/>
              <w:autoSpaceDE/>
              <w:autoSpaceDN/>
              <w:bidi w:val="0"/>
              <w:adjustRightInd w:val="0"/>
              <w:snapToGrid w:val="0"/>
              <w:spacing w:line="520" w:lineRule="exact"/>
              <w:ind w:left="0" w:leftChars="0"/>
              <w:jc w:val="center"/>
              <w:textAlignment w:val="center"/>
              <w:rPr>
                <w:rFonts w:hint="eastAsia" w:ascii="仿宋" w:hAnsi="仿宋" w:eastAsia="仿宋" w:cs="仿宋"/>
                <w:color w:val="auto"/>
                <w:kern w:val="0"/>
                <w:sz w:val="32"/>
                <w:szCs w:val="32"/>
                <w:highlight w:val="none"/>
              </w:rPr>
            </w:pPr>
          </w:p>
        </w:tc>
        <w:tc>
          <w:tcPr>
            <w:tcW w:w="5866" w:type="dxa"/>
            <w:noWrap w:val="0"/>
            <w:vAlign w:val="center"/>
          </w:tcPr>
          <w:p w14:paraId="755EE1D3">
            <w:pPr>
              <w:pStyle w:val="23"/>
              <w:keepNext w:val="0"/>
              <w:keepLines w:val="0"/>
              <w:pageBreakBefore w:val="0"/>
              <w:widowControl/>
              <w:kinsoku/>
              <w:wordWrap/>
              <w:overflowPunct/>
              <w:topLinePunct w:val="0"/>
              <w:autoSpaceDE/>
              <w:autoSpaceDN/>
              <w:bidi w:val="0"/>
              <w:adjustRightInd w:val="0"/>
              <w:snapToGrid w:val="0"/>
              <w:spacing w:line="520" w:lineRule="exact"/>
              <w:ind w:left="0" w:leftChars="0" w:firstLine="0" w:firstLineChars="0"/>
              <w:jc w:val="left"/>
              <w:textAlignment w:val="center"/>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1.符合《中华人民共和国政府采购法》第二十二条规定，在中国境内注册的具有独立法人资格或个体户</w:t>
            </w:r>
            <w:r>
              <w:rPr>
                <w:rFonts w:hint="eastAsia" w:ascii="仿宋" w:hAnsi="仿宋" w:eastAsia="仿宋" w:cs="仿宋"/>
                <w:color w:val="auto"/>
                <w:kern w:val="0"/>
                <w:sz w:val="32"/>
                <w:szCs w:val="32"/>
                <w:highlight w:val="none"/>
                <w:lang w:eastAsia="zh-CN"/>
              </w:rPr>
              <w:t>（</w:t>
            </w:r>
            <w:r>
              <w:rPr>
                <w:rFonts w:hint="eastAsia" w:ascii="仿宋" w:hAnsi="仿宋" w:eastAsia="仿宋" w:cs="仿宋"/>
                <w:color w:val="auto"/>
                <w:kern w:val="0"/>
                <w:sz w:val="32"/>
                <w:szCs w:val="32"/>
                <w:highlight w:val="none"/>
                <w:lang w:val="en-US" w:eastAsia="zh-CN"/>
              </w:rPr>
              <w:t>提供营业执照）及事务所执业证书</w:t>
            </w:r>
            <w:r>
              <w:rPr>
                <w:rFonts w:hint="eastAsia" w:ascii="仿宋" w:hAnsi="仿宋" w:eastAsia="仿宋" w:cs="仿宋"/>
                <w:color w:val="auto"/>
                <w:kern w:val="0"/>
                <w:sz w:val="32"/>
                <w:szCs w:val="32"/>
                <w:highlight w:val="none"/>
              </w:rPr>
              <w:t>。</w:t>
            </w:r>
          </w:p>
          <w:p w14:paraId="0589F620">
            <w:pPr>
              <w:pStyle w:val="23"/>
              <w:keepNext w:val="0"/>
              <w:keepLines w:val="0"/>
              <w:pageBreakBefore w:val="0"/>
              <w:widowControl/>
              <w:kinsoku/>
              <w:wordWrap/>
              <w:overflowPunct/>
              <w:topLinePunct w:val="0"/>
              <w:autoSpaceDE/>
              <w:autoSpaceDN/>
              <w:bidi w:val="0"/>
              <w:adjustRightInd w:val="0"/>
              <w:snapToGrid w:val="0"/>
              <w:spacing w:line="520" w:lineRule="exact"/>
              <w:ind w:left="0" w:leftChars="0" w:firstLine="0" w:firstLineChars="0"/>
              <w:jc w:val="left"/>
              <w:textAlignment w:val="center"/>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2.近三年内（成立时间不足三年的、自成立时间起），在经营活动中没有重大违法记录，提供声明函原件（</w:t>
            </w:r>
            <w:r>
              <w:rPr>
                <w:rFonts w:hint="eastAsia" w:ascii="仿宋" w:hAnsi="仿宋" w:eastAsia="仿宋" w:cs="仿宋"/>
                <w:color w:val="auto"/>
                <w:kern w:val="0"/>
                <w:sz w:val="32"/>
                <w:szCs w:val="32"/>
                <w:highlight w:val="none"/>
                <w:lang w:val="en-US" w:eastAsia="zh-CN"/>
              </w:rPr>
              <w:t>详见附件3</w:t>
            </w:r>
            <w:r>
              <w:rPr>
                <w:rFonts w:hint="eastAsia" w:ascii="仿宋" w:hAnsi="仿宋" w:eastAsia="仿宋" w:cs="仿宋"/>
                <w:color w:val="auto"/>
                <w:kern w:val="0"/>
                <w:sz w:val="32"/>
                <w:szCs w:val="32"/>
                <w:highlight w:val="none"/>
              </w:rPr>
              <w:t>，重大违法记录是指供应商因违法经营受到刑事处罚或责令停产停业、吊销许可证或者执照、较大数额等行政处罚）。</w:t>
            </w:r>
          </w:p>
          <w:p w14:paraId="1C2A8DDF">
            <w:pPr>
              <w:pStyle w:val="23"/>
              <w:keepNext w:val="0"/>
              <w:keepLines w:val="0"/>
              <w:pageBreakBefore w:val="0"/>
              <w:widowControl/>
              <w:kinsoku/>
              <w:wordWrap/>
              <w:overflowPunct/>
              <w:topLinePunct w:val="0"/>
              <w:autoSpaceDE/>
              <w:autoSpaceDN/>
              <w:bidi w:val="0"/>
              <w:adjustRightInd w:val="0"/>
              <w:snapToGrid w:val="0"/>
              <w:spacing w:line="520" w:lineRule="exact"/>
              <w:ind w:left="0" w:leftChars="0" w:firstLine="0" w:firstLineChars="0"/>
              <w:jc w:val="left"/>
              <w:textAlignment w:val="center"/>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3.未被“信用中国”网站（www.creditchina.gov.cn）列入失信被执行人、重大税收违法案件当事人名单、政府采购严重失信行为记录名单</w:t>
            </w:r>
            <w:r>
              <w:rPr>
                <w:rFonts w:hint="eastAsia" w:ascii="仿宋" w:hAnsi="仿宋" w:eastAsia="仿宋" w:cs="仿宋"/>
                <w:color w:val="auto"/>
                <w:kern w:val="0"/>
                <w:sz w:val="32"/>
                <w:szCs w:val="32"/>
                <w:highlight w:val="none"/>
                <w:lang w:val="en-US" w:eastAsia="zh-CN"/>
              </w:rPr>
              <w:t>或信用报告</w:t>
            </w:r>
            <w:r>
              <w:rPr>
                <w:rFonts w:hint="eastAsia" w:ascii="仿宋" w:hAnsi="仿宋" w:eastAsia="仿宋" w:cs="仿宋"/>
                <w:color w:val="auto"/>
                <w:kern w:val="0"/>
                <w:sz w:val="32"/>
                <w:szCs w:val="32"/>
                <w:highlight w:val="none"/>
                <w:lang w:eastAsia="zh-CN"/>
              </w:rPr>
              <w:t>（</w:t>
            </w:r>
            <w:r>
              <w:rPr>
                <w:rFonts w:hint="eastAsia" w:ascii="仿宋" w:hAnsi="仿宋" w:eastAsia="仿宋" w:cs="仿宋"/>
                <w:color w:val="auto"/>
                <w:kern w:val="0"/>
                <w:sz w:val="32"/>
                <w:szCs w:val="32"/>
                <w:highlight w:val="none"/>
                <w:lang w:val="en-US" w:eastAsia="zh-CN"/>
              </w:rPr>
              <w:t>提供网上截图</w:t>
            </w:r>
            <w:r>
              <w:rPr>
                <w:rFonts w:hint="eastAsia" w:ascii="仿宋" w:hAnsi="仿宋" w:eastAsia="仿宋" w:cs="仿宋"/>
                <w:i w:val="0"/>
                <w:iCs w:val="0"/>
                <w:caps w:val="0"/>
                <w:color w:val="auto"/>
                <w:spacing w:val="0"/>
                <w:sz w:val="31"/>
                <w:szCs w:val="31"/>
                <w:highlight w:val="none"/>
                <w:shd w:val="clear" w:fill="FFFFFF"/>
              </w:rPr>
              <w:t>加盖公章</w:t>
            </w:r>
            <w:r>
              <w:rPr>
                <w:rFonts w:hint="eastAsia" w:ascii="仿宋" w:hAnsi="仿宋" w:eastAsia="仿宋" w:cs="仿宋"/>
                <w:color w:val="auto"/>
                <w:kern w:val="0"/>
                <w:sz w:val="32"/>
                <w:szCs w:val="32"/>
                <w:highlight w:val="none"/>
                <w:lang w:eastAsia="zh-CN"/>
              </w:rPr>
              <w:t>）</w:t>
            </w:r>
            <w:r>
              <w:rPr>
                <w:rFonts w:hint="eastAsia" w:ascii="仿宋" w:hAnsi="仿宋" w:eastAsia="仿宋" w:cs="仿宋"/>
                <w:color w:val="auto"/>
                <w:kern w:val="0"/>
                <w:sz w:val="32"/>
                <w:szCs w:val="32"/>
                <w:highlight w:val="none"/>
              </w:rPr>
              <w:t>。</w:t>
            </w:r>
          </w:p>
          <w:p w14:paraId="4763A788">
            <w:pPr>
              <w:pStyle w:val="23"/>
              <w:keepNext w:val="0"/>
              <w:keepLines w:val="0"/>
              <w:pageBreakBefore w:val="0"/>
              <w:widowControl/>
              <w:kinsoku/>
              <w:wordWrap/>
              <w:overflowPunct/>
              <w:topLinePunct w:val="0"/>
              <w:autoSpaceDE/>
              <w:autoSpaceDN/>
              <w:bidi w:val="0"/>
              <w:adjustRightInd w:val="0"/>
              <w:snapToGrid w:val="0"/>
              <w:spacing w:line="520" w:lineRule="exact"/>
              <w:ind w:left="0" w:leftChars="0" w:firstLine="0" w:firstLineChars="0"/>
              <w:jc w:val="left"/>
              <w:textAlignment w:val="center"/>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rPr>
              <w:t>4.本项目不接受联合体参与报价，成交后不允许转包</w:t>
            </w:r>
            <w:r>
              <w:rPr>
                <w:rFonts w:hint="eastAsia" w:ascii="仿宋" w:hAnsi="仿宋" w:eastAsia="仿宋" w:cs="仿宋"/>
                <w:color w:val="auto"/>
                <w:kern w:val="0"/>
                <w:sz w:val="32"/>
                <w:szCs w:val="32"/>
                <w:highlight w:val="none"/>
                <w:lang w:eastAsia="zh-CN"/>
              </w:rPr>
              <w:t>，</w:t>
            </w:r>
            <w:r>
              <w:rPr>
                <w:rFonts w:hint="eastAsia" w:ascii="仿宋" w:hAnsi="仿宋" w:eastAsia="仿宋" w:cs="仿宋"/>
                <w:color w:val="auto"/>
                <w:kern w:val="0"/>
                <w:sz w:val="32"/>
                <w:szCs w:val="32"/>
                <w:highlight w:val="none"/>
                <w:lang w:val="en-US" w:eastAsia="zh-CN"/>
              </w:rPr>
              <w:t>提交承诺函。</w:t>
            </w:r>
          </w:p>
        </w:tc>
        <w:tc>
          <w:tcPr>
            <w:tcW w:w="1617" w:type="dxa"/>
            <w:noWrap w:val="0"/>
            <w:vAlign w:val="center"/>
          </w:tcPr>
          <w:p w14:paraId="4C8AEE56">
            <w:pPr>
              <w:keepNext w:val="0"/>
              <w:keepLines w:val="0"/>
              <w:pageBreakBefore w:val="0"/>
              <w:kinsoku/>
              <w:wordWrap/>
              <w:overflowPunct/>
              <w:topLinePunct w:val="0"/>
              <w:autoSpaceDE/>
              <w:autoSpaceDN/>
              <w:bidi w:val="0"/>
              <w:adjustRightInd w:val="0"/>
              <w:snapToGrid w:val="0"/>
              <w:spacing w:line="520" w:lineRule="exact"/>
              <w:ind w:left="0" w:leftChars="0"/>
              <w:jc w:val="center"/>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6000.00元</w:t>
            </w:r>
          </w:p>
        </w:tc>
      </w:tr>
    </w:tbl>
    <w:p w14:paraId="25B2EB7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方正仿宋_GB2312" w:hAnsi="方正仿宋_GB2312" w:eastAsia="方正仿宋_GB2312" w:cs="方正仿宋_GB2312"/>
          <w:sz w:val="32"/>
          <w:szCs w:val="32"/>
        </w:rPr>
        <w:sectPr>
          <w:headerReference r:id="rId6" w:type="first"/>
          <w:footerReference r:id="rId8" w:type="first"/>
          <w:headerReference r:id="rId5" w:type="default"/>
          <w:footerReference r:id="rId7" w:type="default"/>
          <w:pgSz w:w="11906" w:h="16838"/>
          <w:pgMar w:top="1440" w:right="1080" w:bottom="1440" w:left="1080" w:header="851" w:footer="992" w:gutter="0"/>
          <w:pgNumType w:fmt="numberInDash" w:start="1"/>
          <w:cols w:space="425" w:num="1"/>
          <w:titlePg/>
          <w:docGrid w:type="lines" w:linePitch="312" w:charSpace="0"/>
        </w:sectPr>
      </w:pPr>
    </w:p>
    <w:p w14:paraId="7B6136A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四、投标人须知</w:t>
      </w:r>
    </w:p>
    <w:p w14:paraId="4F728797">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1.报名时间：202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5</w:t>
      </w:r>
      <w:r>
        <w:rPr>
          <w:rFonts w:hint="eastAsia" w:ascii="仿宋" w:hAnsi="仿宋" w:eastAsia="仿宋" w:cs="仿宋"/>
          <w:sz w:val="32"/>
          <w:szCs w:val="32"/>
        </w:rPr>
        <w:t>月</w:t>
      </w:r>
      <w:r>
        <w:rPr>
          <w:rFonts w:hint="eastAsia" w:ascii="仿宋" w:hAnsi="仿宋" w:eastAsia="仿宋" w:cs="仿宋"/>
          <w:sz w:val="32"/>
          <w:szCs w:val="32"/>
          <w:lang w:val="en-US" w:eastAsia="zh-CN"/>
        </w:rPr>
        <w:t>25</w:t>
      </w:r>
      <w:r>
        <w:rPr>
          <w:rFonts w:hint="eastAsia" w:ascii="仿宋" w:hAnsi="仿宋" w:eastAsia="仿宋" w:cs="仿宋"/>
          <w:sz w:val="32"/>
          <w:szCs w:val="32"/>
        </w:rPr>
        <w:t>日</w:t>
      </w:r>
      <w:r>
        <w:rPr>
          <w:rFonts w:hint="eastAsia" w:ascii="仿宋" w:hAnsi="仿宋" w:eastAsia="仿宋" w:cs="仿宋"/>
          <w:sz w:val="32"/>
          <w:szCs w:val="32"/>
          <w:lang w:val="en-US" w:eastAsia="zh-CN"/>
        </w:rPr>
        <w:t>19</w:t>
      </w:r>
      <w:r>
        <w:rPr>
          <w:rFonts w:hint="eastAsia" w:ascii="仿宋" w:hAnsi="仿宋" w:eastAsia="仿宋" w:cs="仿宋"/>
          <w:sz w:val="32"/>
          <w:szCs w:val="32"/>
        </w:rPr>
        <w:t>时</w:t>
      </w:r>
      <w:r>
        <w:rPr>
          <w:rFonts w:hint="eastAsia" w:ascii="仿宋" w:hAnsi="仿宋" w:eastAsia="仿宋" w:cs="仿宋"/>
          <w:sz w:val="32"/>
          <w:szCs w:val="32"/>
          <w:lang w:val="en-US" w:eastAsia="zh-CN"/>
        </w:rPr>
        <w:t>0</w:t>
      </w:r>
      <w:r>
        <w:rPr>
          <w:rFonts w:hint="eastAsia" w:ascii="仿宋" w:hAnsi="仿宋" w:eastAsia="仿宋" w:cs="仿宋"/>
          <w:sz w:val="32"/>
          <w:szCs w:val="32"/>
        </w:rPr>
        <w:t>0分至202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5</w:t>
      </w:r>
      <w:r>
        <w:rPr>
          <w:rFonts w:hint="eastAsia" w:ascii="仿宋" w:hAnsi="仿宋" w:eastAsia="仿宋" w:cs="仿宋"/>
          <w:sz w:val="32"/>
          <w:szCs w:val="32"/>
        </w:rPr>
        <w:t>月</w:t>
      </w:r>
      <w:r>
        <w:rPr>
          <w:rFonts w:hint="eastAsia" w:ascii="仿宋" w:hAnsi="仿宋" w:eastAsia="仿宋" w:cs="仿宋"/>
          <w:sz w:val="32"/>
          <w:szCs w:val="32"/>
          <w:lang w:val="en-US" w:eastAsia="zh-CN"/>
        </w:rPr>
        <w:t>28</w:t>
      </w:r>
      <w:r>
        <w:rPr>
          <w:rFonts w:hint="eastAsia" w:ascii="仿宋" w:hAnsi="仿宋" w:eastAsia="仿宋" w:cs="仿宋"/>
          <w:sz w:val="32"/>
          <w:szCs w:val="32"/>
        </w:rPr>
        <w:t>日下午17时30分（北京时间，法定节假日除外），逾期不再受理。</w:t>
      </w:r>
    </w:p>
    <w:p w14:paraId="3AB082E7">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报名方式：本次采购采用邮件报名。报名时需提供以下加盖供应商公章的扫描件一套：报名表（自行下载）、营业执照、法定代表人身份证复印件或授权委托书及委托代理人身份证。相关文件的扫描件发送至联系人邮箱，并注意查收个人邮箱收件箱确认报名信息。</w:t>
      </w:r>
    </w:p>
    <w:p w14:paraId="15347FE1">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3.采购文件获取方式：海南卫生健康职业学院官方网站（https://www.hnhvc.edu.cn/1036/list.htm）自行下载。</w:t>
      </w:r>
    </w:p>
    <w:p w14:paraId="4A18F31F">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4.递交报价文件时间及地点：</w:t>
      </w:r>
    </w:p>
    <w:p w14:paraId="1A9E0D24">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4.1 时间：报价文件递交截止时间202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5</w:t>
      </w:r>
      <w:r>
        <w:rPr>
          <w:rFonts w:hint="eastAsia" w:ascii="仿宋" w:hAnsi="仿宋" w:eastAsia="仿宋" w:cs="仿宋"/>
          <w:sz w:val="32"/>
          <w:szCs w:val="32"/>
        </w:rPr>
        <w:t>月</w:t>
      </w:r>
      <w:r>
        <w:rPr>
          <w:rFonts w:hint="eastAsia" w:ascii="仿宋" w:hAnsi="仿宋" w:eastAsia="仿宋" w:cs="仿宋"/>
          <w:sz w:val="32"/>
          <w:szCs w:val="32"/>
          <w:lang w:val="en-US" w:eastAsia="zh-CN"/>
        </w:rPr>
        <w:t>29</w:t>
      </w:r>
      <w:r>
        <w:rPr>
          <w:rFonts w:hint="eastAsia" w:ascii="仿宋" w:hAnsi="仿宋" w:eastAsia="仿宋" w:cs="仿宋"/>
          <w:sz w:val="32"/>
          <w:szCs w:val="32"/>
        </w:rPr>
        <w:t>日</w:t>
      </w:r>
      <w:r>
        <w:rPr>
          <w:rFonts w:hint="eastAsia" w:ascii="仿宋" w:hAnsi="仿宋" w:eastAsia="仿宋" w:cs="仿宋"/>
          <w:sz w:val="32"/>
          <w:szCs w:val="32"/>
          <w:lang w:eastAsia="zh-CN"/>
        </w:rPr>
        <w:t>上午</w:t>
      </w:r>
      <w:r>
        <w:rPr>
          <w:rFonts w:hint="eastAsia" w:ascii="仿宋" w:hAnsi="仿宋" w:eastAsia="仿宋" w:cs="仿宋"/>
          <w:sz w:val="32"/>
          <w:szCs w:val="32"/>
          <w:lang w:val="en-US" w:eastAsia="zh-CN"/>
        </w:rPr>
        <w:t>9</w:t>
      </w:r>
      <w:r>
        <w:rPr>
          <w:rFonts w:hint="eastAsia" w:ascii="仿宋" w:hAnsi="仿宋" w:eastAsia="仿宋" w:cs="仿宋"/>
          <w:sz w:val="32"/>
          <w:szCs w:val="32"/>
        </w:rPr>
        <w:t>时</w:t>
      </w:r>
      <w:r>
        <w:rPr>
          <w:rFonts w:hint="eastAsia" w:ascii="仿宋" w:hAnsi="仿宋" w:eastAsia="仿宋" w:cs="仿宋"/>
          <w:sz w:val="32"/>
          <w:szCs w:val="32"/>
          <w:lang w:val="en-US" w:eastAsia="zh-CN"/>
        </w:rPr>
        <w:t>00</w:t>
      </w:r>
      <w:r>
        <w:rPr>
          <w:rFonts w:hint="eastAsia" w:ascii="仿宋" w:hAnsi="仿宋" w:eastAsia="仿宋" w:cs="仿宋"/>
          <w:sz w:val="32"/>
          <w:szCs w:val="32"/>
        </w:rPr>
        <w:t>分前（北京时间），逾期未提交报价文件者视为自动放弃本项目报价资格。</w:t>
      </w:r>
    </w:p>
    <w:p w14:paraId="7440A86E">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4.2 地址：</w:t>
      </w:r>
      <w:r>
        <w:rPr>
          <w:rFonts w:hint="eastAsia" w:ascii="仿宋" w:hAnsi="仿宋" w:eastAsia="仿宋" w:cs="仿宋"/>
          <w:sz w:val="32"/>
          <w:szCs w:val="32"/>
          <w:lang w:val="en-US" w:eastAsia="zh-CN"/>
        </w:rPr>
        <w:t>海口市秀英区秀华路32号海南卫生健康职业学院教职工之家-职工书屋（靠近学校西门）</w:t>
      </w:r>
      <w:r>
        <w:rPr>
          <w:rFonts w:hint="eastAsia" w:ascii="仿宋" w:hAnsi="仿宋" w:eastAsia="仿宋" w:cs="仿宋"/>
          <w:sz w:val="32"/>
          <w:szCs w:val="32"/>
        </w:rPr>
        <w:t>。</w:t>
      </w:r>
    </w:p>
    <w:p w14:paraId="4F1D29C4">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5.开标时间及地点：</w:t>
      </w:r>
    </w:p>
    <w:p w14:paraId="55F96646">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5.1 时间：202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5</w:t>
      </w:r>
      <w:r>
        <w:rPr>
          <w:rFonts w:hint="eastAsia" w:ascii="仿宋" w:hAnsi="仿宋" w:eastAsia="仿宋" w:cs="仿宋"/>
          <w:sz w:val="32"/>
          <w:szCs w:val="32"/>
        </w:rPr>
        <w:t>月</w:t>
      </w:r>
      <w:r>
        <w:rPr>
          <w:rFonts w:hint="eastAsia" w:ascii="仿宋" w:hAnsi="仿宋" w:eastAsia="仿宋" w:cs="仿宋"/>
          <w:sz w:val="32"/>
          <w:szCs w:val="32"/>
          <w:lang w:val="en-US" w:eastAsia="zh-CN"/>
        </w:rPr>
        <w:t>29</w:t>
      </w:r>
      <w:r>
        <w:rPr>
          <w:rFonts w:hint="eastAsia" w:ascii="仿宋" w:hAnsi="仿宋" w:eastAsia="仿宋" w:cs="仿宋"/>
          <w:sz w:val="32"/>
          <w:szCs w:val="32"/>
        </w:rPr>
        <w:t>日</w:t>
      </w:r>
      <w:r>
        <w:rPr>
          <w:rFonts w:hint="eastAsia" w:ascii="仿宋" w:hAnsi="仿宋" w:eastAsia="仿宋" w:cs="仿宋"/>
          <w:sz w:val="32"/>
          <w:szCs w:val="32"/>
          <w:lang w:eastAsia="zh-CN"/>
        </w:rPr>
        <w:t>上午</w:t>
      </w:r>
      <w:r>
        <w:rPr>
          <w:rFonts w:hint="eastAsia" w:ascii="仿宋" w:hAnsi="仿宋" w:eastAsia="仿宋" w:cs="仿宋"/>
          <w:sz w:val="32"/>
          <w:szCs w:val="32"/>
          <w:lang w:val="en-US" w:eastAsia="zh-CN"/>
        </w:rPr>
        <w:t>9</w:t>
      </w:r>
      <w:r>
        <w:rPr>
          <w:rFonts w:hint="eastAsia" w:ascii="仿宋" w:hAnsi="仿宋" w:eastAsia="仿宋" w:cs="仿宋"/>
          <w:sz w:val="32"/>
          <w:szCs w:val="32"/>
        </w:rPr>
        <w:t>时</w:t>
      </w:r>
      <w:r>
        <w:rPr>
          <w:rFonts w:hint="eastAsia" w:ascii="仿宋" w:hAnsi="仿宋" w:eastAsia="仿宋" w:cs="仿宋"/>
          <w:sz w:val="32"/>
          <w:szCs w:val="32"/>
          <w:lang w:val="en-US" w:eastAsia="zh-CN"/>
        </w:rPr>
        <w:t>00</w:t>
      </w:r>
      <w:r>
        <w:rPr>
          <w:rFonts w:hint="eastAsia" w:ascii="仿宋" w:hAnsi="仿宋" w:eastAsia="仿宋" w:cs="仿宋"/>
          <w:sz w:val="32"/>
          <w:szCs w:val="32"/>
        </w:rPr>
        <w:t>分前（北京时间）；</w:t>
      </w:r>
    </w:p>
    <w:p w14:paraId="1ED34B17">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5.2 地点：</w:t>
      </w:r>
      <w:r>
        <w:rPr>
          <w:rFonts w:hint="eastAsia" w:ascii="仿宋" w:hAnsi="仿宋" w:eastAsia="仿宋" w:cs="仿宋"/>
          <w:sz w:val="32"/>
          <w:szCs w:val="32"/>
          <w:lang w:val="en-US" w:eastAsia="zh-CN"/>
        </w:rPr>
        <w:t>海口市秀英区秀华路32号海南卫生健康职业学院教职工之家-职工书屋（靠近学校西门）</w:t>
      </w:r>
      <w:r>
        <w:rPr>
          <w:rFonts w:hint="eastAsia" w:ascii="仿宋" w:hAnsi="仿宋" w:eastAsia="仿宋" w:cs="仿宋"/>
          <w:sz w:val="32"/>
          <w:szCs w:val="32"/>
        </w:rPr>
        <w:t>。</w:t>
      </w:r>
    </w:p>
    <w:p w14:paraId="502B6BD6">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6.报价要求及成交原则：</w:t>
      </w:r>
    </w:p>
    <w:p w14:paraId="102A72C3">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6.1报价的供应商向采购人做出一次性书面报价（单价、总价）（均按人民币进行报价）。</w:t>
      </w:r>
    </w:p>
    <w:p w14:paraId="4FD39F55">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6.2 成交原则：在符合本项目采购需求、质量和服务的前提下，以提出最低报价的供应商作为成交供应商,允许现场二次报价，供应商报价和承诺一经认可，即为成交的合同价。中标结果请关注学校官方网站。</w:t>
      </w:r>
    </w:p>
    <w:p w14:paraId="39371216">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6.3供应商如对本项目报价，即不可撤回。否则，该供应商在今后一年内不得参与本单位的采购活动。</w:t>
      </w:r>
    </w:p>
    <w:p w14:paraId="2D6D0DE5">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7.报价文件编制要求：</w:t>
      </w:r>
    </w:p>
    <w:p w14:paraId="35A80A52">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7.1 本项目相关的资质证明材料；</w:t>
      </w:r>
    </w:p>
    <w:p w14:paraId="6C55D82B">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7.2 近三年内，在经营活动中没有重大违法记录的声明原件；</w:t>
      </w:r>
    </w:p>
    <w:p w14:paraId="3E3BDA4D">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7.3报价文件应用不褪色的材料书写或打印。并由供应商法定代表人或其授权代表在响应文件相应位置签字及加盖公章，正本须逐页盖章，副本可以是正本的复印件，正本及副本胶装成册后均加盖骑缝章。</w:t>
      </w:r>
    </w:p>
    <w:p w14:paraId="230FCEE9">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7.4报价文件一式三份（包含相应材料，须胶装打印）电子文档1份（U盘或光盘），其中正本壹份、副本贰份（正本、副本和电子文档一起密封），“正本”和“副本”之间如有差异，以正本为准。在封面上注明项目名称、编号、盖章密封后递交采购人。</w:t>
      </w:r>
    </w:p>
    <w:p w14:paraId="676CE3A1">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方正仿宋_GB2312" w:hAnsi="方正仿宋_GB2312" w:eastAsia="方正仿宋_GB2312" w:cs="方正仿宋_GB2312"/>
          <w:sz w:val="32"/>
          <w:szCs w:val="32"/>
        </w:rPr>
      </w:pPr>
      <w:r>
        <w:rPr>
          <w:rFonts w:hint="eastAsia" w:ascii="黑体" w:hAnsi="黑体" w:eastAsia="黑体" w:cs="黑体"/>
          <w:b w:val="0"/>
          <w:bCs/>
          <w:sz w:val="32"/>
          <w:szCs w:val="32"/>
        </w:rPr>
        <w:t xml:space="preserve">五、联系方式 </w:t>
      </w:r>
      <w:r>
        <w:rPr>
          <w:rFonts w:hint="eastAsia" w:ascii="方正仿宋_GB2312" w:hAnsi="方正仿宋_GB2312" w:eastAsia="方正仿宋_GB2312" w:cs="方正仿宋_GB2312"/>
          <w:sz w:val="32"/>
          <w:szCs w:val="32"/>
        </w:rPr>
        <w:t xml:space="preserve">  </w:t>
      </w:r>
    </w:p>
    <w:p w14:paraId="6119555B">
      <w:pPr>
        <w:adjustRightInd w:val="0"/>
        <w:snapToGrid w:val="0"/>
        <w:spacing w:line="560" w:lineRule="exact"/>
        <w:ind w:firstLine="640" w:firstLineChars="200"/>
        <w:rPr>
          <w:rFonts w:hint="eastAsia" w:ascii="仿宋" w:hAnsi="仿宋" w:eastAsia="仿宋" w:cs="仿宋"/>
          <w:sz w:val="32"/>
          <w:szCs w:val="32"/>
        </w:rPr>
      </w:pPr>
      <w:bookmarkStart w:id="14" w:name="_Toc356491306"/>
      <w:r>
        <w:rPr>
          <w:rFonts w:hint="eastAsia" w:ascii="仿宋" w:hAnsi="仿宋" w:eastAsia="仿宋" w:cs="仿宋"/>
          <w:sz w:val="32"/>
          <w:szCs w:val="32"/>
        </w:rPr>
        <w:t>联系人：凌老师</w:t>
      </w:r>
    </w:p>
    <w:p w14:paraId="5241AFA1">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电话：0898-68642247、0898-68662169   </w:t>
      </w:r>
    </w:p>
    <w:p w14:paraId="0DECBC7A">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邮箱：hnwjy0898@163.com</w:t>
      </w:r>
    </w:p>
    <w:p w14:paraId="37102096">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地址：海南卫生健康职业学院校长办公室(海口市秀英区秀华路32号行政办公楼3楼305办公室)</w:t>
      </w:r>
    </w:p>
    <w:p w14:paraId="3EFA40E1">
      <w:pPr>
        <w:rPr>
          <w:rFonts w:hint="eastAsia"/>
        </w:rPr>
      </w:pPr>
      <w:r>
        <w:rPr>
          <w:rFonts w:hint="eastAsia"/>
        </w:rPr>
        <w:br w:type="page"/>
      </w:r>
      <w:bookmarkStart w:id="15" w:name="_Toc40089789"/>
      <w:bookmarkStart w:id="16" w:name="_Toc29613"/>
    </w:p>
    <w:p w14:paraId="20B54900">
      <w:pPr>
        <w:pStyle w:val="2"/>
        <w:pageBreakBefore w:val="0"/>
        <w:kinsoku/>
        <w:wordWrap/>
        <w:overflowPunct/>
        <w:topLinePunct w:val="0"/>
        <w:autoSpaceDE/>
        <w:autoSpaceDN/>
        <w:bidi w:val="0"/>
        <w:adjustRightInd w:val="0"/>
        <w:snapToGrid w:val="0"/>
        <w:spacing w:line="560" w:lineRule="exact"/>
        <w:ind w:left="0" w:leftChars="0"/>
        <w:rPr>
          <w:rFonts w:hint="eastAsia" w:ascii="宋体" w:hAnsi="宋体" w:eastAsia="宋体" w:cs="宋体"/>
          <w:sz w:val="44"/>
          <w:szCs w:val="44"/>
        </w:rPr>
      </w:pPr>
      <w:bookmarkStart w:id="17" w:name="_Toc29938"/>
      <w:r>
        <w:rPr>
          <w:rFonts w:hint="eastAsia" w:ascii="宋体" w:hAnsi="宋体" w:eastAsia="宋体" w:cs="宋体"/>
          <w:sz w:val="44"/>
          <w:szCs w:val="44"/>
        </w:rPr>
        <w:t>第二部分  开标、评标、定标</w:t>
      </w:r>
      <w:bookmarkEnd w:id="17"/>
    </w:p>
    <w:p w14:paraId="257ADB4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sz w:val="32"/>
          <w:szCs w:val="32"/>
        </w:rPr>
      </w:pPr>
      <w:bookmarkStart w:id="18" w:name="_Toc332979555"/>
      <w:bookmarkStart w:id="19" w:name="_Toc325620714"/>
      <w:bookmarkStart w:id="20" w:name="_Toc29040"/>
      <w:r>
        <w:rPr>
          <w:rFonts w:hint="eastAsia" w:ascii="黑体" w:hAnsi="黑体" w:eastAsia="黑体" w:cs="黑体"/>
          <w:sz w:val="32"/>
          <w:szCs w:val="32"/>
        </w:rPr>
        <w:t>一、开标</w:t>
      </w:r>
      <w:bookmarkEnd w:id="18"/>
      <w:bookmarkEnd w:id="19"/>
      <w:bookmarkEnd w:id="20"/>
    </w:p>
    <w:p w14:paraId="6008921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按照</w:t>
      </w:r>
      <w:r>
        <w:rPr>
          <w:rFonts w:hint="eastAsia" w:ascii="仿宋_GB2312" w:hAnsi="仿宋_GB2312" w:eastAsia="仿宋_GB2312" w:cs="仿宋_GB2312"/>
          <w:sz w:val="32"/>
          <w:szCs w:val="32"/>
          <w:lang w:val="en-US" w:eastAsia="zh-CN"/>
        </w:rPr>
        <w:t>谈判</w:t>
      </w:r>
      <w:r>
        <w:rPr>
          <w:rFonts w:hint="eastAsia" w:ascii="仿宋_GB2312" w:hAnsi="仿宋_GB2312" w:eastAsia="仿宋_GB2312" w:cs="仿宋_GB2312"/>
          <w:sz w:val="32"/>
          <w:szCs w:val="32"/>
        </w:rPr>
        <w:t>文件规定的时间、地点开标。开标由采购人主持，供应商和有关方面的代表参加。供应商法定代表人或其授权代理人应参加并签名报到以证明其出席。</w:t>
      </w:r>
    </w:p>
    <w:p w14:paraId="43CA642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开标时，由供应商或者其推选的代表检查响应文件的密封情况。</w:t>
      </w:r>
    </w:p>
    <w:p w14:paraId="1245BA3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工作人员当众拆封，宣读供应商名称、投标价格和响应文件的其他主要内容。采购人在</w:t>
      </w:r>
      <w:r>
        <w:rPr>
          <w:rFonts w:hint="eastAsia" w:ascii="仿宋_GB2312" w:hAnsi="仿宋_GB2312" w:eastAsia="仿宋_GB2312" w:cs="仿宋_GB2312"/>
          <w:sz w:val="32"/>
          <w:szCs w:val="32"/>
          <w:lang w:val="en-US" w:eastAsia="zh-CN"/>
        </w:rPr>
        <w:t>谈判</w:t>
      </w:r>
      <w:r>
        <w:rPr>
          <w:rFonts w:hint="eastAsia" w:ascii="仿宋_GB2312" w:hAnsi="仿宋_GB2312" w:eastAsia="仿宋_GB2312" w:cs="仿宋_GB2312"/>
          <w:sz w:val="32"/>
          <w:szCs w:val="32"/>
        </w:rPr>
        <w:t>文件要求提交响应文件的截止时间前收到的所有响应文件，开标时当众予以拆封、宣读。</w:t>
      </w:r>
    </w:p>
    <w:p w14:paraId="77FE2EF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记录员将唱价内容记录并由供应商法定代表人或授权代理人签字确认。</w:t>
      </w:r>
    </w:p>
    <w:p w14:paraId="1F7D2AE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b w:val="0"/>
          <w:bCs/>
          <w:sz w:val="32"/>
          <w:szCs w:val="32"/>
        </w:rPr>
      </w:pPr>
      <w:bookmarkStart w:id="21" w:name="_Toc325620715"/>
      <w:bookmarkStart w:id="22" w:name="_Toc27176"/>
      <w:bookmarkStart w:id="23" w:name="_Toc332979556"/>
      <w:r>
        <w:rPr>
          <w:rFonts w:hint="eastAsia" w:ascii="黑体" w:hAnsi="黑体" w:eastAsia="黑体" w:cs="黑体"/>
          <w:b w:val="0"/>
          <w:bCs/>
          <w:sz w:val="32"/>
          <w:szCs w:val="32"/>
        </w:rPr>
        <w:t>二、</w:t>
      </w:r>
      <w:bookmarkEnd w:id="21"/>
      <w:bookmarkEnd w:id="22"/>
      <w:bookmarkEnd w:id="23"/>
      <w:r>
        <w:rPr>
          <w:rFonts w:hint="eastAsia" w:ascii="黑体" w:hAnsi="黑体" w:eastAsia="黑体" w:cs="黑体"/>
          <w:b w:val="0"/>
          <w:bCs/>
          <w:sz w:val="32"/>
          <w:szCs w:val="32"/>
          <w:lang w:eastAsia="zh-CN"/>
        </w:rPr>
        <w:t>谈判</w:t>
      </w:r>
      <w:r>
        <w:rPr>
          <w:rFonts w:hint="eastAsia" w:ascii="黑体" w:hAnsi="黑体" w:eastAsia="黑体" w:cs="黑体"/>
          <w:b w:val="0"/>
          <w:bCs/>
          <w:sz w:val="32"/>
          <w:szCs w:val="32"/>
        </w:rPr>
        <w:t>小组</w:t>
      </w:r>
    </w:p>
    <w:p w14:paraId="3E9FC49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本项目将根据项目特点组成</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小组，其成员由</w:t>
      </w:r>
      <w:r>
        <w:rPr>
          <w:rFonts w:hint="eastAsia" w:ascii="仿宋_GB2312" w:hAnsi="仿宋_GB2312" w:eastAsia="仿宋_GB2312" w:cs="仿宋_GB2312"/>
          <w:sz w:val="32"/>
          <w:szCs w:val="32"/>
          <w:lang w:val="en-US" w:eastAsia="zh-CN"/>
        </w:rPr>
        <w:t>学校推荐</w:t>
      </w:r>
      <w:r>
        <w:rPr>
          <w:rFonts w:hint="eastAsia" w:ascii="仿宋_GB2312" w:hAnsi="仿宋_GB2312" w:eastAsia="仿宋_GB2312" w:cs="仿宋_GB2312"/>
          <w:sz w:val="32"/>
          <w:szCs w:val="32"/>
        </w:rPr>
        <w:t>专家、采购人代表</w:t>
      </w:r>
      <w:r>
        <w:rPr>
          <w:rFonts w:hint="eastAsia" w:ascii="仿宋_GB2312" w:hAnsi="仿宋_GB2312" w:eastAsia="仿宋_GB2312" w:cs="仿宋_GB2312"/>
          <w:sz w:val="32"/>
          <w:szCs w:val="32"/>
          <w:lang w:eastAsia="zh-CN"/>
        </w:rPr>
        <w:t>、法务</w:t>
      </w:r>
      <w:r>
        <w:rPr>
          <w:rFonts w:hint="eastAsia" w:ascii="仿宋_GB2312" w:hAnsi="仿宋_GB2312" w:eastAsia="仿宋_GB2312" w:cs="仿宋_GB2312"/>
          <w:sz w:val="32"/>
          <w:szCs w:val="32"/>
        </w:rPr>
        <w:t>等组成，</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小组负责对响应文件进行审查、质疑、评审，推荐成交候选供应商。</w:t>
      </w:r>
    </w:p>
    <w:p w14:paraId="5F5D2CE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sz w:val="32"/>
          <w:szCs w:val="32"/>
        </w:rPr>
      </w:pPr>
      <w:bookmarkStart w:id="24" w:name="_Toc325620716"/>
      <w:bookmarkStart w:id="25" w:name="_Toc332979557"/>
      <w:bookmarkStart w:id="26" w:name="_Toc27961"/>
      <w:r>
        <w:rPr>
          <w:rFonts w:hint="eastAsia" w:ascii="黑体" w:hAnsi="黑体" w:eastAsia="黑体" w:cs="黑体"/>
          <w:sz w:val="32"/>
          <w:szCs w:val="32"/>
        </w:rPr>
        <w:t>三、评审原则</w:t>
      </w:r>
      <w:bookmarkEnd w:id="24"/>
      <w:bookmarkEnd w:id="25"/>
      <w:bookmarkEnd w:id="26"/>
    </w:p>
    <w:p w14:paraId="600C8EA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“公平、公正、择优、效益”为本次招标的基本原则，</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小组按照这一原则的要求，公正、平等地对待各供应商。同时，在评审过程中恪守以下原则：</w:t>
      </w:r>
    </w:p>
    <w:p w14:paraId="767A908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客观性原则：</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小组将严格按照</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文件要求的内容，对供应商的响应文件进行认真评审；</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小组对响应文件的评审仅依据响应文件本身，而不依靠响应文件以外的任何因素；</w:t>
      </w:r>
    </w:p>
    <w:p w14:paraId="56F0864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统一性原则：</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小组将按照统一的原则和方法，对各供应商的响应文件进行评审；</w:t>
      </w:r>
    </w:p>
    <w:p w14:paraId="5CF5EB5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独立性原则：评标工作在</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小组内部独立进行，不受外界任何因素的干扰和影响，</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小组成员对出具的专家意见承担个人责任；</w:t>
      </w:r>
    </w:p>
    <w:p w14:paraId="3B061D4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保密性原则：</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小组成员及有关工作人员将保守供应商的商业秘密；</w:t>
      </w:r>
    </w:p>
    <w:p w14:paraId="3915193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综合性原则：</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小组将综合分析评审供应商的各项指标，而不以单项指标的优劣评定中标人；</w:t>
      </w:r>
    </w:p>
    <w:p w14:paraId="72BEC52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sz w:val="32"/>
          <w:szCs w:val="32"/>
        </w:rPr>
      </w:pPr>
      <w:bookmarkStart w:id="27" w:name="_Toc332979558"/>
      <w:bookmarkStart w:id="28" w:name="_Toc325620717"/>
      <w:bookmarkStart w:id="29" w:name="_Toc9800"/>
      <w:r>
        <w:rPr>
          <w:rFonts w:hint="eastAsia" w:ascii="黑体" w:hAnsi="黑体" w:eastAsia="黑体" w:cs="黑体"/>
          <w:sz w:val="32"/>
          <w:szCs w:val="32"/>
        </w:rPr>
        <w:t>四、</w:t>
      </w:r>
      <w:bookmarkEnd w:id="27"/>
      <w:bookmarkEnd w:id="28"/>
      <w:bookmarkEnd w:id="29"/>
      <w:r>
        <w:rPr>
          <w:rFonts w:hint="eastAsia" w:ascii="黑体" w:hAnsi="黑体" w:eastAsia="黑体" w:cs="黑体"/>
          <w:sz w:val="32"/>
          <w:szCs w:val="32"/>
          <w:lang w:eastAsia="zh-CN"/>
        </w:rPr>
        <w:t>谈判</w:t>
      </w:r>
      <w:r>
        <w:rPr>
          <w:rFonts w:hint="eastAsia" w:ascii="黑体" w:hAnsi="黑体" w:eastAsia="黑体" w:cs="黑体"/>
          <w:sz w:val="32"/>
          <w:szCs w:val="32"/>
        </w:rPr>
        <w:t>程序</w:t>
      </w:r>
    </w:p>
    <w:p w14:paraId="16CD027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bookmarkStart w:id="30" w:name="_Toc325620718"/>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公开报价：采购人将对所有参与</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的供应商的报价内容进行公开报价。</w:t>
      </w:r>
    </w:p>
    <w:p w14:paraId="44775A8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资格审查：</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小组对供应商进行资格审查、审查供应商是否按</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文件要求提供资质证件及有无效报价的情形，发现存在无效报价的情形存在将不再进入下一步评审和报价。供应商有下列情形之一，其报价将被视为无效报价，采购人将严格按照《中华人民共和国政府采购法》及相关法律、法规及规章制度的规定行使权利。供应商给采购人造成损失的，采购人有索赔的权利，供应商应予以赔偿。</w:t>
      </w:r>
    </w:p>
    <w:p w14:paraId="23D6A32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供应商提供的有关资格、资质证明文件不真实或提供虚假材料；</w:t>
      </w:r>
    </w:p>
    <w:p w14:paraId="5133277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供应商未按</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文件要求装订的；</w:t>
      </w:r>
    </w:p>
    <w:p w14:paraId="604B192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在整个</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过程中，供应商有企图影响采购结果公正性的任何活动；</w:t>
      </w:r>
    </w:p>
    <w:p w14:paraId="17B7C85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供应商以任何方式诋毁其他供应商；</w:t>
      </w:r>
    </w:p>
    <w:p w14:paraId="41DCC82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 供应商串通报价；</w:t>
      </w:r>
    </w:p>
    <w:p w14:paraId="6578D5E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 以他人名义报价或者以其他方式弄虚作假，骗取成交；</w:t>
      </w:r>
    </w:p>
    <w:p w14:paraId="27FA046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 成交供应商不按要求签订合同；</w:t>
      </w:r>
    </w:p>
    <w:p w14:paraId="774AFA9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 提供多个报价方案的；</w:t>
      </w:r>
    </w:p>
    <w:p w14:paraId="7042668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 供应商必须明确所报产品的品牌、型号及规格参数，描述不清楚的视为无效报价；</w:t>
      </w:r>
    </w:p>
    <w:p w14:paraId="71B89B3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 法律、法规规定的其他情况。</w:t>
      </w:r>
    </w:p>
    <w:p w14:paraId="7952524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资格审查合格供应商按照报名顺序或签到顺序确定</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顺序。</w:t>
      </w:r>
    </w:p>
    <w:p w14:paraId="38A0EA0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小组所有成员集中与单一供应商进行一对一的</w:t>
      </w:r>
      <w:r>
        <w:rPr>
          <w:rFonts w:hint="eastAsia" w:ascii="仿宋_GB2312" w:hAnsi="仿宋_GB2312" w:eastAsia="仿宋_GB2312" w:cs="仿宋_GB2312"/>
          <w:sz w:val="32"/>
          <w:szCs w:val="32"/>
          <w:lang w:val="en-US" w:eastAsia="zh-CN"/>
        </w:rPr>
        <w:t>报价</w:t>
      </w:r>
      <w:r>
        <w:rPr>
          <w:rFonts w:hint="eastAsia" w:ascii="仿宋_GB2312" w:hAnsi="仿宋_GB2312" w:eastAsia="仿宋_GB2312" w:cs="仿宋_GB2312"/>
          <w:sz w:val="32"/>
          <w:szCs w:val="32"/>
        </w:rPr>
        <w:t>。在</w:t>
      </w:r>
      <w:r>
        <w:rPr>
          <w:rFonts w:hint="eastAsia" w:ascii="仿宋_GB2312" w:hAnsi="仿宋_GB2312" w:eastAsia="仿宋_GB2312" w:cs="仿宋_GB2312"/>
          <w:b w:val="0"/>
          <w:bCs/>
          <w:sz w:val="32"/>
          <w:szCs w:val="32"/>
          <w:lang w:eastAsia="zh-CN"/>
        </w:rPr>
        <w:t>谈</w:t>
      </w:r>
      <w:r>
        <w:rPr>
          <w:rFonts w:hint="eastAsia" w:ascii="仿宋_GB2312" w:hAnsi="仿宋_GB2312" w:eastAsia="仿宋_GB2312" w:cs="仿宋_GB2312"/>
          <w:sz w:val="32"/>
          <w:szCs w:val="32"/>
          <w:lang w:eastAsia="zh-CN"/>
        </w:rPr>
        <w:t>判</w:t>
      </w:r>
      <w:r>
        <w:rPr>
          <w:rFonts w:hint="eastAsia" w:ascii="仿宋_GB2312" w:hAnsi="仿宋_GB2312" w:eastAsia="仿宋_GB2312" w:cs="仿宋_GB2312"/>
          <w:sz w:val="32"/>
          <w:szCs w:val="32"/>
        </w:rPr>
        <w:t>中，</w:t>
      </w:r>
      <w:r>
        <w:rPr>
          <w:rFonts w:hint="eastAsia" w:ascii="仿宋_GB2312" w:hAnsi="仿宋_GB2312" w:eastAsia="仿宋_GB2312" w:cs="仿宋_GB2312"/>
          <w:sz w:val="32"/>
          <w:szCs w:val="32"/>
          <w:lang w:val="en-US" w:eastAsia="zh-CN"/>
        </w:rPr>
        <w:t>报价</w:t>
      </w:r>
      <w:r>
        <w:rPr>
          <w:rFonts w:hint="eastAsia" w:ascii="仿宋_GB2312" w:hAnsi="仿宋_GB2312" w:eastAsia="仿宋_GB2312" w:cs="仿宋_GB2312"/>
          <w:sz w:val="32"/>
          <w:szCs w:val="32"/>
        </w:rPr>
        <w:t>的任何一方不得透露与</w:t>
      </w:r>
      <w:r>
        <w:rPr>
          <w:rFonts w:hint="eastAsia" w:ascii="仿宋_GB2312" w:hAnsi="仿宋_GB2312" w:eastAsia="仿宋_GB2312" w:cs="仿宋_GB2312"/>
          <w:sz w:val="32"/>
          <w:szCs w:val="32"/>
          <w:lang w:val="en-US" w:eastAsia="zh-CN"/>
        </w:rPr>
        <w:t>报价</w:t>
      </w:r>
      <w:r>
        <w:rPr>
          <w:rFonts w:hint="eastAsia" w:ascii="仿宋_GB2312" w:hAnsi="仿宋_GB2312" w:eastAsia="仿宋_GB2312" w:cs="仿宋_GB2312"/>
          <w:sz w:val="32"/>
          <w:szCs w:val="32"/>
        </w:rPr>
        <w:t>有关的其他供应商的技术资料、价格和其他信息。</w:t>
      </w:r>
      <w:r>
        <w:rPr>
          <w:rFonts w:hint="eastAsia" w:ascii="仿宋_GB2312" w:hAnsi="仿宋_GB2312" w:eastAsia="仿宋_GB2312" w:cs="仿宋_GB2312"/>
          <w:sz w:val="32"/>
          <w:szCs w:val="32"/>
          <w:lang w:val="en-US" w:eastAsia="zh-CN"/>
        </w:rPr>
        <w:t>响应</w:t>
      </w:r>
      <w:r>
        <w:rPr>
          <w:rFonts w:hint="eastAsia" w:ascii="仿宋_GB2312" w:hAnsi="仿宋_GB2312" w:eastAsia="仿宋_GB2312" w:cs="仿宋_GB2312"/>
          <w:sz w:val="32"/>
          <w:szCs w:val="32"/>
        </w:rPr>
        <w:t>文件有实质性变动时（仅包括采购需求中的技术、服务要求以及合同草案条款），</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小组以书面形式通知所有参加</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的供应商。</w:t>
      </w:r>
    </w:p>
    <w:p w14:paraId="25EC608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在报价范围及技术要求不变的前提下，最终报价不得高于初始报价，否则按照无效报价处理。</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重点：主要针对供应商所投货物性能特点、质量等是否满足采购人的要求进行</w:t>
      </w:r>
      <w:r>
        <w:rPr>
          <w:rFonts w:hint="eastAsia" w:ascii="仿宋_GB2312" w:hAnsi="仿宋_GB2312" w:eastAsia="仿宋_GB2312" w:cs="仿宋_GB2312"/>
          <w:sz w:val="32"/>
          <w:szCs w:val="32"/>
          <w:lang w:val="en-US" w:eastAsia="zh-CN"/>
        </w:rPr>
        <w:t>报价</w:t>
      </w:r>
      <w:r>
        <w:rPr>
          <w:rFonts w:hint="eastAsia" w:ascii="仿宋_GB2312" w:hAnsi="仿宋_GB2312" w:eastAsia="仿宋_GB2312" w:cs="仿宋_GB2312"/>
          <w:sz w:val="32"/>
          <w:szCs w:val="32"/>
        </w:rPr>
        <w:t>。</w:t>
      </w:r>
    </w:p>
    <w:p w14:paraId="167B84C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1）供应商所报货物的性能特点、质量；</w:t>
      </w:r>
    </w:p>
    <w:p w14:paraId="1290F61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2）商务条款的陈述；</w:t>
      </w:r>
    </w:p>
    <w:p w14:paraId="04403C4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3）专家针对各供应商响应文件对</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文件的响应情况提问；</w:t>
      </w:r>
    </w:p>
    <w:p w14:paraId="111A2E1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结束后，</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小组要求所有参加</w:t>
      </w:r>
      <w:r>
        <w:rPr>
          <w:rFonts w:hint="eastAsia" w:ascii="仿宋_GB2312" w:hAnsi="仿宋_GB2312" w:eastAsia="仿宋_GB2312" w:cs="仿宋_GB2312"/>
          <w:sz w:val="32"/>
          <w:szCs w:val="32"/>
          <w:lang w:val="en-US" w:eastAsia="zh-CN"/>
        </w:rPr>
        <w:t>报价</w:t>
      </w:r>
      <w:r>
        <w:rPr>
          <w:rFonts w:hint="eastAsia" w:ascii="仿宋_GB2312" w:hAnsi="仿宋_GB2312" w:eastAsia="仿宋_GB2312" w:cs="仿宋_GB2312"/>
          <w:sz w:val="32"/>
          <w:szCs w:val="32"/>
        </w:rPr>
        <w:t>的供应商在规定的时间内进行最后报价及有关承诺。如果</w:t>
      </w:r>
      <w:r>
        <w:rPr>
          <w:rFonts w:hint="eastAsia" w:ascii="仿宋_GB2312" w:hAnsi="仿宋_GB2312" w:eastAsia="仿宋_GB2312" w:cs="仿宋_GB2312"/>
          <w:sz w:val="32"/>
          <w:szCs w:val="32"/>
          <w:lang w:val="en-US" w:eastAsia="zh-CN"/>
        </w:rPr>
        <w:t>报价</w:t>
      </w:r>
      <w:r>
        <w:rPr>
          <w:rFonts w:hint="eastAsia" w:ascii="仿宋_GB2312" w:hAnsi="仿宋_GB2312" w:eastAsia="仿宋_GB2312" w:cs="仿宋_GB2312"/>
          <w:sz w:val="32"/>
          <w:szCs w:val="32"/>
        </w:rPr>
        <w:t>过程未对文件做实质性变动，供应商</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最后报价不得高于其初始报价。</w:t>
      </w:r>
    </w:p>
    <w:p w14:paraId="3D050BA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评审方法</w:t>
      </w:r>
    </w:p>
    <w:p w14:paraId="57B0D102">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小组应当从质量和服务均能满足采购文件实质性响应要求的供应商中，按照最后报价总分值由低到高的顺序提出</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名成交候选人，并编写评审报告。若最后报价出现两家或两家以上供应商最低时，</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可以视情况要求最后报价最低的两家或两家以上供应商再一次进行报价。采购人应当在收到评审报告后3个工作日内，从评审报告提出的成交候选人中，根据质量和服务均能满足采购文件实质性响应要求且最后报价最低的原则确定成交供应商，也可以书面授权</w:t>
      </w:r>
      <w:r>
        <w:rPr>
          <w:rFonts w:hint="eastAsia" w:ascii="仿宋_GB2312" w:hAnsi="仿宋_GB2312" w:eastAsia="仿宋_GB2312" w:cs="仿宋_GB2312"/>
          <w:sz w:val="32"/>
          <w:szCs w:val="32"/>
          <w:lang w:val="en-US" w:eastAsia="zh-CN"/>
        </w:rPr>
        <w:t>报价</w:t>
      </w:r>
      <w:r>
        <w:rPr>
          <w:rFonts w:hint="eastAsia" w:ascii="仿宋_GB2312" w:hAnsi="仿宋_GB2312" w:eastAsia="仿宋_GB2312" w:cs="仿宋_GB2312"/>
          <w:sz w:val="32"/>
          <w:szCs w:val="32"/>
        </w:rPr>
        <w:t>小组直接确定成交供应商。采购人逾期未确定成交供应商且不提出异议的，视为确定评审报告提出的最后报价最低的供应商为成交供应商。</w:t>
      </w:r>
    </w:p>
    <w:p w14:paraId="2AB6D3EC">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2）如出现供应商达不到法定数量、全部不符合</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文件要求、串通报价、报价均超项目预算，导致</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小组无法评审时，</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小组有权停止本次</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采购，否决所有供应商的报价，采购人有权改用其它采购方式进行采购。</w:t>
      </w:r>
    </w:p>
    <w:p w14:paraId="777723EA">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3）禁止供应商相互串通报价：</w:t>
      </w:r>
    </w:p>
    <w:p w14:paraId="3A9D75DF">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有下列情形之一的，属于供应商相互串通报价：</w:t>
      </w:r>
    </w:p>
    <w:p w14:paraId="46A39DE9">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（1）供应商之间协商报价等响应文件的实质性内容；</w:t>
      </w:r>
    </w:p>
    <w:p w14:paraId="6CF7DBDD">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（2）供应商之间约定成交供应商；</w:t>
      </w:r>
    </w:p>
    <w:p w14:paraId="773D70D3">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（3）供应商之间约定部分供应商放弃报价或者成交；</w:t>
      </w:r>
    </w:p>
    <w:p w14:paraId="495AE869">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（4）属于同一集团、协会、商会等组织成员的供应商按照该组织要求协同报价；</w:t>
      </w:r>
    </w:p>
    <w:p w14:paraId="3A562112">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（5）供应商之间为谋取成交或者排斥特定供应商而采取的其他联合行动。</w:t>
      </w:r>
    </w:p>
    <w:p w14:paraId="41D191F2">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4）有下列情形之一的，视为供应商相互串通报价：</w:t>
      </w:r>
    </w:p>
    <w:p w14:paraId="50E97B89">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（1）不同供应商的响应文件由同一单位或者个人编制；</w:t>
      </w:r>
    </w:p>
    <w:p w14:paraId="7A913488">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（2）不同供应商委托同一单位或者个人办理</w:t>
      </w:r>
      <w:r>
        <w:rPr>
          <w:rFonts w:hint="eastAsia" w:ascii="仿宋_GB2312" w:hAnsi="仿宋_GB2312" w:eastAsia="仿宋_GB2312" w:cs="仿宋_GB2312"/>
          <w:sz w:val="32"/>
          <w:szCs w:val="32"/>
          <w:lang w:val="en-US" w:eastAsia="zh-CN"/>
        </w:rPr>
        <w:t>报价</w:t>
      </w:r>
      <w:r>
        <w:rPr>
          <w:rFonts w:hint="eastAsia" w:ascii="仿宋_GB2312" w:hAnsi="仿宋_GB2312" w:eastAsia="仿宋_GB2312" w:cs="仿宋_GB2312"/>
          <w:sz w:val="32"/>
          <w:szCs w:val="32"/>
        </w:rPr>
        <w:t>事宜；</w:t>
      </w:r>
    </w:p>
    <w:p w14:paraId="242D01F8">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（3）不同供应商的响应文件载明的项目管理成员为同一人；</w:t>
      </w:r>
    </w:p>
    <w:p w14:paraId="1B0033B1">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（4）不同供应商的响应文件异常一致或者报价呈规律性差异；</w:t>
      </w:r>
    </w:p>
    <w:p w14:paraId="32EDED9C">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（5）不同供应商的响应文件相互混装；</w:t>
      </w:r>
    </w:p>
    <w:p w14:paraId="261DF9F6">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5）弄虚作假的行为</w:t>
      </w:r>
    </w:p>
    <w:p w14:paraId="48E5C505">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使用通过受让或者租借等方式获取的资格、资质证书报价的。</w:t>
      </w:r>
    </w:p>
    <w:p w14:paraId="685B2077">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以其他方式弄虚作假的行为：</w:t>
      </w:r>
    </w:p>
    <w:p w14:paraId="5FF4C7D1">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（1）使用伪造、变造的许可证件；</w:t>
      </w:r>
    </w:p>
    <w:p w14:paraId="51E66C98">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（2）提供虚假的财务状况或者业绩；</w:t>
      </w:r>
    </w:p>
    <w:p w14:paraId="312218B9">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（3）提供虚假的项目负责人或者主要技术人员简历、劳动关系证明；</w:t>
      </w:r>
    </w:p>
    <w:p w14:paraId="51966BF7">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（4）提供虚假的信用状况；</w:t>
      </w:r>
    </w:p>
    <w:p w14:paraId="48F38840">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（5）其他弄虚作假的行为。</w:t>
      </w:r>
    </w:p>
    <w:p w14:paraId="34366ACE">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黑体" w:hAnsi="黑体" w:eastAsia="黑体" w:cs="黑体"/>
          <w:b w:val="0"/>
          <w:bCs/>
          <w:sz w:val="32"/>
          <w:szCs w:val="32"/>
        </w:rPr>
      </w:pPr>
      <w:bookmarkStart w:id="31" w:name="_Toc22147"/>
      <w:bookmarkStart w:id="32" w:name="_Toc332979559"/>
      <w:r>
        <w:rPr>
          <w:rFonts w:hint="eastAsia" w:ascii="黑体" w:hAnsi="黑体" w:eastAsia="黑体" w:cs="黑体"/>
          <w:b w:val="0"/>
          <w:bCs/>
          <w:sz w:val="32"/>
          <w:szCs w:val="32"/>
        </w:rPr>
        <w:t>五、废标</w:t>
      </w:r>
      <w:bookmarkEnd w:id="30"/>
      <w:bookmarkEnd w:id="31"/>
      <w:bookmarkEnd w:id="32"/>
    </w:p>
    <w:p w14:paraId="22FF6129">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在招标采购中，出现下列情形之一的，应予废标：</w:t>
      </w:r>
    </w:p>
    <w:p w14:paraId="09E4F126">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符合专业条件的供应商或者对</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文件作实质响应的供应商不足三家的；</w:t>
      </w:r>
    </w:p>
    <w:p w14:paraId="0761980C">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出现影响采购公正的违法、违规行为的；</w:t>
      </w:r>
    </w:p>
    <w:p w14:paraId="36B4EB3A">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供应商的报价均超过了预算金额（备注：设定最高限价的，本项内容改为最高限价）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招标人不能支付的；</w:t>
      </w:r>
    </w:p>
    <w:p w14:paraId="1B56C32E">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4.因重大变故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采购任务取消的；</w:t>
      </w:r>
    </w:p>
    <w:p w14:paraId="04AC3421">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5.法律、法规规定的其他情况。</w:t>
      </w:r>
    </w:p>
    <w:p w14:paraId="4C6331A3">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黑体" w:hAnsi="黑体" w:eastAsia="黑体" w:cs="黑体"/>
          <w:sz w:val="32"/>
          <w:szCs w:val="32"/>
        </w:rPr>
      </w:pPr>
      <w:bookmarkStart w:id="33" w:name="_Toc325620719"/>
      <w:bookmarkStart w:id="34" w:name="_Toc332979560"/>
      <w:bookmarkStart w:id="35" w:name="_Toc3341"/>
      <w:r>
        <w:rPr>
          <w:rFonts w:hint="eastAsia" w:ascii="黑体" w:hAnsi="黑体" w:eastAsia="黑体" w:cs="黑体"/>
          <w:sz w:val="32"/>
          <w:szCs w:val="32"/>
        </w:rPr>
        <w:t>六、中标通知书</w:t>
      </w:r>
      <w:bookmarkEnd w:id="33"/>
      <w:bookmarkEnd w:id="34"/>
      <w:bookmarkEnd w:id="35"/>
    </w:p>
    <w:p w14:paraId="4A7E4120">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评标结束后，由采购人向中标人签发《中标通知书》。</w:t>
      </w:r>
    </w:p>
    <w:p w14:paraId="39EB3648">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中标人收到中标通知书后，应于指定的时间、地点与招标人签订采购合同。</w:t>
      </w:r>
    </w:p>
    <w:p w14:paraId="55764AFB">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文件及其补充、中标人的报价文件及澄清文件等，均为签订合同的依据。</w:t>
      </w:r>
    </w:p>
    <w:p w14:paraId="3AD9F86A">
      <w:pPr>
        <w:pStyle w:val="2"/>
        <w:pageBreakBefore w:val="0"/>
        <w:kinsoku/>
        <w:wordWrap/>
        <w:overflowPunct/>
        <w:topLinePunct w:val="0"/>
        <w:autoSpaceDE/>
        <w:autoSpaceDN/>
        <w:bidi w:val="0"/>
        <w:adjustRightInd w:val="0"/>
        <w:snapToGrid w:val="0"/>
        <w:spacing w:line="560" w:lineRule="exact"/>
        <w:ind w:left="0" w:leftChars="0"/>
        <w:rPr>
          <w:rFonts w:hint="eastAsia" w:ascii="宋体" w:hAnsi="宋体" w:eastAsia="宋体" w:cs="宋体"/>
          <w:sz w:val="44"/>
          <w:szCs w:val="44"/>
        </w:rPr>
      </w:pPr>
      <w:bookmarkStart w:id="36" w:name="_Toc4498"/>
      <w:bookmarkStart w:id="37" w:name="_Toc18290"/>
      <w:bookmarkStart w:id="38" w:name="_Toc332979561"/>
      <w:r>
        <w:rPr>
          <w:rFonts w:hint="eastAsia" w:ascii="宋体" w:hAnsi="宋体" w:eastAsia="宋体" w:cs="宋体"/>
          <w:sz w:val="44"/>
          <w:szCs w:val="44"/>
        </w:rPr>
        <w:t>第三部分 授予合同</w:t>
      </w:r>
      <w:bookmarkEnd w:id="36"/>
      <w:bookmarkEnd w:id="37"/>
      <w:bookmarkEnd w:id="38"/>
    </w:p>
    <w:p w14:paraId="242FAB1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sz w:val="32"/>
          <w:szCs w:val="32"/>
        </w:rPr>
      </w:pPr>
      <w:bookmarkStart w:id="39" w:name="_Toc325620721"/>
      <w:bookmarkStart w:id="40" w:name="_Toc8997"/>
      <w:bookmarkStart w:id="41" w:name="_Toc332979562"/>
      <w:r>
        <w:rPr>
          <w:rFonts w:hint="eastAsia" w:ascii="黑体" w:hAnsi="黑体" w:eastAsia="黑体" w:cs="黑体"/>
          <w:sz w:val="32"/>
          <w:szCs w:val="32"/>
        </w:rPr>
        <w:t>一、签订合同</w:t>
      </w:r>
      <w:bookmarkEnd w:id="39"/>
      <w:bookmarkEnd w:id="40"/>
      <w:bookmarkEnd w:id="41"/>
    </w:p>
    <w:p w14:paraId="22AB695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评审工作结束后，采购人向成交供应商签发《中标通知书》，在</w:t>
      </w:r>
      <w:r>
        <w:rPr>
          <w:rFonts w:hint="eastAsia" w:ascii="仿宋_GB2312" w:hAnsi="仿宋_GB2312" w:eastAsia="仿宋_GB2312" w:cs="仿宋_GB2312"/>
          <w:sz w:val="32"/>
          <w:szCs w:val="32"/>
          <w:lang w:val="en-US" w:eastAsia="zh-CN"/>
        </w:rPr>
        <w:t>7个工作日</w:t>
      </w:r>
      <w:r>
        <w:rPr>
          <w:rFonts w:hint="eastAsia" w:ascii="仿宋_GB2312" w:hAnsi="仿宋_GB2312" w:eastAsia="仿宋_GB2312" w:cs="仿宋_GB2312"/>
          <w:sz w:val="32"/>
          <w:szCs w:val="32"/>
        </w:rPr>
        <w:t>内，由采购人和成交供应商签订合同。合同签订的内容不能超出</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文件和响应文件的实质性内容。</w:t>
      </w:r>
    </w:p>
    <w:p w14:paraId="47FF386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文件、采购人的报价文件及评审过程中有关澄清文件等均</w:t>
      </w:r>
      <w:r>
        <w:rPr>
          <w:rFonts w:hint="eastAsia" w:ascii="仿宋_GB2312" w:hAnsi="仿宋_GB2312" w:eastAsia="仿宋_GB2312" w:cs="仿宋_GB2312"/>
          <w:sz w:val="32"/>
          <w:szCs w:val="32"/>
          <w:lang w:val="en-US" w:eastAsia="zh-CN"/>
        </w:rPr>
        <w:t>可</w:t>
      </w:r>
      <w:r>
        <w:rPr>
          <w:rFonts w:hint="eastAsia" w:ascii="仿宋_GB2312" w:hAnsi="仿宋_GB2312" w:eastAsia="仿宋_GB2312" w:cs="仿宋_GB2312"/>
          <w:sz w:val="32"/>
          <w:szCs w:val="32"/>
        </w:rPr>
        <w:t>为合同附件。</w:t>
      </w:r>
    </w:p>
    <w:p w14:paraId="635E42D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sz w:val="32"/>
          <w:szCs w:val="32"/>
        </w:rPr>
      </w:pPr>
      <w:bookmarkStart w:id="42" w:name="_Toc16534"/>
      <w:bookmarkStart w:id="43" w:name="_Toc332979563"/>
      <w:bookmarkStart w:id="44" w:name="_Toc325620722"/>
      <w:r>
        <w:rPr>
          <w:rFonts w:hint="eastAsia" w:ascii="黑体" w:hAnsi="黑体" w:eastAsia="黑体" w:cs="黑体"/>
          <w:sz w:val="32"/>
          <w:szCs w:val="32"/>
        </w:rPr>
        <w:t>二、合同格式</w:t>
      </w:r>
      <w:bookmarkEnd w:id="42"/>
      <w:bookmarkEnd w:id="43"/>
      <w:bookmarkEnd w:id="44"/>
    </w:p>
    <w:p w14:paraId="2B2CB8F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详见附件</w:t>
      </w:r>
    </w:p>
    <w:p w14:paraId="14A7DD17">
      <w:pPr>
        <w:rPr>
          <w:rFonts w:hint="eastAsia" w:ascii="仿宋_GB2312" w:hAnsi="仿宋_GB2312" w:eastAsia="仿宋_GB2312" w:cs="仿宋_GB2312"/>
        </w:rPr>
      </w:pPr>
    </w:p>
    <w:p w14:paraId="37E6A958">
      <w:pPr>
        <w:rPr>
          <w:rFonts w:hint="eastAsia" w:ascii="仿宋_GB2312" w:hAnsi="仿宋_GB2312" w:eastAsia="仿宋_GB2312" w:cs="仿宋_GB2312"/>
        </w:rPr>
      </w:pPr>
    </w:p>
    <w:p w14:paraId="73EF53F1">
      <w:pPr>
        <w:rPr>
          <w:rFonts w:hint="eastAsia" w:ascii="仿宋_GB2312" w:hAnsi="仿宋_GB2312" w:eastAsia="仿宋_GB2312" w:cs="仿宋_GB2312"/>
        </w:rPr>
      </w:pPr>
    </w:p>
    <w:bookmarkEnd w:id="11"/>
    <w:bookmarkEnd w:id="12"/>
    <w:bookmarkEnd w:id="13"/>
    <w:bookmarkEnd w:id="14"/>
    <w:bookmarkEnd w:id="15"/>
    <w:bookmarkEnd w:id="16"/>
    <w:p w14:paraId="15D4B4AF">
      <w:pPr>
        <w:pageBreakBefore w:val="0"/>
        <w:widowControl/>
        <w:kinsoku/>
        <w:wordWrap/>
        <w:overflowPunct/>
        <w:topLinePunct w:val="0"/>
        <w:autoSpaceDE/>
        <w:autoSpaceDN/>
        <w:bidi w:val="0"/>
        <w:adjustRightInd w:val="0"/>
        <w:snapToGrid w:val="0"/>
        <w:spacing w:line="420" w:lineRule="auto"/>
        <w:ind w:left="0" w:leftChars="0"/>
        <w:jc w:val="center"/>
        <w:rPr>
          <w:rFonts w:hint="eastAsia" w:ascii="仿宋_GB2312" w:hAnsi="仿宋_GB2312" w:eastAsia="仿宋_GB2312" w:cs="仿宋_GB2312"/>
          <w:b/>
          <w:kern w:val="0"/>
          <w:sz w:val="36"/>
          <w:szCs w:val="36"/>
        </w:rPr>
      </w:pPr>
    </w:p>
    <w:p w14:paraId="41549EAD">
      <w:pPr>
        <w:pageBreakBefore w:val="0"/>
        <w:widowControl/>
        <w:kinsoku/>
        <w:wordWrap/>
        <w:overflowPunct/>
        <w:topLinePunct w:val="0"/>
        <w:autoSpaceDE/>
        <w:autoSpaceDN/>
        <w:bidi w:val="0"/>
        <w:adjustRightInd w:val="0"/>
        <w:snapToGrid w:val="0"/>
        <w:spacing w:line="420" w:lineRule="auto"/>
        <w:ind w:left="0" w:leftChars="0"/>
        <w:jc w:val="center"/>
        <w:rPr>
          <w:rFonts w:hint="eastAsia" w:ascii="仿宋_GB2312" w:hAnsi="仿宋_GB2312" w:eastAsia="仿宋_GB2312" w:cs="仿宋_GB2312"/>
          <w:b/>
          <w:kern w:val="0"/>
          <w:sz w:val="36"/>
          <w:szCs w:val="36"/>
        </w:rPr>
      </w:pPr>
    </w:p>
    <w:p w14:paraId="5CF695A1">
      <w:pPr>
        <w:rPr>
          <w:rFonts w:hint="eastAsia" w:ascii="仿宋_GB2312" w:hAnsi="仿宋_GB2312" w:eastAsia="仿宋_GB2312" w:cs="仿宋_GB2312"/>
          <w:b/>
          <w:kern w:val="0"/>
          <w:sz w:val="36"/>
          <w:szCs w:val="36"/>
        </w:rPr>
      </w:pPr>
      <w:r>
        <w:rPr>
          <w:rFonts w:hint="eastAsia" w:ascii="仿宋_GB2312" w:hAnsi="仿宋_GB2312" w:eastAsia="仿宋_GB2312" w:cs="仿宋_GB2312"/>
          <w:b/>
          <w:kern w:val="0"/>
          <w:sz w:val="36"/>
          <w:szCs w:val="36"/>
        </w:rPr>
        <w:br w:type="page"/>
      </w:r>
    </w:p>
    <w:p w14:paraId="6161C962">
      <w:pPr>
        <w:keepNext w:val="0"/>
        <w:keepLines w:val="0"/>
        <w:pageBreakBefore w:val="0"/>
        <w:kinsoku/>
        <w:wordWrap/>
        <w:overflowPunct/>
        <w:topLinePunct w:val="0"/>
        <w:autoSpaceDE/>
        <w:autoSpaceDN/>
        <w:bidi w:val="0"/>
        <w:adjustRightInd w:val="0"/>
        <w:snapToGrid w:val="0"/>
        <w:spacing w:line="560" w:lineRule="exact"/>
        <w:ind w:left="0" w:leftChars="0"/>
        <w:jc w:val="center"/>
        <w:rPr>
          <w:rFonts w:hint="eastAsia" w:ascii="仿宋" w:hAnsi="仿宋" w:eastAsia="仿宋" w:cs="仿宋"/>
          <w:b/>
          <w:bCs/>
          <w:color w:val="auto"/>
          <w:sz w:val="28"/>
          <w:szCs w:val="28"/>
          <w:highlight w:val="none"/>
          <w:lang w:val="en-US" w:eastAsia="zh-CN"/>
        </w:rPr>
      </w:pPr>
      <w:bookmarkStart w:id="45" w:name="_Toc325620723"/>
      <w:bookmarkStart w:id="46" w:name="_Toc356490388"/>
      <w:bookmarkStart w:id="47" w:name="_Toc356491327"/>
      <w:bookmarkStart w:id="48" w:name="_Toc40089798"/>
      <w:bookmarkStart w:id="49" w:name="_Toc905"/>
      <w:r>
        <w:rPr>
          <w:rFonts w:hint="eastAsia" w:ascii="方正公文小标宋" w:hAnsi="方正公文小标宋" w:eastAsia="方正公文小标宋" w:cs="方正公文小标宋"/>
          <w:b w:val="0"/>
          <w:bCs w:val="0"/>
          <w:color w:val="auto"/>
          <w:spacing w:val="30"/>
          <w:sz w:val="36"/>
          <w:szCs w:val="36"/>
          <w:highlight w:val="none"/>
          <w:lang w:val="en-US" w:eastAsia="zh-CN"/>
        </w:rPr>
        <w:t>基建项目决算审计</w:t>
      </w:r>
      <w:r>
        <w:rPr>
          <w:rFonts w:hint="eastAsia" w:ascii="方正公文小标宋" w:hAnsi="方正公文小标宋" w:eastAsia="方正公文小标宋" w:cs="方正公文小标宋"/>
          <w:b w:val="0"/>
          <w:bCs w:val="0"/>
          <w:color w:val="auto"/>
          <w:spacing w:val="30"/>
          <w:sz w:val="36"/>
          <w:szCs w:val="36"/>
          <w:highlight w:val="none"/>
        </w:rPr>
        <w:t>业务约定书</w:t>
      </w:r>
    </w:p>
    <w:p w14:paraId="2AA90A5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2"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甲方：海南卫生健康职业学院</w:t>
      </w:r>
    </w:p>
    <w:p w14:paraId="044B54C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2" w:firstLineChars="200"/>
        <w:textAlignment w:val="auto"/>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rPr>
        <w:t>乙方：</w:t>
      </w:r>
    </w:p>
    <w:p w14:paraId="0D38265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兹由甲方委托乙方</w:t>
      </w:r>
      <w:r>
        <w:rPr>
          <w:rFonts w:hint="eastAsia" w:ascii="仿宋" w:hAnsi="仿宋" w:eastAsia="仿宋" w:cs="仿宋"/>
          <w:color w:val="000000"/>
          <w:sz w:val="28"/>
          <w:szCs w:val="28"/>
          <w:highlight w:val="none"/>
          <w:lang w:bidi="ar"/>
        </w:rPr>
        <w:t>对</w:t>
      </w:r>
      <w:r>
        <w:rPr>
          <w:rFonts w:hint="eastAsia" w:ascii="仿宋" w:hAnsi="仿宋" w:eastAsia="仿宋" w:cs="仿宋"/>
          <w:b w:val="0"/>
          <w:bCs w:val="0"/>
          <w:color w:val="000000"/>
          <w:sz w:val="28"/>
          <w:szCs w:val="28"/>
          <w:highlight w:val="none"/>
          <w:lang w:val="en-US" w:eastAsia="zh-CN" w:bidi="ar"/>
        </w:rPr>
        <w:t xml:space="preserve">海南卫生健康职业学院         </w:t>
      </w:r>
      <w:r>
        <w:rPr>
          <w:rFonts w:hint="eastAsia" w:ascii="仿宋" w:hAnsi="仿宋" w:eastAsia="仿宋" w:cs="仿宋"/>
          <w:color w:val="auto"/>
          <w:sz w:val="28"/>
          <w:szCs w:val="28"/>
          <w:highlight w:val="none"/>
          <w:lang w:val="en-US" w:eastAsia="zh-CN"/>
        </w:rPr>
        <w:t>等  个项目</w:t>
      </w:r>
      <w:r>
        <w:rPr>
          <w:rFonts w:hint="eastAsia" w:ascii="仿宋" w:hAnsi="仿宋" w:eastAsia="仿宋" w:cs="仿宋"/>
          <w:color w:val="auto"/>
          <w:sz w:val="28"/>
          <w:szCs w:val="28"/>
          <w:highlight w:val="none"/>
        </w:rPr>
        <w:t>（以下简称：</w:t>
      </w:r>
      <w:r>
        <w:rPr>
          <w:rFonts w:hint="eastAsia" w:ascii="仿宋" w:hAnsi="仿宋" w:eastAsia="仿宋" w:cs="仿宋"/>
          <w:color w:val="auto"/>
          <w:sz w:val="28"/>
          <w:szCs w:val="28"/>
          <w:highlight w:val="none"/>
          <w:lang w:val="en-US" w:eastAsia="zh-CN"/>
        </w:rPr>
        <w:t xml:space="preserve">  个项目</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竣工</w:t>
      </w:r>
      <w:r>
        <w:rPr>
          <w:rFonts w:hint="eastAsia" w:ascii="仿宋" w:hAnsi="仿宋" w:eastAsia="仿宋" w:cs="仿宋"/>
          <w:color w:val="auto"/>
          <w:sz w:val="28"/>
          <w:szCs w:val="28"/>
          <w:highlight w:val="none"/>
        </w:rPr>
        <w:t>财务决算情况进行审计。经双方协商，达成以下约定：</w:t>
      </w:r>
    </w:p>
    <w:p w14:paraId="3C3E623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2"/>
        <w:textAlignment w:val="auto"/>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一、业务范围与审计目标</w:t>
      </w:r>
    </w:p>
    <w:p w14:paraId="44B1DA2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2"/>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1、审计范围：对</w:t>
      </w:r>
      <w:r>
        <w:rPr>
          <w:rFonts w:hint="eastAsia" w:ascii="仿宋" w:hAnsi="仿宋" w:eastAsia="仿宋" w:cs="仿宋"/>
          <w:color w:val="auto"/>
          <w:sz w:val="28"/>
          <w:szCs w:val="28"/>
          <w:highlight w:val="none"/>
          <w:lang w:val="en-US" w:eastAsia="zh-CN"/>
        </w:rPr>
        <w:t xml:space="preserve">   个项目</w:t>
      </w:r>
      <w:r>
        <w:rPr>
          <w:rFonts w:hint="eastAsia" w:ascii="仿宋" w:hAnsi="仿宋" w:eastAsia="仿宋" w:cs="仿宋"/>
          <w:color w:val="auto"/>
          <w:sz w:val="28"/>
          <w:szCs w:val="28"/>
          <w:highlight w:val="none"/>
        </w:rPr>
        <w:t>甲方按照《</w:t>
      </w:r>
      <w:r>
        <w:rPr>
          <w:rFonts w:hint="eastAsia" w:ascii="仿宋" w:hAnsi="仿宋" w:eastAsia="仿宋" w:cs="仿宋"/>
          <w:color w:val="auto"/>
          <w:sz w:val="28"/>
          <w:szCs w:val="28"/>
          <w:highlight w:val="none"/>
          <w:lang w:eastAsia="zh-CN"/>
        </w:rPr>
        <w:t>政府会计制度</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、《国有建设单位会计制度》</w:t>
      </w:r>
      <w:r>
        <w:rPr>
          <w:rFonts w:hint="eastAsia" w:ascii="仿宋" w:hAnsi="仿宋" w:eastAsia="仿宋" w:cs="仿宋"/>
          <w:color w:val="auto"/>
          <w:sz w:val="28"/>
          <w:szCs w:val="28"/>
          <w:highlight w:val="none"/>
        </w:rPr>
        <w:t>编制的</w:t>
      </w:r>
      <w:r>
        <w:rPr>
          <w:rFonts w:hint="eastAsia" w:ascii="仿宋" w:hAnsi="仿宋" w:eastAsia="仿宋" w:cs="仿宋"/>
          <w:color w:val="auto"/>
          <w:sz w:val="28"/>
          <w:szCs w:val="28"/>
          <w:highlight w:val="none"/>
          <w:lang w:eastAsia="zh-CN"/>
        </w:rPr>
        <w:t>会计报表、科目余额表</w:t>
      </w:r>
      <w:r>
        <w:rPr>
          <w:rFonts w:hint="eastAsia" w:ascii="仿宋" w:hAnsi="仿宋" w:eastAsia="仿宋" w:cs="仿宋"/>
          <w:color w:val="auto"/>
          <w:sz w:val="28"/>
          <w:szCs w:val="28"/>
          <w:highlight w:val="none"/>
        </w:rPr>
        <w:t>及相关的明细分类账、记账凭证、合同资料</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工程结算资料</w:t>
      </w:r>
      <w:r>
        <w:rPr>
          <w:rFonts w:hint="eastAsia" w:ascii="仿宋" w:hAnsi="仿宋" w:eastAsia="仿宋" w:cs="仿宋"/>
          <w:color w:val="auto"/>
          <w:sz w:val="28"/>
          <w:szCs w:val="28"/>
          <w:highlight w:val="none"/>
        </w:rPr>
        <w:t>等进行审计。</w:t>
      </w:r>
    </w:p>
    <w:p w14:paraId="2420836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2"/>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2、审计目标：乙方通过执行审核审计工作，对甲方</w:t>
      </w:r>
      <w:r>
        <w:rPr>
          <w:rFonts w:hint="eastAsia" w:ascii="仿宋" w:hAnsi="仿宋" w:eastAsia="仿宋" w:cs="仿宋"/>
          <w:color w:val="auto"/>
          <w:sz w:val="28"/>
          <w:szCs w:val="28"/>
          <w:highlight w:val="none"/>
          <w:lang w:val="en-US" w:eastAsia="zh-CN"/>
        </w:rPr>
        <w:t xml:space="preserve">   个项目</w:t>
      </w:r>
      <w:r>
        <w:rPr>
          <w:rFonts w:hint="eastAsia" w:ascii="仿宋" w:hAnsi="仿宋" w:eastAsia="仿宋" w:cs="仿宋"/>
          <w:color w:val="auto"/>
          <w:sz w:val="28"/>
          <w:szCs w:val="28"/>
          <w:highlight w:val="none"/>
        </w:rPr>
        <w:t>竣工决算</w:t>
      </w:r>
      <w:r>
        <w:rPr>
          <w:rFonts w:hint="eastAsia" w:ascii="仿宋" w:hAnsi="仿宋" w:eastAsia="仿宋" w:cs="仿宋"/>
          <w:color w:val="auto"/>
          <w:sz w:val="28"/>
          <w:szCs w:val="28"/>
          <w:highlight w:val="none"/>
          <w:lang w:val="en-US" w:eastAsia="zh-CN"/>
        </w:rPr>
        <w:t>会计报表</w:t>
      </w:r>
      <w:r>
        <w:rPr>
          <w:rFonts w:hint="eastAsia" w:ascii="仿宋" w:hAnsi="仿宋" w:eastAsia="仿宋" w:cs="仿宋"/>
          <w:color w:val="auto"/>
          <w:sz w:val="28"/>
          <w:szCs w:val="28"/>
          <w:highlight w:val="none"/>
        </w:rPr>
        <w:t>编制的真实性、合理性和准确性进行审计</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并对</w:t>
      </w:r>
      <w:r>
        <w:rPr>
          <w:rFonts w:hint="eastAsia" w:ascii="仿宋" w:hAnsi="仿宋" w:eastAsia="仿宋" w:cs="仿宋"/>
          <w:color w:val="auto"/>
          <w:sz w:val="28"/>
          <w:szCs w:val="28"/>
          <w:highlight w:val="none"/>
        </w:rPr>
        <w:t>项目竣工决算</w:t>
      </w:r>
      <w:r>
        <w:rPr>
          <w:rFonts w:hint="eastAsia" w:ascii="仿宋" w:hAnsi="仿宋" w:eastAsia="仿宋" w:cs="仿宋"/>
          <w:color w:val="auto"/>
          <w:sz w:val="28"/>
          <w:szCs w:val="28"/>
          <w:highlight w:val="none"/>
          <w:lang w:val="en-US" w:eastAsia="zh-CN"/>
        </w:rPr>
        <w:t>会计报表</w:t>
      </w:r>
      <w:r>
        <w:rPr>
          <w:rFonts w:hint="eastAsia" w:ascii="仿宋" w:hAnsi="仿宋" w:eastAsia="仿宋" w:cs="仿宋"/>
          <w:color w:val="auto"/>
          <w:sz w:val="28"/>
          <w:szCs w:val="28"/>
          <w:highlight w:val="none"/>
        </w:rPr>
        <w:t>的下列方面发表审计意见：（1）竣工决算</w:t>
      </w:r>
      <w:r>
        <w:rPr>
          <w:rFonts w:hint="eastAsia" w:ascii="仿宋" w:hAnsi="仿宋" w:eastAsia="仿宋" w:cs="仿宋"/>
          <w:color w:val="auto"/>
          <w:sz w:val="28"/>
          <w:szCs w:val="28"/>
          <w:highlight w:val="none"/>
          <w:lang w:val="en-US" w:eastAsia="zh-CN"/>
        </w:rPr>
        <w:t>会计报表</w:t>
      </w:r>
      <w:r>
        <w:rPr>
          <w:rFonts w:hint="eastAsia" w:ascii="仿宋" w:hAnsi="仿宋" w:eastAsia="仿宋" w:cs="仿宋"/>
          <w:color w:val="auto"/>
          <w:sz w:val="28"/>
          <w:szCs w:val="28"/>
          <w:highlight w:val="none"/>
        </w:rPr>
        <w:t>是否按照《</w:t>
      </w:r>
      <w:r>
        <w:rPr>
          <w:rFonts w:hint="eastAsia" w:ascii="仿宋" w:hAnsi="仿宋" w:eastAsia="仿宋" w:cs="仿宋"/>
          <w:color w:val="auto"/>
          <w:sz w:val="28"/>
          <w:szCs w:val="28"/>
          <w:highlight w:val="none"/>
          <w:lang w:eastAsia="zh-CN"/>
        </w:rPr>
        <w:t>政府会计制度</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、《国有建设单位会计制度》</w:t>
      </w:r>
      <w:r>
        <w:rPr>
          <w:rFonts w:hint="eastAsia" w:ascii="仿宋" w:hAnsi="仿宋" w:eastAsia="仿宋" w:cs="仿宋"/>
          <w:color w:val="auto"/>
          <w:sz w:val="28"/>
          <w:szCs w:val="28"/>
          <w:highlight w:val="none"/>
        </w:rPr>
        <w:t>的规定编制；（2）竣工决算</w:t>
      </w:r>
      <w:r>
        <w:rPr>
          <w:rFonts w:hint="eastAsia" w:ascii="仿宋" w:hAnsi="仿宋" w:eastAsia="仿宋" w:cs="仿宋"/>
          <w:color w:val="auto"/>
          <w:sz w:val="28"/>
          <w:szCs w:val="28"/>
          <w:highlight w:val="none"/>
          <w:lang w:val="en-US" w:eastAsia="zh-CN"/>
        </w:rPr>
        <w:t>会计报表</w:t>
      </w:r>
      <w:r>
        <w:rPr>
          <w:rFonts w:hint="eastAsia" w:ascii="仿宋" w:hAnsi="仿宋" w:eastAsia="仿宋" w:cs="仿宋"/>
          <w:color w:val="auto"/>
          <w:sz w:val="28"/>
          <w:szCs w:val="28"/>
          <w:highlight w:val="none"/>
        </w:rPr>
        <w:t>是否公允反映了</w:t>
      </w:r>
      <w:r>
        <w:rPr>
          <w:rFonts w:hint="eastAsia" w:ascii="仿宋" w:hAnsi="仿宋" w:eastAsia="仿宋" w:cs="仿宋"/>
          <w:color w:val="auto"/>
          <w:sz w:val="28"/>
          <w:szCs w:val="28"/>
          <w:highlight w:val="none"/>
          <w:lang w:val="en-US" w:eastAsia="zh-CN"/>
        </w:rPr>
        <w:t xml:space="preserve">   个项目</w:t>
      </w:r>
      <w:r>
        <w:rPr>
          <w:rFonts w:hint="eastAsia" w:ascii="仿宋" w:hAnsi="仿宋" w:eastAsia="仿宋" w:cs="仿宋"/>
          <w:color w:val="auto"/>
          <w:sz w:val="28"/>
          <w:szCs w:val="28"/>
          <w:highlight w:val="none"/>
          <w:lang w:eastAsia="zh-CN"/>
        </w:rPr>
        <w:t>投资完成</w:t>
      </w:r>
      <w:r>
        <w:rPr>
          <w:rFonts w:hint="eastAsia" w:ascii="仿宋" w:hAnsi="仿宋" w:eastAsia="仿宋" w:cs="仿宋"/>
          <w:color w:val="auto"/>
          <w:sz w:val="28"/>
          <w:szCs w:val="28"/>
          <w:highlight w:val="none"/>
        </w:rPr>
        <w:t>情况。</w:t>
      </w:r>
    </w:p>
    <w:p w14:paraId="79A79A0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2"/>
        <w:textAlignment w:val="auto"/>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二、甲方的责任与义务</w:t>
      </w:r>
    </w:p>
    <w:p w14:paraId="2E834F1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2"/>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（一）甲方的责任：</w:t>
      </w:r>
    </w:p>
    <w:p w14:paraId="0F092A6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2"/>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1、根据</w:t>
      </w:r>
      <w:r>
        <w:rPr>
          <w:rFonts w:hint="eastAsia" w:ascii="仿宋" w:hAnsi="仿宋" w:eastAsia="仿宋" w:cs="仿宋"/>
          <w:color w:val="auto"/>
          <w:sz w:val="28"/>
          <w:szCs w:val="28"/>
          <w:highlight w:val="none"/>
          <w:lang w:val="en-US" w:eastAsia="zh-CN"/>
        </w:rPr>
        <w:t>《中华人民共和国会计法》</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政府会计制度</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、《国有建设单位会计制度》</w:t>
      </w:r>
      <w:r>
        <w:rPr>
          <w:rFonts w:hint="eastAsia" w:ascii="仿宋" w:hAnsi="仿宋" w:eastAsia="仿宋" w:cs="仿宋"/>
          <w:color w:val="auto"/>
          <w:sz w:val="28"/>
          <w:szCs w:val="28"/>
          <w:highlight w:val="none"/>
        </w:rPr>
        <w:t>，甲方及甲方负责人有责任保证会计资料的真实性和完整性。因此甲方管理层有责任妥善保存和提供会计记录（包括但不限于会计凭证、会计账簿及其他会计资料），这些记录必须真实、完整地反映</w:t>
      </w:r>
      <w:r>
        <w:rPr>
          <w:rFonts w:hint="eastAsia" w:ascii="仿宋" w:hAnsi="仿宋" w:eastAsia="仿宋" w:cs="仿宋"/>
          <w:color w:val="auto"/>
          <w:sz w:val="28"/>
          <w:szCs w:val="28"/>
          <w:highlight w:val="none"/>
          <w:lang w:val="en-US" w:eastAsia="zh-CN"/>
        </w:rPr>
        <w:t>3个项目</w:t>
      </w:r>
      <w:r>
        <w:rPr>
          <w:rFonts w:hint="eastAsia" w:ascii="仿宋" w:hAnsi="仿宋" w:eastAsia="仿宋" w:cs="仿宋"/>
          <w:color w:val="auto"/>
          <w:sz w:val="28"/>
          <w:szCs w:val="28"/>
          <w:highlight w:val="none"/>
        </w:rPr>
        <w:t>的</w:t>
      </w:r>
      <w:r>
        <w:rPr>
          <w:rFonts w:hint="eastAsia" w:ascii="仿宋" w:hAnsi="仿宋" w:eastAsia="仿宋" w:cs="仿宋"/>
          <w:color w:val="auto"/>
          <w:sz w:val="28"/>
          <w:szCs w:val="28"/>
          <w:highlight w:val="none"/>
          <w:lang w:val="en-US" w:eastAsia="zh-CN"/>
        </w:rPr>
        <w:t>投资完成情况及</w:t>
      </w:r>
      <w:r>
        <w:rPr>
          <w:rFonts w:hint="eastAsia" w:ascii="仿宋" w:hAnsi="仿宋" w:eastAsia="仿宋" w:cs="仿宋"/>
          <w:color w:val="auto"/>
          <w:sz w:val="28"/>
          <w:szCs w:val="28"/>
          <w:highlight w:val="none"/>
        </w:rPr>
        <w:t>财务收支情况。</w:t>
      </w:r>
    </w:p>
    <w:p w14:paraId="2CAB0F4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2、按照《中华人民共和国会计法》</w:t>
      </w:r>
      <w:r>
        <w:rPr>
          <w:rFonts w:hint="eastAsia" w:ascii="仿宋" w:hAnsi="仿宋" w:eastAsia="仿宋" w:cs="仿宋"/>
          <w:color w:val="auto"/>
          <w:sz w:val="28"/>
          <w:szCs w:val="28"/>
          <w:highlight w:val="none"/>
          <w:lang w:val="en-US" w:eastAsia="zh-CN"/>
        </w:rPr>
        <w:t>及</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政府会计制度</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、《国有建设单位会计制度》</w:t>
      </w:r>
      <w:r>
        <w:rPr>
          <w:rFonts w:hint="eastAsia" w:ascii="仿宋" w:hAnsi="仿宋" w:eastAsia="仿宋" w:cs="仿宋"/>
          <w:color w:val="auto"/>
          <w:sz w:val="28"/>
          <w:szCs w:val="28"/>
          <w:highlight w:val="none"/>
        </w:rPr>
        <w:t>的规定编制项目竣工决算</w:t>
      </w:r>
      <w:r>
        <w:rPr>
          <w:rFonts w:hint="eastAsia" w:ascii="仿宋" w:hAnsi="仿宋" w:eastAsia="仿宋" w:cs="仿宋"/>
          <w:color w:val="auto"/>
          <w:sz w:val="28"/>
          <w:szCs w:val="28"/>
          <w:highlight w:val="none"/>
          <w:lang w:val="en-US" w:eastAsia="zh-CN"/>
        </w:rPr>
        <w:t>会计报表</w:t>
      </w:r>
      <w:r>
        <w:rPr>
          <w:rFonts w:hint="eastAsia" w:ascii="仿宋" w:hAnsi="仿宋" w:eastAsia="仿宋" w:cs="仿宋"/>
          <w:color w:val="auto"/>
          <w:sz w:val="28"/>
          <w:szCs w:val="28"/>
          <w:highlight w:val="none"/>
        </w:rPr>
        <w:t>是甲方管理层的责任，这种责任包括：（1）设计、实施和维护与</w:t>
      </w:r>
      <w:r>
        <w:rPr>
          <w:rFonts w:hint="eastAsia" w:ascii="仿宋" w:hAnsi="仿宋" w:eastAsia="仿宋" w:cs="仿宋"/>
          <w:color w:val="auto"/>
          <w:sz w:val="28"/>
          <w:szCs w:val="28"/>
          <w:highlight w:val="none"/>
          <w:lang w:eastAsia="zh-CN"/>
        </w:rPr>
        <w:t>会计报表</w:t>
      </w:r>
      <w:r>
        <w:rPr>
          <w:rFonts w:hint="eastAsia" w:ascii="仿宋" w:hAnsi="仿宋" w:eastAsia="仿宋" w:cs="仿宋"/>
          <w:color w:val="auto"/>
          <w:sz w:val="28"/>
          <w:szCs w:val="28"/>
          <w:highlight w:val="none"/>
        </w:rPr>
        <w:t>编制相关的内部控制，以使</w:t>
      </w:r>
      <w:r>
        <w:rPr>
          <w:rFonts w:hint="eastAsia" w:ascii="仿宋" w:hAnsi="仿宋" w:eastAsia="仿宋" w:cs="仿宋"/>
          <w:color w:val="auto"/>
          <w:sz w:val="28"/>
          <w:szCs w:val="28"/>
          <w:highlight w:val="none"/>
          <w:lang w:eastAsia="zh-CN"/>
        </w:rPr>
        <w:t>会计报表</w:t>
      </w:r>
      <w:r>
        <w:rPr>
          <w:rFonts w:hint="eastAsia" w:ascii="仿宋" w:hAnsi="仿宋" w:eastAsia="仿宋" w:cs="仿宋"/>
          <w:color w:val="auto"/>
          <w:sz w:val="28"/>
          <w:szCs w:val="28"/>
          <w:highlight w:val="none"/>
        </w:rPr>
        <w:t>不存在由于舞弊或错误而导致的重大错报；（2）选择和运用恰当的会计政策；（3）作出合理的会计估计。</w:t>
      </w:r>
    </w:p>
    <w:p w14:paraId="368A8F5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（二）甲方的义务：</w:t>
      </w:r>
    </w:p>
    <w:p w14:paraId="487205E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361" w:firstLineChars="129"/>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1、及时为乙方的审计工作提供其所要求的全部</w:t>
      </w:r>
      <w:r>
        <w:rPr>
          <w:rFonts w:hint="eastAsia" w:ascii="仿宋" w:hAnsi="仿宋" w:eastAsia="仿宋" w:cs="仿宋"/>
          <w:color w:val="auto"/>
          <w:sz w:val="28"/>
          <w:szCs w:val="28"/>
          <w:highlight w:val="none"/>
          <w:lang w:val="en-US" w:eastAsia="zh-CN"/>
        </w:rPr>
        <w:t>财务</w:t>
      </w:r>
      <w:r>
        <w:rPr>
          <w:rFonts w:hint="eastAsia" w:ascii="仿宋" w:hAnsi="仿宋" w:eastAsia="仿宋" w:cs="仿宋"/>
          <w:color w:val="auto"/>
          <w:sz w:val="28"/>
          <w:szCs w:val="28"/>
          <w:highlight w:val="none"/>
        </w:rPr>
        <w:t>资料和其他有关资料（</w:t>
      </w:r>
      <w:r>
        <w:rPr>
          <w:rFonts w:hint="eastAsia" w:ascii="仿宋" w:hAnsi="仿宋" w:eastAsia="仿宋" w:cs="仿宋"/>
          <w:color w:val="auto"/>
          <w:sz w:val="28"/>
          <w:szCs w:val="28"/>
          <w:highlight w:val="none"/>
          <w:lang w:val="en-US"/>
        </w:rPr>
        <w:t>在</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lang w:val="en-US"/>
        </w:rPr>
        <w:t>之前提供审计所需的全部资料</w:t>
      </w:r>
      <w:r>
        <w:rPr>
          <w:rFonts w:hint="eastAsia" w:ascii="仿宋" w:hAnsi="仿宋" w:eastAsia="仿宋" w:cs="仿宋"/>
          <w:color w:val="auto"/>
          <w:sz w:val="28"/>
          <w:szCs w:val="28"/>
          <w:highlight w:val="none"/>
        </w:rPr>
        <w:t>），并保证所提供资料的真实性和完整性。</w:t>
      </w:r>
    </w:p>
    <w:p w14:paraId="79385CC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2"/>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2、确保乙方不受限制地接触任何与审计有关的记录、文件和所需的其他信息。</w:t>
      </w:r>
    </w:p>
    <w:p w14:paraId="69E3ABB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2"/>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3、甲方管理层对其作出的与审计有关的声明予以书面确认。</w:t>
      </w:r>
    </w:p>
    <w:p w14:paraId="25BD5A5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2"/>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4、为乙方派出的有关工作人员提供必要的工作条件和协助，主要事项将由乙方于外勤工作开始前提供清单。</w:t>
      </w:r>
    </w:p>
    <w:p w14:paraId="714E900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2"/>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5、甲方按本约定书的约定及时足额支付</w:t>
      </w:r>
      <w:r>
        <w:rPr>
          <w:rFonts w:hint="eastAsia" w:ascii="仿宋" w:hAnsi="仿宋" w:eastAsia="仿宋" w:cs="仿宋"/>
          <w:color w:val="auto"/>
          <w:sz w:val="28"/>
          <w:szCs w:val="28"/>
          <w:highlight w:val="none"/>
          <w:lang w:val="en-US" w:eastAsia="zh-CN"/>
        </w:rPr>
        <w:t>审计费</w:t>
      </w:r>
      <w:r>
        <w:rPr>
          <w:rFonts w:hint="eastAsia" w:ascii="仿宋" w:hAnsi="仿宋" w:eastAsia="仿宋" w:cs="仿宋"/>
          <w:color w:val="auto"/>
          <w:sz w:val="28"/>
          <w:szCs w:val="28"/>
          <w:highlight w:val="none"/>
        </w:rPr>
        <w:t>。</w:t>
      </w:r>
    </w:p>
    <w:p w14:paraId="462FA4D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2"/>
        <w:textAlignment w:val="auto"/>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三、乙方的责任和义务</w:t>
      </w:r>
    </w:p>
    <w:p w14:paraId="3A6E6DC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2"/>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（一）乙方的责任:</w:t>
      </w:r>
    </w:p>
    <w:p w14:paraId="61966A6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2"/>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1、在实施审计工作的基础上对甲方</w:t>
      </w:r>
      <w:r>
        <w:rPr>
          <w:rFonts w:hint="eastAsia" w:ascii="仿宋" w:hAnsi="仿宋" w:eastAsia="仿宋" w:cs="仿宋"/>
          <w:color w:val="auto"/>
          <w:sz w:val="28"/>
          <w:szCs w:val="28"/>
          <w:highlight w:val="none"/>
          <w:lang w:eastAsia="zh-CN"/>
        </w:rPr>
        <w:t>会计报表</w:t>
      </w:r>
      <w:r>
        <w:rPr>
          <w:rFonts w:hint="eastAsia" w:ascii="仿宋" w:hAnsi="仿宋" w:eastAsia="仿宋" w:cs="仿宋"/>
          <w:color w:val="auto"/>
          <w:sz w:val="28"/>
          <w:szCs w:val="28"/>
          <w:highlight w:val="none"/>
        </w:rPr>
        <w:t>发表审计意见。乙方按照</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中国注册会计师审计准则</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（以下简称审计准则）的规定进行审计。审计准则要求注册会计师遵守职业道德规范，计划和实施审计工作，以对</w:t>
      </w:r>
      <w:r>
        <w:rPr>
          <w:rFonts w:hint="eastAsia" w:ascii="仿宋" w:hAnsi="仿宋" w:eastAsia="仿宋" w:cs="仿宋"/>
          <w:color w:val="auto"/>
          <w:sz w:val="28"/>
          <w:szCs w:val="28"/>
          <w:highlight w:val="none"/>
          <w:lang w:eastAsia="zh-CN"/>
        </w:rPr>
        <w:t>会计报表</w:t>
      </w:r>
      <w:r>
        <w:rPr>
          <w:rFonts w:hint="eastAsia" w:ascii="仿宋" w:hAnsi="仿宋" w:eastAsia="仿宋" w:cs="仿宋"/>
          <w:color w:val="auto"/>
          <w:sz w:val="28"/>
          <w:szCs w:val="28"/>
          <w:highlight w:val="none"/>
        </w:rPr>
        <w:t>是否不存在重大错报获取合理保证。</w:t>
      </w:r>
    </w:p>
    <w:p w14:paraId="0FD73FB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2"/>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2、审计工作涉及实施审计程序，以获取有关</w:t>
      </w:r>
      <w:r>
        <w:rPr>
          <w:rFonts w:hint="eastAsia" w:ascii="仿宋" w:hAnsi="仿宋" w:eastAsia="仿宋" w:cs="仿宋"/>
          <w:color w:val="auto"/>
          <w:sz w:val="28"/>
          <w:szCs w:val="28"/>
          <w:highlight w:val="none"/>
          <w:lang w:eastAsia="zh-CN"/>
        </w:rPr>
        <w:t>会计报表</w:t>
      </w:r>
      <w:r>
        <w:rPr>
          <w:rFonts w:hint="eastAsia" w:ascii="仿宋" w:hAnsi="仿宋" w:eastAsia="仿宋" w:cs="仿宋"/>
          <w:color w:val="auto"/>
          <w:sz w:val="28"/>
          <w:szCs w:val="28"/>
          <w:highlight w:val="none"/>
        </w:rPr>
        <w:t>金额和披露的审计证据。选择的审计程序取决于乙方的判断，包括对由于舞弊或错误导致的</w:t>
      </w:r>
      <w:r>
        <w:rPr>
          <w:rFonts w:hint="eastAsia" w:ascii="仿宋" w:hAnsi="仿宋" w:eastAsia="仿宋" w:cs="仿宋"/>
          <w:color w:val="auto"/>
          <w:sz w:val="28"/>
          <w:szCs w:val="28"/>
          <w:highlight w:val="none"/>
          <w:lang w:eastAsia="zh-CN"/>
        </w:rPr>
        <w:t>会计报表</w:t>
      </w:r>
      <w:r>
        <w:rPr>
          <w:rFonts w:hint="eastAsia" w:ascii="仿宋" w:hAnsi="仿宋" w:eastAsia="仿宋" w:cs="仿宋"/>
          <w:color w:val="auto"/>
          <w:sz w:val="28"/>
          <w:szCs w:val="28"/>
          <w:highlight w:val="none"/>
        </w:rPr>
        <w:t>重大错报风险的评估。</w:t>
      </w:r>
    </w:p>
    <w:p w14:paraId="7006697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2"/>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3、乙方需要合理计划和实施审计工作，以使乙方能够获取充分、适当的审计证据，为甲方</w:t>
      </w:r>
      <w:r>
        <w:rPr>
          <w:rFonts w:hint="eastAsia" w:ascii="仿宋" w:hAnsi="仿宋" w:eastAsia="仿宋" w:cs="仿宋"/>
          <w:color w:val="auto"/>
          <w:sz w:val="28"/>
          <w:szCs w:val="28"/>
          <w:highlight w:val="none"/>
          <w:lang w:eastAsia="zh-CN"/>
        </w:rPr>
        <w:t>会计报表</w:t>
      </w:r>
      <w:r>
        <w:rPr>
          <w:rFonts w:hint="eastAsia" w:ascii="仿宋" w:hAnsi="仿宋" w:eastAsia="仿宋" w:cs="仿宋"/>
          <w:color w:val="auto"/>
          <w:sz w:val="28"/>
          <w:szCs w:val="28"/>
          <w:highlight w:val="none"/>
        </w:rPr>
        <w:t>是否不存在重大错报获取合理保证。</w:t>
      </w:r>
    </w:p>
    <w:p w14:paraId="09B0B64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2"/>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4、乙方有责任在审计报告中指明所发现的甲方在重大方面没有遵循《</w:t>
      </w:r>
      <w:r>
        <w:rPr>
          <w:rFonts w:hint="eastAsia" w:ascii="仿宋" w:hAnsi="仿宋" w:eastAsia="仿宋" w:cs="仿宋"/>
          <w:color w:val="auto"/>
          <w:sz w:val="28"/>
          <w:szCs w:val="28"/>
          <w:highlight w:val="none"/>
          <w:lang w:eastAsia="zh-CN"/>
        </w:rPr>
        <w:t>政府会计制度</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、《国有建设单位会计制度》</w:t>
      </w:r>
      <w:r>
        <w:rPr>
          <w:rFonts w:hint="eastAsia" w:ascii="仿宋" w:hAnsi="仿宋" w:eastAsia="仿宋" w:cs="仿宋"/>
          <w:color w:val="auto"/>
          <w:sz w:val="28"/>
          <w:szCs w:val="28"/>
          <w:highlight w:val="none"/>
        </w:rPr>
        <w:t>编制</w:t>
      </w:r>
      <w:r>
        <w:rPr>
          <w:rFonts w:hint="eastAsia" w:ascii="仿宋" w:hAnsi="仿宋" w:eastAsia="仿宋" w:cs="仿宋"/>
          <w:color w:val="auto"/>
          <w:sz w:val="28"/>
          <w:szCs w:val="28"/>
          <w:highlight w:val="none"/>
          <w:lang w:eastAsia="zh-CN"/>
        </w:rPr>
        <w:t>会计报表</w:t>
      </w:r>
      <w:r>
        <w:rPr>
          <w:rFonts w:hint="eastAsia" w:ascii="仿宋" w:hAnsi="仿宋" w:eastAsia="仿宋" w:cs="仿宋"/>
          <w:color w:val="auto"/>
          <w:sz w:val="28"/>
          <w:szCs w:val="28"/>
          <w:highlight w:val="none"/>
        </w:rPr>
        <w:t>且未按乙方的建议进行调整的事项。</w:t>
      </w:r>
    </w:p>
    <w:p w14:paraId="64A4D16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2"/>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、乙方的审计不能减轻甲方及甲方管理层的责任。</w:t>
      </w:r>
    </w:p>
    <w:p w14:paraId="073432D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（二）乙方的义务：</w:t>
      </w:r>
    </w:p>
    <w:p w14:paraId="20F2920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2"/>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1、按照约定时间完成审计工作，出具专项审计报告。乙方应于</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年</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月</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日</w:t>
      </w:r>
      <w:r>
        <w:rPr>
          <w:rFonts w:hint="eastAsia" w:ascii="仿宋" w:hAnsi="仿宋" w:eastAsia="仿宋" w:cs="仿宋"/>
          <w:color w:val="auto"/>
          <w:sz w:val="28"/>
          <w:szCs w:val="28"/>
          <w:highlight w:val="none"/>
        </w:rPr>
        <w:t>前出具审计报告。如被审单位未按期提供相关审计资料或其他客观因素造成审计工作滞后，甲方确认则审计期限顺延。</w:t>
      </w:r>
    </w:p>
    <w:p w14:paraId="0A7767B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2"/>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除下列情况外，乙方应当对执行业务过程中知悉的甲方信息予以保密：（1）取得甲方的授权；（2）根据法律法规的规定，为法律诉讼准备文件或提供证据，以及向监管机构报告发现的违反法规行为；（3）接受行业协会和监管机构依法进行的质量检查；（4）监管机构对乙方进行行政处罚（包括监管机构处罚前的调查、听证）以及乙方对此提起行政复议。</w:t>
      </w:r>
    </w:p>
    <w:p w14:paraId="7F72D27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2"/>
        <w:textAlignment w:val="auto"/>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四、审计收费及付款</w:t>
      </w:r>
    </w:p>
    <w:p w14:paraId="7EBA0F5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1、</w:t>
      </w:r>
      <w:r>
        <w:rPr>
          <w:rFonts w:hint="eastAsia" w:ascii="仿宋" w:hAnsi="仿宋" w:eastAsia="仿宋" w:cs="仿宋"/>
          <w:sz w:val="28"/>
          <w:szCs w:val="28"/>
          <w:highlight w:val="none"/>
          <w:lang w:val="en-US" w:eastAsia="zh-CN"/>
        </w:rPr>
        <w:t>参照海南省注册会计师协会关于印发《海南省会计师事务所服务收费指引》的通知</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经双方确认，最终项目审计费为</w:t>
      </w:r>
      <w:r>
        <w:rPr>
          <w:rFonts w:hint="eastAsia" w:ascii="仿宋" w:hAnsi="仿宋" w:eastAsia="仿宋" w:cs="仿宋"/>
          <w:b/>
          <w:bCs/>
          <w:color w:val="auto"/>
          <w:sz w:val="28"/>
          <w:szCs w:val="28"/>
          <w:highlight w:val="none"/>
          <w:u w:val="single"/>
          <w:lang w:val="en-US" w:eastAsia="zh-CN"/>
        </w:rPr>
        <w:t>人民币  元（大写：      ）</w:t>
      </w:r>
      <w:r>
        <w:rPr>
          <w:rFonts w:hint="eastAsia" w:ascii="仿宋" w:hAnsi="仿宋" w:eastAsia="仿宋" w:cs="仿宋"/>
          <w:color w:val="auto"/>
          <w:sz w:val="28"/>
          <w:szCs w:val="28"/>
          <w:highlight w:val="none"/>
          <w:lang w:val="en-US" w:eastAsia="zh-CN"/>
        </w:rPr>
        <w:t>。具体分项金额如下：</w:t>
      </w:r>
    </w:p>
    <w:tbl>
      <w:tblPr>
        <w:tblStyle w:val="17"/>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9"/>
        <w:gridCol w:w="2768"/>
        <w:gridCol w:w="2175"/>
        <w:gridCol w:w="1969"/>
        <w:gridCol w:w="1893"/>
      </w:tblGrid>
      <w:tr w14:paraId="5C993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32343">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jc w:val="left"/>
              <w:textAlignment w:val="center"/>
              <w:rPr>
                <w:rFonts w:hint="eastAsia"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bidi="ar"/>
              </w:rPr>
              <w:t>序号</w:t>
            </w:r>
          </w:p>
        </w:tc>
        <w:tc>
          <w:tcPr>
            <w:tcW w:w="2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453F1">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jc w:val="center"/>
              <w:textAlignment w:val="center"/>
              <w:rPr>
                <w:rFonts w:hint="eastAsia"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bidi="ar"/>
              </w:rPr>
              <w:t>项目名称</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43717">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jc w:val="center"/>
              <w:textAlignment w:val="center"/>
              <w:rPr>
                <w:rFonts w:hint="eastAsia"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bidi="ar"/>
              </w:rPr>
              <w:t>实际投资金额（元）</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8A3973">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jc w:val="center"/>
              <w:textAlignment w:val="center"/>
              <w:rPr>
                <w:rFonts w:hint="eastAsia"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bidi="ar"/>
              </w:rPr>
              <w:t>标准收费（元）</w:t>
            </w:r>
          </w:p>
        </w:tc>
        <w:tc>
          <w:tcPr>
            <w:tcW w:w="18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4A42CC">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jc w:val="center"/>
              <w:textAlignment w:val="center"/>
              <w:rPr>
                <w:rFonts w:hint="eastAsia" w:ascii="仿宋" w:hAnsi="仿宋" w:eastAsia="仿宋" w:cs="仿宋"/>
                <w:b/>
                <w:bCs/>
                <w:i w:val="0"/>
                <w:iCs w:val="0"/>
                <w:color w:val="000000"/>
                <w:sz w:val="28"/>
                <w:szCs w:val="28"/>
                <w:highlight w:val="none"/>
                <w:u w:val="none"/>
                <w:lang w:val="en-US"/>
              </w:rPr>
            </w:pPr>
            <w:r>
              <w:rPr>
                <w:rFonts w:hint="eastAsia" w:ascii="仿宋" w:hAnsi="仿宋" w:eastAsia="仿宋" w:cs="仿宋"/>
                <w:b/>
                <w:bCs/>
                <w:i w:val="0"/>
                <w:iCs w:val="0"/>
                <w:color w:val="000000"/>
                <w:kern w:val="0"/>
                <w:sz w:val="28"/>
                <w:szCs w:val="28"/>
                <w:highlight w:val="none"/>
                <w:u w:val="none"/>
                <w:lang w:val="en-US" w:eastAsia="zh-CN" w:bidi="ar"/>
              </w:rPr>
              <w:t>折后收费（元）</w:t>
            </w:r>
          </w:p>
        </w:tc>
      </w:tr>
      <w:tr w14:paraId="1EEBF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D4641">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w:t>
            </w:r>
          </w:p>
        </w:tc>
        <w:tc>
          <w:tcPr>
            <w:tcW w:w="27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FED9B6">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jc w:val="center"/>
              <w:textAlignment w:val="center"/>
              <w:rPr>
                <w:rFonts w:hint="eastAsia" w:ascii="仿宋" w:hAnsi="仿宋" w:eastAsia="仿宋" w:cs="仿宋"/>
                <w:i w:val="0"/>
                <w:iCs w:val="0"/>
                <w:color w:val="000000"/>
                <w:sz w:val="28"/>
                <w:szCs w:val="28"/>
                <w:highlight w:val="none"/>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E055E">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jc w:val="right"/>
              <w:textAlignment w:val="center"/>
              <w:rPr>
                <w:rFonts w:hint="eastAsia" w:ascii="仿宋" w:hAnsi="仿宋" w:eastAsia="仿宋" w:cs="仿宋"/>
                <w:i w:val="0"/>
                <w:iCs w:val="0"/>
                <w:color w:val="000000"/>
                <w:sz w:val="28"/>
                <w:szCs w:val="28"/>
                <w:highlight w:val="none"/>
                <w:u w:val="none"/>
              </w:rPr>
            </w:pP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FCE8F">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jc w:val="right"/>
              <w:textAlignment w:val="center"/>
              <w:rPr>
                <w:rFonts w:hint="eastAsia" w:ascii="仿宋" w:hAnsi="仿宋" w:eastAsia="仿宋" w:cs="仿宋"/>
                <w:i w:val="0"/>
                <w:iCs w:val="0"/>
                <w:color w:val="000000"/>
                <w:sz w:val="28"/>
                <w:szCs w:val="28"/>
                <w:highlight w:val="none"/>
                <w:u w:val="none"/>
              </w:rPr>
            </w:pPr>
          </w:p>
        </w:tc>
        <w:tc>
          <w:tcPr>
            <w:tcW w:w="1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950DED">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jc w:val="right"/>
              <w:textAlignment w:val="center"/>
              <w:rPr>
                <w:rFonts w:hint="eastAsia" w:ascii="仿宋" w:hAnsi="仿宋" w:eastAsia="仿宋" w:cs="仿宋"/>
                <w:i w:val="0"/>
                <w:iCs w:val="0"/>
                <w:color w:val="000000"/>
                <w:sz w:val="28"/>
                <w:szCs w:val="28"/>
                <w:highlight w:val="none"/>
                <w:u w:val="none"/>
              </w:rPr>
            </w:pPr>
          </w:p>
        </w:tc>
      </w:tr>
      <w:tr w14:paraId="774CE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4658E">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w:t>
            </w:r>
          </w:p>
        </w:tc>
        <w:tc>
          <w:tcPr>
            <w:tcW w:w="27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77FB8F">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jc w:val="center"/>
              <w:textAlignment w:val="center"/>
              <w:rPr>
                <w:rFonts w:hint="eastAsia" w:ascii="仿宋" w:hAnsi="仿宋" w:eastAsia="仿宋" w:cs="仿宋"/>
                <w:i w:val="0"/>
                <w:iCs w:val="0"/>
                <w:color w:val="000000"/>
                <w:sz w:val="28"/>
                <w:szCs w:val="28"/>
                <w:highlight w:val="none"/>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87E4B">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jc w:val="right"/>
              <w:textAlignment w:val="center"/>
              <w:rPr>
                <w:rFonts w:hint="eastAsia" w:ascii="仿宋" w:hAnsi="仿宋" w:eastAsia="仿宋" w:cs="仿宋"/>
                <w:i w:val="0"/>
                <w:iCs w:val="0"/>
                <w:color w:val="000000"/>
                <w:sz w:val="28"/>
                <w:szCs w:val="28"/>
                <w:highlight w:val="none"/>
                <w:u w:val="none"/>
              </w:rPr>
            </w:pP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759BC">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jc w:val="right"/>
              <w:textAlignment w:val="center"/>
              <w:rPr>
                <w:rFonts w:hint="eastAsia" w:ascii="仿宋" w:hAnsi="仿宋" w:eastAsia="仿宋" w:cs="仿宋"/>
                <w:i w:val="0"/>
                <w:iCs w:val="0"/>
                <w:color w:val="000000"/>
                <w:sz w:val="28"/>
                <w:szCs w:val="28"/>
                <w:highlight w:val="none"/>
                <w:u w:val="none"/>
              </w:rPr>
            </w:pPr>
          </w:p>
        </w:tc>
        <w:tc>
          <w:tcPr>
            <w:tcW w:w="1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844D92">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jc w:val="right"/>
              <w:textAlignment w:val="center"/>
              <w:rPr>
                <w:rFonts w:hint="eastAsia" w:ascii="仿宋" w:hAnsi="仿宋" w:eastAsia="仿宋" w:cs="仿宋"/>
                <w:i w:val="0"/>
                <w:iCs w:val="0"/>
                <w:color w:val="000000"/>
                <w:sz w:val="28"/>
                <w:szCs w:val="28"/>
                <w:highlight w:val="none"/>
                <w:u w:val="none"/>
              </w:rPr>
            </w:pPr>
          </w:p>
        </w:tc>
      </w:tr>
      <w:tr w14:paraId="7110A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1711C">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3</w:t>
            </w:r>
          </w:p>
        </w:tc>
        <w:tc>
          <w:tcPr>
            <w:tcW w:w="27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43FD99">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jc w:val="center"/>
              <w:textAlignment w:val="center"/>
              <w:rPr>
                <w:rFonts w:hint="eastAsia" w:ascii="仿宋" w:hAnsi="仿宋" w:eastAsia="仿宋" w:cs="仿宋"/>
                <w:i w:val="0"/>
                <w:iCs w:val="0"/>
                <w:color w:val="000000"/>
                <w:sz w:val="28"/>
                <w:szCs w:val="28"/>
                <w:highlight w:val="none"/>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F24FB">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jc w:val="right"/>
              <w:textAlignment w:val="center"/>
              <w:rPr>
                <w:rFonts w:hint="eastAsia" w:ascii="仿宋" w:hAnsi="仿宋" w:eastAsia="仿宋" w:cs="仿宋"/>
                <w:i w:val="0"/>
                <w:iCs w:val="0"/>
                <w:color w:val="000000"/>
                <w:sz w:val="28"/>
                <w:szCs w:val="28"/>
                <w:highlight w:val="none"/>
                <w:u w:val="none"/>
              </w:rPr>
            </w:pP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B4BBA">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jc w:val="right"/>
              <w:textAlignment w:val="center"/>
              <w:rPr>
                <w:rFonts w:hint="eastAsia" w:ascii="仿宋" w:hAnsi="仿宋" w:eastAsia="仿宋" w:cs="仿宋"/>
                <w:i w:val="0"/>
                <w:iCs w:val="0"/>
                <w:color w:val="000000"/>
                <w:sz w:val="28"/>
                <w:szCs w:val="28"/>
                <w:highlight w:val="none"/>
                <w:u w:val="none"/>
              </w:rPr>
            </w:pPr>
          </w:p>
        </w:tc>
        <w:tc>
          <w:tcPr>
            <w:tcW w:w="1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1CB903">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jc w:val="right"/>
              <w:textAlignment w:val="center"/>
              <w:rPr>
                <w:rFonts w:hint="eastAsia" w:ascii="仿宋" w:hAnsi="仿宋" w:eastAsia="仿宋" w:cs="仿宋"/>
                <w:i w:val="0"/>
                <w:iCs w:val="0"/>
                <w:color w:val="000000"/>
                <w:sz w:val="28"/>
                <w:szCs w:val="28"/>
                <w:highlight w:val="none"/>
                <w:u w:val="none"/>
              </w:rPr>
            </w:pPr>
          </w:p>
        </w:tc>
      </w:tr>
      <w:tr w14:paraId="31AC2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4FF6C595">
            <w:pPr>
              <w:keepNext w:val="0"/>
              <w:keepLines w:val="0"/>
              <w:pageBreakBefore w:val="0"/>
              <w:kinsoku/>
              <w:wordWrap/>
              <w:overflowPunct/>
              <w:topLinePunct w:val="0"/>
              <w:autoSpaceDE/>
              <w:autoSpaceDN/>
              <w:bidi w:val="0"/>
              <w:adjustRightInd w:val="0"/>
              <w:snapToGrid w:val="0"/>
              <w:spacing w:line="560" w:lineRule="exact"/>
              <w:ind w:left="0" w:leftChars="0"/>
              <w:jc w:val="center"/>
              <w:rPr>
                <w:rFonts w:hint="eastAsia" w:ascii="仿宋" w:hAnsi="仿宋" w:eastAsia="仿宋" w:cs="仿宋"/>
                <w:i w:val="0"/>
                <w:iCs w:val="0"/>
                <w:color w:val="000000"/>
                <w:sz w:val="28"/>
                <w:szCs w:val="28"/>
                <w:highlight w:val="none"/>
                <w:u w:val="none"/>
              </w:rPr>
            </w:pPr>
          </w:p>
        </w:tc>
        <w:tc>
          <w:tcPr>
            <w:tcW w:w="2768" w:type="dxa"/>
            <w:tcBorders>
              <w:top w:val="single" w:color="000000" w:sz="4" w:space="0"/>
              <w:left w:val="single" w:color="000000" w:sz="4" w:space="0"/>
              <w:bottom w:val="single" w:color="000000" w:sz="4" w:space="0"/>
              <w:right w:val="single" w:color="000000" w:sz="4" w:space="0"/>
            </w:tcBorders>
            <w:noWrap w:val="0"/>
            <w:vAlign w:val="center"/>
          </w:tcPr>
          <w:p w14:paraId="0E22A288">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合计</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521CDDE0">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jc w:val="right"/>
              <w:textAlignment w:val="center"/>
              <w:rPr>
                <w:rFonts w:hint="eastAsia" w:ascii="仿宋" w:hAnsi="仿宋" w:eastAsia="仿宋" w:cs="仿宋"/>
                <w:b/>
                <w:bCs/>
                <w:i w:val="0"/>
                <w:iCs w:val="0"/>
                <w:color w:val="000000"/>
                <w:sz w:val="28"/>
                <w:szCs w:val="28"/>
                <w:highlight w:val="none"/>
                <w:u w:val="none"/>
              </w:rPr>
            </w:pPr>
          </w:p>
        </w:tc>
        <w:tc>
          <w:tcPr>
            <w:tcW w:w="1969" w:type="dxa"/>
            <w:tcBorders>
              <w:top w:val="single" w:color="000000" w:sz="4" w:space="0"/>
              <w:left w:val="single" w:color="000000" w:sz="4" w:space="0"/>
              <w:bottom w:val="single" w:color="000000" w:sz="4" w:space="0"/>
              <w:right w:val="single" w:color="000000" w:sz="4" w:space="0"/>
            </w:tcBorders>
            <w:noWrap/>
            <w:vAlign w:val="center"/>
          </w:tcPr>
          <w:p w14:paraId="6A80195D">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jc w:val="right"/>
              <w:textAlignment w:val="center"/>
              <w:rPr>
                <w:rFonts w:hint="eastAsia" w:ascii="仿宋" w:hAnsi="仿宋" w:eastAsia="仿宋" w:cs="仿宋"/>
                <w:b/>
                <w:bCs/>
                <w:i w:val="0"/>
                <w:iCs w:val="0"/>
                <w:color w:val="000000"/>
                <w:sz w:val="28"/>
                <w:szCs w:val="28"/>
                <w:highlight w:val="none"/>
                <w:u w:val="none"/>
              </w:rPr>
            </w:pPr>
          </w:p>
        </w:tc>
        <w:tc>
          <w:tcPr>
            <w:tcW w:w="1893" w:type="dxa"/>
            <w:tcBorders>
              <w:top w:val="single" w:color="000000" w:sz="4" w:space="0"/>
              <w:left w:val="single" w:color="000000" w:sz="4" w:space="0"/>
              <w:bottom w:val="single" w:color="000000" w:sz="4" w:space="0"/>
              <w:right w:val="single" w:color="000000" w:sz="4" w:space="0"/>
            </w:tcBorders>
            <w:noWrap/>
            <w:vAlign w:val="center"/>
          </w:tcPr>
          <w:p w14:paraId="237E6CC2">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jc w:val="right"/>
              <w:textAlignment w:val="center"/>
              <w:rPr>
                <w:rFonts w:hint="eastAsia" w:ascii="仿宋" w:hAnsi="仿宋" w:eastAsia="仿宋" w:cs="仿宋"/>
                <w:b/>
                <w:bCs/>
                <w:i w:val="0"/>
                <w:iCs w:val="0"/>
                <w:color w:val="000000"/>
                <w:sz w:val="28"/>
                <w:szCs w:val="28"/>
                <w:highlight w:val="none"/>
                <w:u w:val="none"/>
              </w:rPr>
            </w:pPr>
          </w:p>
        </w:tc>
      </w:tr>
    </w:tbl>
    <w:p w14:paraId="600EE9F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2、甲方应于</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出具</w:t>
      </w:r>
      <w:r>
        <w:rPr>
          <w:rFonts w:hint="eastAsia" w:ascii="仿宋" w:hAnsi="仿宋" w:eastAsia="仿宋" w:cs="仿宋"/>
          <w:color w:val="auto"/>
          <w:sz w:val="28"/>
          <w:szCs w:val="28"/>
          <w:highlight w:val="none"/>
          <w:lang w:val="en-US" w:eastAsia="zh-CN"/>
        </w:rPr>
        <w:t>竣工财务决算</w:t>
      </w:r>
      <w:r>
        <w:rPr>
          <w:rFonts w:hint="eastAsia" w:ascii="仿宋" w:hAnsi="仿宋" w:eastAsia="仿宋" w:cs="仿宋"/>
          <w:color w:val="auto"/>
          <w:sz w:val="28"/>
          <w:szCs w:val="28"/>
          <w:highlight w:val="none"/>
        </w:rPr>
        <w:t>审计报告</w:t>
      </w:r>
      <w:r>
        <w:rPr>
          <w:rFonts w:hint="eastAsia" w:ascii="仿宋" w:hAnsi="仿宋" w:eastAsia="仿宋" w:cs="仿宋"/>
          <w:color w:val="auto"/>
          <w:sz w:val="28"/>
          <w:szCs w:val="28"/>
          <w:highlight w:val="none"/>
          <w:lang w:val="en-US" w:eastAsia="zh-CN"/>
        </w:rPr>
        <w:t>由甲方验收合格后乙方</w:t>
      </w:r>
      <w:r>
        <w:rPr>
          <w:rFonts w:hint="eastAsia" w:ascii="仿宋" w:hAnsi="仿宋" w:eastAsia="仿宋" w:cs="仿宋"/>
          <w:color w:val="auto"/>
          <w:sz w:val="28"/>
          <w:szCs w:val="28"/>
          <w:highlight w:val="none"/>
        </w:rPr>
        <w:t>提供足额合规的发票</w:t>
      </w:r>
      <w:r>
        <w:rPr>
          <w:rFonts w:hint="eastAsia" w:ascii="仿宋" w:hAnsi="仿宋" w:eastAsia="仿宋" w:cs="仿宋"/>
          <w:color w:val="auto"/>
          <w:sz w:val="28"/>
          <w:szCs w:val="28"/>
          <w:highlight w:val="none"/>
          <w:lang w:val="en-US" w:eastAsia="zh-CN"/>
        </w:rPr>
        <w:t>后三个工作日</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甲方</w:t>
      </w:r>
      <w:r>
        <w:rPr>
          <w:rFonts w:hint="eastAsia" w:ascii="仿宋" w:hAnsi="仿宋" w:eastAsia="仿宋" w:cs="仿宋"/>
          <w:color w:val="auto"/>
          <w:sz w:val="28"/>
          <w:szCs w:val="28"/>
          <w:highlight w:val="none"/>
        </w:rPr>
        <w:t>支付</w:t>
      </w:r>
      <w:r>
        <w:rPr>
          <w:rFonts w:hint="eastAsia" w:ascii="仿宋" w:hAnsi="仿宋" w:eastAsia="仿宋" w:cs="仿宋"/>
          <w:color w:val="auto"/>
          <w:sz w:val="28"/>
          <w:szCs w:val="28"/>
          <w:highlight w:val="none"/>
          <w:lang w:val="en-US" w:eastAsia="zh-CN"/>
        </w:rPr>
        <w:t>审计费至</w:t>
      </w:r>
      <w:r>
        <w:rPr>
          <w:rFonts w:hint="eastAsia" w:ascii="仿宋" w:hAnsi="仿宋" w:eastAsia="仿宋" w:cs="仿宋"/>
          <w:color w:val="auto"/>
          <w:sz w:val="28"/>
          <w:szCs w:val="28"/>
          <w:highlight w:val="none"/>
        </w:rPr>
        <w:t>乙方银行账户</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 xml:space="preserve">账号：                  </w:t>
      </w:r>
      <w:r>
        <w:rPr>
          <w:rFonts w:hint="eastAsia" w:ascii="仿宋" w:hAnsi="仿宋" w:eastAsia="仿宋" w:cs="仿宋"/>
          <w:color w:val="auto"/>
          <w:sz w:val="28"/>
          <w:szCs w:val="28"/>
          <w:highlight w:val="none"/>
        </w:rPr>
        <w:t>。</w:t>
      </w:r>
    </w:p>
    <w:p w14:paraId="76AC776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2"/>
        <w:textAlignment w:val="auto"/>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五、审计报告和审计报告的使用</w:t>
      </w:r>
    </w:p>
    <w:p w14:paraId="44FBB51A">
      <w:pPr>
        <w:keepNext w:val="0"/>
        <w:keepLines w:val="0"/>
        <w:pageBreakBefore w:val="0"/>
        <w:kinsoku/>
        <w:wordWrap/>
        <w:overflowPunct/>
        <w:topLinePunct w:val="0"/>
        <w:autoSpaceDE/>
        <w:autoSpaceDN/>
        <w:bidi w:val="0"/>
        <w:adjustRightInd w:val="0"/>
        <w:snapToGrid w:val="0"/>
        <w:spacing w:line="560" w:lineRule="exact"/>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乙方按照《中国注册会计师执业准则》规定的格式和类型向甲方出具审计报告一式</w:t>
      </w:r>
      <w:r>
        <w:rPr>
          <w:rFonts w:hint="eastAsia" w:ascii="仿宋" w:hAnsi="仿宋" w:eastAsia="仿宋" w:cs="仿宋"/>
          <w:b/>
          <w:bCs/>
          <w:color w:val="auto"/>
          <w:sz w:val="28"/>
          <w:szCs w:val="28"/>
          <w:highlight w:val="none"/>
          <w:lang w:val="en-US" w:eastAsia="zh-CN"/>
        </w:rPr>
        <w:t>叁</w:t>
      </w:r>
      <w:r>
        <w:rPr>
          <w:rFonts w:hint="eastAsia" w:ascii="仿宋" w:hAnsi="仿宋" w:eastAsia="仿宋" w:cs="仿宋"/>
          <w:b/>
          <w:bCs/>
          <w:color w:val="auto"/>
          <w:sz w:val="28"/>
          <w:szCs w:val="28"/>
          <w:highlight w:val="none"/>
        </w:rPr>
        <w:t>份</w:t>
      </w:r>
      <w:r>
        <w:rPr>
          <w:rFonts w:hint="eastAsia" w:ascii="仿宋" w:hAnsi="仿宋" w:eastAsia="仿宋" w:cs="仿宋"/>
          <w:color w:val="auto"/>
          <w:sz w:val="28"/>
          <w:szCs w:val="28"/>
          <w:highlight w:val="none"/>
        </w:rPr>
        <w:t>。甲方在提交或对外公布审计报告时，不得修改或删节乙方出具的审计报告；不得修改或删除重要的会计数据、重要的报告附表和所作的重要说明。</w:t>
      </w:r>
    </w:p>
    <w:p w14:paraId="5D1A59A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2"/>
        <w:textAlignment w:val="auto"/>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六、约定书的有效期间</w:t>
      </w:r>
    </w:p>
    <w:p w14:paraId="2F1017FD">
      <w:pPr>
        <w:keepNext w:val="0"/>
        <w:keepLines w:val="0"/>
        <w:pageBreakBefore w:val="0"/>
        <w:kinsoku/>
        <w:wordWrap/>
        <w:overflowPunct/>
        <w:topLinePunct w:val="0"/>
        <w:autoSpaceDE/>
        <w:autoSpaceDN/>
        <w:bidi w:val="0"/>
        <w:adjustRightInd w:val="0"/>
        <w:snapToGrid w:val="0"/>
        <w:spacing w:line="560" w:lineRule="exact"/>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本约定书一式肆份，甲方、乙方各执两份，具有同等法律效力。本约定书自签署之日起生效，并在双方履行完毕本约定书约定的所有责任义务后终止。</w:t>
      </w:r>
    </w:p>
    <w:p w14:paraId="04FDC50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2"/>
        <w:textAlignment w:val="auto"/>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七、约定事项的变更</w:t>
      </w:r>
    </w:p>
    <w:p w14:paraId="2429503B">
      <w:pPr>
        <w:keepNext w:val="0"/>
        <w:keepLines w:val="0"/>
        <w:pageBreakBefore w:val="0"/>
        <w:kinsoku/>
        <w:wordWrap/>
        <w:overflowPunct/>
        <w:topLinePunct w:val="0"/>
        <w:autoSpaceDE/>
        <w:autoSpaceDN/>
        <w:bidi w:val="0"/>
        <w:adjustRightInd w:val="0"/>
        <w:snapToGrid w:val="0"/>
        <w:spacing w:line="560" w:lineRule="exact"/>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由于出现不可预见的情况，影响审计工作如期完成，甲乙双方均可要求变更约定事项，但应及时通知对方，并由双方协商解决。</w:t>
      </w:r>
    </w:p>
    <w:p w14:paraId="282CC49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2"/>
        <w:textAlignment w:val="auto"/>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八、终止条款</w:t>
      </w:r>
    </w:p>
    <w:p w14:paraId="1BC7EDCB">
      <w:pPr>
        <w:keepNext w:val="0"/>
        <w:keepLines w:val="0"/>
        <w:pageBreakBefore w:val="0"/>
        <w:kinsoku/>
        <w:wordWrap/>
        <w:overflowPunct/>
        <w:topLinePunct w:val="0"/>
        <w:autoSpaceDE/>
        <w:autoSpaceDN/>
        <w:bidi w:val="0"/>
        <w:adjustRightInd w:val="0"/>
        <w:snapToGrid w:val="0"/>
        <w:spacing w:line="560" w:lineRule="exact"/>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如果根据乙方的职业道德及其他有关专业职责、适用的法律、法规或其他任何法定的要求，乙方认为已不适宜继续为甲方提供本约定书约定的审计服务时，乙方</w:t>
      </w:r>
      <w:r>
        <w:rPr>
          <w:rFonts w:hint="eastAsia" w:ascii="仿宋" w:hAnsi="仿宋" w:eastAsia="仿宋" w:cs="仿宋"/>
          <w:strike w:val="0"/>
          <w:color w:val="auto"/>
          <w:sz w:val="28"/>
          <w:szCs w:val="28"/>
          <w:highlight w:val="none"/>
          <w:lang w:val="en-US" w:eastAsia="zh-CN"/>
        </w:rPr>
        <w:t>应</w:t>
      </w:r>
      <w:r>
        <w:rPr>
          <w:rFonts w:hint="eastAsia" w:ascii="仿宋" w:hAnsi="仿宋" w:eastAsia="仿宋" w:cs="仿宋"/>
          <w:color w:val="auto"/>
          <w:sz w:val="28"/>
          <w:szCs w:val="28"/>
          <w:highlight w:val="none"/>
        </w:rPr>
        <w:t>向甲方提出合理通知并经甲方同意后终止履行本约定书。在终止业务约定的情况下，乙方有权就其于本约定书终止之日前对约定的审计服务项目所做的工作收取合理的审计费用。</w:t>
      </w:r>
    </w:p>
    <w:p w14:paraId="3FF9799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2"/>
        <w:textAlignment w:val="auto"/>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lang w:val="en-US" w:eastAsia="zh-CN"/>
        </w:rPr>
        <w:t>九、</w:t>
      </w:r>
      <w:r>
        <w:rPr>
          <w:rFonts w:hint="eastAsia" w:ascii="黑体" w:hAnsi="黑体" w:eastAsia="黑体" w:cs="黑体"/>
          <w:b w:val="0"/>
          <w:bCs w:val="0"/>
          <w:color w:val="auto"/>
          <w:sz w:val="28"/>
          <w:szCs w:val="28"/>
          <w:highlight w:val="none"/>
        </w:rPr>
        <w:t>违约责任和争议解决</w:t>
      </w:r>
    </w:p>
    <w:p w14:paraId="6014A45A">
      <w:pPr>
        <w:pStyle w:val="31"/>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560" w:firstLineChars="200"/>
        <w:rPr>
          <w:rFonts w:hint="eastAsia" w:ascii="仿宋" w:hAnsi="仿宋" w:eastAsia="仿宋" w:cs="仿宋"/>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1、乙方是具有执业许可的合规会计师事务所，否则，除不能获得相应的审计费用外，还应承担由此给甲方造成的实际损失。</w:t>
      </w:r>
    </w:p>
    <w:p w14:paraId="3A9CF6CA">
      <w:pPr>
        <w:keepNext w:val="0"/>
        <w:keepLines w:val="0"/>
        <w:pageBreakBefore w:val="0"/>
        <w:kinsoku/>
        <w:wordWrap/>
        <w:overflowPunct/>
        <w:topLinePunct w:val="0"/>
        <w:autoSpaceDE/>
        <w:autoSpaceDN/>
        <w:bidi w:val="0"/>
        <w:adjustRightInd w:val="0"/>
        <w:snapToGrid w:val="0"/>
        <w:spacing w:line="560" w:lineRule="exact"/>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因违约或终止</w:t>
      </w:r>
      <w:r>
        <w:rPr>
          <w:rFonts w:hint="eastAsia" w:ascii="仿宋" w:hAnsi="仿宋" w:eastAsia="仿宋" w:cs="仿宋"/>
          <w:color w:val="auto"/>
          <w:sz w:val="28"/>
          <w:szCs w:val="28"/>
          <w:highlight w:val="none"/>
          <w:lang w:val="en-US"/>
        </w:rPr>
        <w:t>业务约定书</w:t>
      </w:r>
      <w:r>
        <w:rPr>
          <w:rFonts w:hint="eastAsia" w:ascii="仿宋" w:hAnsi="仿宋" w:eastAsia="仿宋" w:cs="仿宋"/>
          <w:color w:val="auto"/>
          <w:sz w:val="28"/>
          <w:szCs w:val="28"/>
          <w:highlight w:val="none"/>
        </w:rPr>
        <w:t>而引起的损失和损害的赔偿，甲方、乙方应当协商解决；如未能达成一致，因本约定书所引起的或与本约定书有关的任何纠纷或争议，</w:t>
      </w:r>
      <w:r>
        <w:rPr>
          <w:rFonts w:hint="eastAsia" w:ascii="仿宋" w:hAnsi="仿宋" w:eastAsia="仿宋" w:cs="仿宋"/>
          <w:color w:val="auto"/>
          <w:sz w:val="28"/>
          <w:szCs w:val="28"/>
          <w:highlight w:val="none"/>
          <w:lang w:val="en-US" w:eastAsia="zh-CN"/>
        </w:rPr>
        <w:t>双方提交当地法院诉讼解决，违约方承担但不限于律师费、诉讼费、鉴定费、财产保全费。</w:t>
      </w:r>
    </w:p>
    <w:p w14:paraId="059BF1A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2"/>
        <w:textAlignment w:val="auto"/>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sz w:val="28"/>
          <w:szCs w:val="28"/>
          <w:highlight w:val="none"/>
          <w:lang w:val="en-US" w:eastAsia="zh-CN"/>
        </w:rPr>
        <w:t>十、双方对其他有关事项的约定</w:t>
      </w:r>
    </w:p>
    <w:p w14:paraId="7B0B0FB2">
      <w:pPr>
        <w:keepNext w:val="0"/>
        <w:keepLines w:val="0"/>
        <w:pageBreakBefore w:val="0"/>
        <w:kinsoku/>
        <w:wordWrap/>
        <w:overflowPunct/>
        <w:topLinePunct w:val="0"/>
        <w:autoSpaceDE/>
        <w:autoSpaceDN/>
        <w:bidi w:val="0"/>
        <w:adjustRightInd w:val="0"/>
        <w:snapToGrid w:val="0"/>
        <w:spacing w:line="560" w:lineRule="exact"/>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其他未尽事宜，双方协商解决。</w:t>
      </w:r>
      <w:r>
        <w:rPr>
          <w:rFonts w:hint="eastAsia" w:ascii="仿宋" w:hAnsi="仿宋" w:eastAsia="仿宋" w:cs="仿宋"/>
          <w:color w:val="auto"/>
          <w:sz w:val="28"/>
          <w:szCs w:val="28"/>
          <w:highlight w:val="none"/>
        </w:rPr>
        <w:tab/>
      </w:r>
    </w:p>
    <w:p w14:paraId="5F187524">
      <w:pPr>
        <w:keepNext w:val="0"/>
        <w:keepLines w:val="0"/>
        <w:pageBreakBefore w:val="0"/>
        <w:kinsoku/>
        <w:wordWrap/>
        <w:overflowPunct/>
        <w:topLinePunct w:val="0"/>
        <w:autoSpaceDE/>
        <w:autoSpaceDN/>
        <w:bidi w:val="0"/>
        <w:adjustRightInd w:val="0"/>
        <w:snapToGrid w:val="0"/>
        <w:spacing w:line="560" w:lineRule="exact"/>
        <w:ind w:left="0" w:leftChars="0" w:firstLine="560" w:firstLineChars="200"/>
        <w:rPr>
          <w:rFonts w:hint="eastAsia" w:ascii="仿宋" w:hAnsi="仿宋" w:eastAsia="仿宋" w:cs="仿宋"/>
          <w:color w:val="auto"/>
          <w:sz w:val="28"/>
          <w:szCs w:val="28"/>
          <w:highlight w:val="none"/>
        </w:rPr>
      </w:pPr>
    </w:p>
    <w:tbl>
      <w:tblPr>
        <w:tblStyle w:val="17"/>
        <w:tblW w:w="0" w:type="auto"/>
        <w:jc w:val="center"/>
        <w:tblLayout w:type="fixed"/>
        <w:tblCellMar>
          <w:top w:w="0" w:type="dxa"/>
          <w:left w:w="108" w:type="dxa"/>
          <w:bottom w:w="0" w:type="dxa"/>
          <w:right w:w="108" w:type="dxa"/>
        </w:tblCellMar>
      </w:tblPr>
      <w:tblGrid>
        <w:gridCol w:w="4634"/>
        <w:gridCol w:w="5045"/>
      </w:tblGrid>
      <w:tr w14:paraId="44090EFE">
        <w:tblPrEx>
          <w:tblCellMar>
            <w:top w:w="0" w:type="dxa"/>
            <w:left w:w="108" w:type="dxa"/>
            <w:bottom w:w="0" w:type="dxa"/>
            <w:right w:w="108" w:type="dxa"/>
          </w:tblCellMar>
        </w:tblPrEx>
        <w:trPr>
          <w:trHeight w:val="1459" w:hRule="atLeast"/>
          <w:jc w:val="center"/>
        </w:trPr>
        <w:tc>
          <w:tcPr>
            <w:tcW w:w="4634" w:type="dxa"/>
            <w:noWrap w:val="0"/>
            <w:vAlign w:val="top"/>
          </w:tcPr>
          <w:p w14:paraId="5D7E6224">
            <w:pPr>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color w:val="auto"/>
                <w:sz w:val="28"/>
                <w:szCs w:val="28"/>
                <w:highlight w:val="none"/>
              </w:rPr>
              <w:t>甲  方：</w:t>
            </w:r>
            <w:r>
              <w:rPr>
                <w:rFonts w:hint="eastAsia" w:ascii="仿宋" w:hAnsi="仿宋" w:eastAsia="仿宋" w:cs="仿宋"/>
                <w:color w:val="auto"/>
                <w:sz w:val="28"/>
                <w:szCs w:val="28"/>
                <w:highlight w:val="none"/>
                <w:lang w:val="en-US" w:eastAsia="zh-CN"/>
              </w:rPr>
              <w:t>海南卫生健康职业学院</w:t>
            </w:r>
          </w:p>
          <w:p w14:paraId="0523FB33">
            <w:pPr>
              <w:keepNext w:val="0"/>
              <w:keepLines w:val="0"/>
              <w:pageBreakBefore w:val="0"/>
              <w:kinsoku/>
              <w:wordWrap/>
              <w:overflowPunct/>
              <w:topLinePunct w:val="0"/>
              <w:autoSpaceDE/>
              <w:autoSpaceDN/>
              <w:bidi w:val="0"/>
              <w:adjustRightInd w:val="0"/>
              <w:snapToGrid w:val="0"/>
              <w:spacing w:line="560" w:lineRule="exact"/>
              <w:ind w:left="0" w:leftChars="0" w:firstLine="560" w:firstLineChars="200"/>
              <w:rPr>
                <w:rFonts w:hint="eastAsia" w:ascii="仿宋" w:hAnsi="仿宋" w:eastAsia="仿宋" w:cs="仿宋"/>
                <w:color w:val="auto"/>
                <w:sz w:val="28"/>
                <w:szCs w:val="28"/>
                <w:highlight w:val="none"/>
              </w:rPr>
            </w:pPr>
          </w:p>
        </w:tc>
        <w:tc>
          <w:tcPr>
            <w:tcW w:w="5045" w:type="dxa"/>
            <w:noWrap w:val="0"/>
            <w:vAlign w:val="top"/>
          </w:tcPr>
          <w:p w14:paraId="7614C49B">
            <w:pPr>
              <w:keepNext w:val="0"/>
              <w:keepLines w:val="0"/>
              <w:pageBreakBefore w:val="0"/>
              <w:kinsoku/>
              <w:wordWrap/>
              <w:overflowPunct/>
              <w:topLinePunct w:val="0"/>
              <w:autoSpaceDE/>
              <w:autoSpaceDN/>
              <w:bidi w:val="0"/>
              <w:adjustRightInd w:val="0"/>
              <w:snapToGrid w:val="0"/>
              <w:spacing w:line="560" w:lineRule="exact"/>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乙  方：</w:t>
            </w:r>
          </w:p>
        </w:tc>
      </w:tr>
      <w:tr w14:paraId="3B279DCC">
        <w:tblPrEx>
          <w:tblCellMar>
            <w:top w:w="0" w:type="dxa"/>
            <w:left w:w="108" w:type="dxa"/>
            <w:bottom w:w="0" w:type="dxa"/>
            <w:right w:w="108" w:type="dxa"/>
          </w:tblCellMar>
        </w:tblPrEx>
        <w:trPr>
          <w:trHeight w:val="729" w:hRule="atLeast"/>
          <w:jc w:val="center"/>
        </w:trPr>
        <w:tc>
          <w:tcPr>
            <w:tcW w:w="4634" w:type="dxa"/>
            <w:noWrap w:val="0"/>
            <w:vAlign w:val="top"/>
          </w:tcPr>
          <w:p w14:paraId="0EB9A7A9">
            <w:pPr>
              <w:keepNext w:val="0"/>
              <w:keepLines w:val="0"/>
              <w:pageBreakBefore w:val="0"/>
              <w:kinsoku/>
              <w:wordWrap/>
              <w:overflowPunct/>
              <w:topLinePunct w:val="0"/>
              <w:autoSpaceDE/>
              <w:autoSpaceDN/>
              <w:bidi w:val="0"/>
              <w:adjustRightInd w:val="0"/>
              <w:snapToGrid w:val="0"/>
              <w:spacing w:line="560" w:lineRule="exact"/>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单位负责人或委托代理人（签章）：</w:t>
            </w:r>
          </w:p>
        </w:tc>
        <w:tc>
          <w:tcPr>
            <w:tcW w:w="5045" w:type="dxa"/>
            <w:noWrap w:val="0"/>
            <w:vAlign w:val="top"/>
          </w:tcPr>
          <w:p w14:paraId="3D9E1E72">
            <w:pPr>
              <w:keepNext w:val="0"/>
              <w:keepLines w:val="0"/>
              <w:pageBreakBefore w:val="0"/>
              <w:kinsoku/>
              <w:wordWrap/>
              <w:overflowPunct/>
              <w:topLinePunct w:val="0"/>
              <w:autoSpaceDE/>
              <w:autoSpaceDN/>
              <w:bidi w:val="0"/>
              <w:adjustRightInd w:val="0"/>
              <w:snapToGrid w:val="0"/>
              <w:spacing w:line="560" w:lineRule="exact"/>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法定代表人或委托代理人（签章）：</w:t>
            </w:r>
          </w:p>
        </w:tc>
      </w:tr>
      <w:tr w14:paraId="6BF9F51E">
        <w:tblPrEx>
          <w:tblCellMar>
            <w:top w:w="0" w:type="dxa"/>
            <w:left w:w="108" w:type="dxa"/>
            <w:bottom w:w="0" w:type="dxa"/>
            <w:right w:w="108" w:type="dxa"/>
          </w:tblCellMar>
        </w:tblPrEx>
        <w:trPr>
          <w:trHeight w:val="729" w:hRule="atLeast"/>
          <w:jc w:val="center"/>
        </w:trPr>
        <w:tc>
          <w:tcPr>
            <w:tcW w:w="4634" w:type="dxa"/>
            <w:noWrap w:val="0"/>
            <w:vAlign w:val="top"/>
          </w:tcPr>
          <w:p w14:paraId="5DCE6886">
            <w:pPr>
              <w:keepNext w:val="0"/>
              <w:keepLines w:val="0"/>
              <w:pageBreakBefore w:val="0"/>
              <w:kinsoku/>
              <w:wordWrap/>
              <w:overflowPunct/>
              <w:topLinePunct w:val="0"/>
              <w:autoSpaceDE/>
              <w:autoSpaceDN/>
              <w:bidi w:val="0"/>
              <w:adjustRightInd w:val="0"/>
              <w:snapToGrid w:val="0"/>
              <w:spacing w:line="560" w:lineRule="exact"/>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联系电话：</w:t>
            </w:r>
          </w:p>
        </w:tc>
        <w:tc>
          <w:tcPr>
            <w:tcW w:w="5045" w:type="dxa"/>
            <w:noWrap w:val="0"/>
            <w:vAlign w:val="top"/>
          </w:tcPr>
          <w:p w14:paraId="034A1BD6">
            <w:pPr>
              <w:keepNext w:val="0"/>
              <w:keepLines w:val="0"/>
              <w:pageBreakBefore w:val="0"/>
              <w:kinsoku/>
              <w:wordWrap/>
              <w:overflowPunct/>
              <w:topLinePunct w:val="0"/>
              <w:autoSpaceDE/>
              <w:autoSpaceDN/>
              <w:bidi w:val="0"/>
              <w:adjustRightInd w:val="0"/>
              <w:snapToGrid w:val="0"/>
              <w:spacing w:line="560" w:lineRule="exact"/>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联系电话：</w:t>
            </w:r>
          </w:p>
        </w:tc>
      </w:tr>
      <w:tr w14:paraId="0ACB7749">
        <w:tblPrEx>
          <w:tblCellMar>
            <w:top w:w="0" w:type="dxa"/>
            <w:left w:w="108" w:type="dxa"/>
            <w:bottom w:w="0" w:type="dxa"/>
            <w:right w:w="108" w:type="dxa"/>
          </w:tblCellMar>
        </w:tblPrEx>
        <w:trPr>
          <w:trHeight w:val="729" w:hRule="atLeast"/>
          <w:jc w:val="center"/>
        </w:trPr>
        <w:tc>
          <w:tcPr>
            <w:tcW w:w="4634" w:type="dxa"/>
            <w:noWrap w:val="0"/>
            <w:vAlign w:val="top"/>
          </w:tcPr>
          <w:p w14:paraId="1B7F2A07">
            <w:pPr>
              <w:keepNext w:val="0"/>
              <w:keepLines w:val="0"/>
              <w:pageBreakBefore w:val="0"/>
              <w:kinsoku/>
              <w:wordWrap/>
              <w:overflowPunct/>
              <w:topLinePunct w:val="0"/>
              <w:autoSpaceDE/>
              <w:autoSpaceDN/>
              <w:bidi w:val="0"/>
              <w:adjustRightInd w:val="0"/>
              <w:snapToGrid w:val="0"/>
              <w:spacing w:line="560" w:lineRule="exact"/>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联系地址：</w:t>
            </w:r>
          </w:p>
        </w:tc>
        <w:tc>
          <w:tcPr>
            <w:tcW w:w="5045" w:type="dxa"/>
            <w:noWrap w:val="0"/>
            <w:vAlign w:val="top"/>
          </w:tcPr>
          <w:p w14:paraId="081B7443">
            <w:pPr>
              <w:keepNext w:val="0"/>
              <w:keepLines w:val="0"/>
              <w:pageBreakBefore w:val="0"/>
              <w:kinsoku/>
              <w:wordWrap/>
              <w:overflowPunct/>
              <w:topLinePunct w:val="0"/>
              <w:autoSpaceDE/>
              <w:autoSpaceDN/>
              <w:bidi w:val="0"/>
              <w:adjustRightInd w:val="0"/>
              <w:snapToGrid w:val="0"/>
              <w:spacing w:line="560" w:lineRule="exact"/>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联系地址：</w:t>
            </w:r>
          </w:p>
        </w:tc>
      </w:tr>
      <w:tr w14:paraId="5F2D72B4">
        <w:tblPrEx>
          <w:tblCellMar>
            <w:top w:w="0" w:type="dxa"/>
            <w:left w:w="108" w:type="dxa"/>
            <w:bottom w:w="0" w:type="dxa"/>
            <w:right w:w="108" w:type="dxa"/>
          </w:tblCellMar>
        </w:tblPrEx>
        <w:trPr>
          <w:trHeight w:val="729" w:hRule="atLeast"/>
          <w:jc w:val="center"/>
        </w:trPr>
        <w:tc>
          <w:tcPr>
            <w:tcW w:w="4634" w:type="dxa"/>
            <w:noWrap w:val="0"/>
            <w:vAlign w:val="top"/>
          </w:tcPr>
          <w:p w14:paraId="2D5AC9FC">
            <w:pPr>
              <w:keepNext w:val="0"/>
              <w:keepLines w:val="0"/>
              <w:pageBreakBefore w:val="0"/>
              <w:kinsoku/>
              <w:wordWrap/>
              <w:overflowPunct/>
              <w:topLinePunct w:val="0"/>
              <w:autoSpaceDE/>
              <w:autoSpaceDN/>
              <w:bidi w:val="0"/>
              <w:adjustRightInd w:val="0"/>
              <w:snapToGrid w:val="0"/>
              <w:spacing w:line="560" w:lineRule="exact"/>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联系人：</w:t>
            </w:r>
          </w:p>
        </w:tc>
        <w:tc>
          <w:tcPr>
            <w:tcW w:w="5045" w:type="dxa"/>
            <w:noWrap w:val="0"/>
            <w:vAlign w:val="top"/>
          </w:tcPr>
          <w:p w14:paraId="042E474D">
            <w:pPr>
              <w:keepNext w:val="0"/>
              <w:keepLines w:val="0"/>
              <w:pageBreakBefore w:val="0"/>
              <w:kinsoku/>
              <w:wordWrap/>
              <w:overflowPunct/>
              <w:topLinePunct w:val="0"/>
              <w:autoSpaceDE/>
              <w:autoSpaceDN/>
              <w:bidi w:val="0"/>
              <w:adjustRightInd w:val="0"/>
              <w:snapToGrid w:val="0"/>
              <w:spacing w:line="560" w:lineRule="exact"/>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开户行： </w:t>
            </w:r>
          </w:p>
        </w:tc>
      </w:tr>
      <w:tr w14:paraId="00AA5957">
        <w:tblPrEx>
          <w:tblCellMar>
            <w:top w:w="0" w:type="dxa"/>
            <w:left w:w="108" w:type="dxa"/>
            <w:bottom w:w="0" w:type="dxa"/>
            <w:right w:w="108" w:type="dxa"/>
          </w:tblCellMar>
        </w:tblPrEx>
        <w:trPr>
          <w:trHeight w:val="729" w:hRule="atLeast"/>
          <w:jc w:val="center"/>
        </w:trPr>
        <w:tc>
          <w:tcPr>
            <w:tcW w:w="4634" w:type="dxa"/>
            <w:noWrap w:val="0"/>
            <w:vAlign w:val="top"/>
          </w:tcPr>
          <w:p w14:paraId="3D63995A">
            <w:pPr>
              <w:keepNext w:val="0"/>
              <w:keepLines w:val="0"/>
              <w:pageBreakBefore w:val="0"/>
              <w:kinsoku/>
              <w:wordWrap/>
              <w:overflowPunct/>
              <w:topLinePunct w:val="0"/>
              <w:autoSpaceDE/>
              <w:autoSpaceDN/>
              <w:bidi w:val="0"/>
              <w:adjustRightInd w:val="0"/>
              <w:snapToGrid w:val="0"/>
              <w:spacing w:line="560" w:lineRule="exact"/>
              <w:ind w:left="0" w:leftChars="0" w:firstLine="560" w:firstLineChars="200"/>
              <w:rPr>
                <w:rFonts w:hint="eastAsia" w:ascii="仿宋" w:hAnsi="仿宋" w:eastAsia="仿宋" w:cs="仿宋"/>
                <w:color w:val="auto"/>
                <w:sz w:val="28"/>
                <w:szCs w:val="28"/>
                <w:highlight w:val="none"/>
              </w:rPr>
            </w:pPr>
          </w:p>
        </w:tc>
        <w:tc>
          <w:tcPr>
            <w:tcW w:w="5045" w:type="dxa"/>
            <w:noWrap w:val="0"/>
            <w:vAlign w:val="top"/>
          </w:tcPr>
          <w:p w14:paraId="4E9BB0A5">
            <w:pPr>
              <w:keepNext w:val="0"/>
              <w:keepLines w:val="0"/>
              <w:pageBreakBefore w:val="0"/>
              <w:kinsoku/>
              <w:wordWrap/>
              <w:overflowPunct/>
              <w:topLinePunct w:val="0"/>
              <w:autoSpaceDE/>
              <w:autoSpaceDN/>
              <w:bidi w:val="0"/>
              <w:adjustRightInd w:val="0"/>
              <w:snapToGrid w:val="0"/>
              <w:spacing w:line="560" w:lineRule="exact"/>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账  号：</w:t>
            </w:r>
          </w:p>
        </w:tc>
      </w:tr>
      <w:tr w14:paraId="21947437">
        <w:tblPrEx>
          <w:tblCellMar>
            <w:top w:w="0" w:type="dxa"/>
            <w:left w:w="108" w:type="dxa"/>
            <w:bottom w:w="0" w:type="dxa"/>
            <w:right w:w="108" w:type="dxa"/>
          </w:tblCellMar>
        </w:tblPrEx>
        <w:trPr>
          <w:trHeight w:val="729" w:hRule="atLeast"/>
          <w:jc w:val="center"/>
        </w:trPr>
        <w:tc>
          <w:tcPr>
            <w:tcW w:w="4634" w:type="dxa"/>
            <w:noWrap w:val="0"/>
            <w:vAlign w:val="top"/>
          </w:tcPr>
          <w:p w14:paraId="3BAD3449">
            <w:pPr>
              <w:keepNext w:val="0"/>
              <w:keepLines w:val="0"/>
              <w:pageBreakBefore w:val="0"/>
              <w:kinsoku/>
              <w:wordWrap/>
              <w:overflowPunct/>
              <w:topLinePunct w:val="0"/>
              <w:autoSpaceDE/>
              <w:autoSpaceDN/>
              <w:bidi w:val="0"/>
              <w:adjustRightInd w:val="0"/>
              <w:snapToGrid w:val="0"/>
              <w:spacing w:line="560" w:lineRule="exact"/>
              <w:ind w:left="0" w:leftChars="0" w:firstLine="1680" w:firstLineChars="6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日</w:t>
            </w:r>
          </w:p>
        </w:tc>
        <w:tc>
          <w:tcPr>
            <w:tcW w:w="5045" w:type="dxa"/>
            <w:noWrap w:val="0"/>
            <w:vAlign w:val="top"/>
          </w:tcPr>
          <w:p w14:paraId="3F52A304">
            <w:pPr>
              <w:keepNext w:val="0"/>
              <w:keepLines w:val="0"/>
              <w:pageBreakBefore w:val="0"/>
              <w:kinsoku/>
              <w:wordWrap/>
              <w:overflowPunct/>
              <w:topLinePunct w:val="0"/>
              <w:autoSpaceDE/>
              <w:autoSpaceDN/>
              <w:bidi w:val="0"/>
              <w:adjustRightInd w:val="0"/>
              <w:snapToGrid w:val="0"/>
              <w:spacing w:line="560" w:lineRule="exact"/>
              <w:ind w:left="0" w:leftChars="0" w:firstLine="560" w:firstLineChars="20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日</w:t>
            </w:r>
          </w:p>
        </w:tc>
      </w:tr>
    </w:tbl>
    <w:p w14:paraId="6C15BC6C">
      <w:pPr>
        <w:spacing w:line="420" w:lineRule="exact"/>
        <w:rPr>
          <w:rFonts w:hint="eastAsia"/>
          <w:color w:val="auto"/>
        </w:rPr>
      </w:pPr>
    </w:p>
    <w:p w14:paraId="6A47195D"/>
    <w:p w14:paraId="55DC9A27"/>
    <w:p w14:paraId="2FDB9A67"/>
    <w:p w14:paraId="3A571896"/>
    <w:p w14:paraId="07249434"/>
    <w:p w14:paraId="244DA79F"/>
    <w:p w14:paraId="3C1229F5"/>
    <w:p w14:paraId="5F0D394B"/>
    <w:p w14:paraId="050673DB"/>
    <w:p w14:paraId="44A9E0EF"/>
    <w:p w14:paraId="25069BFB"/>
    <w:p w14:paraId="5185013C"/>
    <w:p w14:paraId="79B29AB7"/>
    <w:p w14:paraId="68C98082"/>
    <w:p w14:paraId="37C2922C">
      <w:pPr>
        <w:pStyle w:val="2"/>
        <w:jc w:val="center"/>
        <w:rPr>
          <w:rFonts w:hint="eastAsia" w:hAnsi="宋体" w:cs="宋体"/>
          <w:color w:val="auto"/>
          <w:highlight w:val="none"/>
        </w:rPr>
      </w:pPr>
      <w:bookmarkStart w:id="50" w:name="_Toc9820"/>
      <w:r>
        <w:rPr>
          <w:rFonts w:hint="eastAsia" w:hAnsi="宋体" w:cs="宋体"/>
          <w:color w:val="auto"/>
          <w:highlight w:val="none"/>
        </w:rPr>
        <w:t xml:space="preserve">第四部分 </w:t>
      </w:r>
      <w:bookmarkEnd w:id="45"/>
      <w:bookmarkEnd w:id="46"/>
      <w:bookmarkEnd w:id="47"/>
      <w:r>
        <w:rPr>
          <w:rFonts w:hint="eastAsia" w:hAnsi="宋体" w:cs="宋体"/>
          <w:color w:val="auto"/>
          <w:highlight w:val="none"/>
          <w:lang w:val="en-US" w:eastAsia="zh-CN"/>
        </w:rPr>
        <w:t>项目需</w:t>
      </w:r>
      <w:r>
        <w:rPr>
          <w:rFonts w:hint="eastAsia" w:hAnsi="宋体" w:cs="宋体"/>
          <w:color w:val="auto"/>
          <w:highlight w:val="none"/>
        </w:rPr>
        <w:t>求及说明</w:t>
      </w:r>
      <w:bookmarkEnd w:id="48"/>
      <w:bookmarkEnd w:id="49"/>
      <w:bookmarkEnd w:id="50"/>
    </w:p>
    <w:p w14:paraId="7C9A863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黑体" w:hAnsi="黑体" w:eastAsia="黑体" w:cs="黑体"/>
          <w:color w:val="auto"/>
          <w:sz w:val="32"/>
          <w:szCs w:val="32"/>
          <w:lang w:val="en-US" w:eastAsia="zh-CN"/>
        </w:rPr>
      </w:pPr>
      <w:bookmarkStart w:id="51" w:name="_Toc425948677"/>
      <w:r>
        <w:rPr>
          <w:rFonts w:hint="eastAsia" w:ascii="黑体" w:hAnsi="黑体" w:eastAsia="黑体" w:cs="黑体"/>
          <w:color w:val="auto"/>
          <w:sz w:val="32"/>
          <w:szCs w:val="32"/>
          <w:lang w:val="en-US" w:eastAsia="zh-CN"/>
        </w:rPr>
        <w:t>一、项目概况</w:t>
      </w:r>
    </w:p>
    <w:p w14:paraId="64B2744C">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sz w:val="32"/>
          <w:szCs w:val="32"/>
          <w:lang w:val="en-US" w:eastAsia="zh-CN"/>
        </w:rPr>
        <w:t>1.采购项目名称：</w:t>
      </w:r>
      <w:r>
        <w:rPr>
          <w:rFonts w:hint="eastAsia" w:ascii="仿宋" w:hAnsi="仿宋" w:eastAsia="仿宋" w:cs="仿宋"/>
          <w:color w:val="auto"/>
          <w:sz w:val="32"/>
          <w:szCs w:val="32"/>
          <w:highlight w:val="none"/>
          <w:lang w:val="en-US" w:eastAsia="zh-CN"/>
        </w:rPr>
        <w:t>学生宿舍楼（C栋）竣工财务决算服务项目（二次招标）</w:t>
      </w:r>
      <w:bookmarkStart w:id="101" w:name="_GoBack"/>
      <w:bookmarkEnd w:id="101"/>
    </w:p>
    <w:p w14:paraId="5C75EACB">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2.采购项目编号：HNWJY-FW2026007</w:t>
      </w:r>
    </w:p>
    <w:p w14:paraId="2FA0A62E">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640" w:firstLineChars="2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sz w:val="32"/>
          <w:szCs w:val="32"/>
          <w:lang w:val="en-US" w:eastAsia="zh-CN"/>
        </w:rPr>
        <w:t>3.项目预算：</w:t>
      </w:r>
      <w:r>
        <w:rPr>
          <w:rFonts w:hint="eastAsia" w:ascii="仿宋" w:hAnsi="仿宋" w:eastAsia="仿宋" w:cs="仿宋"/>
          <w:color w:val="auto"/>
          <w:sz w:val="32"/>
          <w:szCs w:val="32"/>
          <w:highlight w:val="none"/>
          <w:lang w:val="en-US" w:eastAsia="zh-CN"/>
        </w:rPr>
        <w:t>6000.00元</w:t>
      </w:r>
    </w:p>
    <w:p w14:paraId="65C1F329">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color w:val="auto"/>
          <w:sz w:val="32"/>
          <w:szCs w:val="32"/>
          <w:highlight w:val="none"/>
          <w:lang w:val="en-US" w:eastAsia="zh-CN"/>
        </w:rPr>
        <w:t>4.</w:t>
      </w:r>
      <w:r>
        <w:rPr>
          <w:rFonts w:hint="eastAsia" w:ascii="仿宋" w:hAnsi="仿宋" w:eastAsia="仿宋" w:cs="仿宋"/>
          <w:sz w:val="32"/>
          <w:szCs w:val="32"/>
          <w:lang w:val="en-US" w:eastAsia="zh-CN"/>
        </w:rPr>
        <w:t>学生宿舍楼（C栋）项目1784万元，审计费用不因审计后投资总额变动而调整。</w:t>
      </w:r>
    </w:p>
    <w:p w14:paraId="4D910EB5">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leftChars="0" w:firstLine="640" w:firstLineChars="200"/>
        <w:jc w:val="left"/>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二、商务需求</w:t>
      </w:r>
    </w:p>
    <w:p w14:paraId="329A230A">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1.提供注册会计师证书复印件盖公章；</w:t>
      </w:r>
    </w:p>
    <w:p w14:paraId="2B6D6B66">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2.提供助理会计师证明复印件盖公章。</w:t>
      </w:r>
    </w:p>
    <w:p w14:paraId="1316D9A0">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sz w:val="32"/>
          <w:szCs w:val="32"/>
          <w:lang w:val="en-US" w:eastAsia="zh-CN"/>
        </w:rPr>
        <w:t>3.配备一名有</w:t>
      </w:r>
      <w:r>
        <w:rPr>
          <w:rFonts w:hint="eastAsia" w:ascii="仿宋" w:hAnsi="仿宋" w:eastAsia="仿宋" w:cs="仿宋"/>
          <w:color w:val="auto"/>
          <w:sz w:val="32"/>
          <w:szCs w:val="32"/>
          <w:lang w:val="en-US" w:eastAsia="zh-CN"/>
        </w:rPr>
        <w:t>基本建设项目竣工财务决算经验的注册会计师及一名助理会计师到现场开展工作。(提供承诺函盖单位公章）</w:t>
      </w:r>
    </w:p>
    <w:p w14:paraId="56EA660C">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w:t>
      </w:r>
      <w:r>
        <w:rPr>
          <w:rFonts w:hint="eastAsia" w:ascii="仿宋" w:hAnsi="仿宋" w:eastAsia="仿宋" w:cs="仿宋"/>
          <w:bCs w:val="0"/>
          <w:sz w:val="32"/>
          <w:szCs w:val="32"/>
        </w:rPr>
        <w:t>交货时间</w:t>
      </w:r>
      <w:r>
        <w:rPr>
          <w:rFonts w:hint="eastAsia" w:ascii="仿宋" w:hAnsi="仿宋" w:eastAsia="仿宋" w:cs="仿宋"/>
          <w:bCs w:val="0"/>
          <w:sz w:val="32"/>
          <w:szCs w:val="32"/>
          <w:lang w:eastAsia="zh-CN"/>
        </w:rPr>
        <w:t>：</w:t>
      </w:r>
    </w:p>
    <w:p w14:paraId="7630AA80">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自收到被审项目单位报送完整项目资料之日起:</w:t>
      </w:r>
    </w:p>
    <w:p w14:paraId="67CA13AD">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(一)送审额在500万元以下的项目为20个工作日;</w:t>
      </w:r>
    </w:p>
    <w:p w14:paraId="1BAAD0BE">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(二)送审额在500万元至2000万元的项目为30个工作日;(三)送审额在2000万元至5000万元的项目为45个工作日;(四)送审额在5000万元以上的项目为60个工作日;(五)送审额在10000万元以上的项目为90个工作日;</w:t>
      </w:r>
    </w:p>
    <w:p w14:paraId="34B6D858">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特大型项目或者因特殊情况需要延长审计时限的，应及时向甲方报告延长时限的理由。经甲方同意后，审计延长时限最长不超过30个工作日。(提供承诺函盖单位公章）</w:t>
      </w:r>
    </w:p>
    <w:p w14:paraId="2D98EA14">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5.质保期：1年</w:t>
      </w:r>
    </w:p>
    <w:p w14:paraId="5B10A34C">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color w:val="auto"/>
          <w:sz w:val="32"/>
          <w:szCs w:val="32"/>
          <w:lang w:val="en-US" w:eastAsia="zh-CN"/>
        </w:rPr>
        <w:t>6.</w:t>
      </w:r>
      <w:r>
        <w:rPr>
          <w:rFonts w:hint="eastAsia" w:ascii="仿宋" w:hAnsi="仿宋" w:eastAsia="仿宋" w:cs="仿宋"/>
          <w:bCs w:val="0"/>
          <w:sz w:val="32"/>
          <w:szCs w:val="32"/>
        </w:rPr>
        <w:t>付款</w:t>
      </w:r>
      <w:r>
        <w:rPr>
          <w:rFonts w:hint="eastAsia" w:ascii="仿宋" w:hAnsi="仿宋" w:eastAsia="仿宋" w:cs="仿宋"/>
          <w:bCs w:val="0"/>
          <w:sz w:val="32"/>
          <w:szCs w:val="32"/>
          <w:lang w:val="en-US" w:eastAsia="zh-CN"/>
        </w:rPr>
        <w:t>方式</w:t>
      </w:r>
      <w:r>
        <w:rPr>
          <w:rFonts w:hint="eastAsia" w:ascii="仿宋" w:hAnsi="仿宋" w:eastAsia="仿宋" w:cs="仿宋"/>
          <w:bCs w:val="0"/>
          <w:sz w:val="32"/>
          <w:szCs w:val="32"/>
          <w:lang w:eastAsia="zh-CN"/>
        </w:rPr>
        <w:t>：</w:t>
      </w:r>
      <w:r>
        <w:rPr>
          <w:rFonts w:hint="eastAsia" w:ascii="仿宋" w:hAnsi="仿宋" w:eastAsia="仿宋" w:cs="仿宋"/>
          <w:sz w:val="32"/>
          <w:szCs w:val="32"/>
          <w:lang w:val="en-US" w:eastAsia="zh-CN"/>
        </w:rPr>
        <w:t>甲方应于乙方出具竣工财务决算审计报告由甲方验收合格后乙方提供足额合规的发票后三个工作日，甲方支付审计费至乙方银行账户。</w:t>
      </w:r>
    </w:p>
    <w:p w14:paraId="1C33FFDE">
      <w:pPr>
        <w:pStyle w:val="2"/>
        <w:rPr>
          <w:rFonts w:hint="eastAsia" w:hAnsi="宋体" w:cs="宋体"/>
          <w:color w:val="auto"/>
          <w:sz w:val="44"/>
          <w:szCs w:val="44"/>
        </w:rPr>
      </w:pPr>
      <w:bookmarkStart w:id="52" w:name="_Toc23853"/>
      <w:bookmarkStart w:id="53" w:name="_Toc40089799"/>
      <w:bookmarkStart w:id="54" w:name="_Toc21799"/>
      <w:r>
        <w:rPr>
          <w:rFonts w:hint="eastAsia" w:hAnsi="宋体" w:cs="宋体"/>
          <w:color w:val="auto"/>
          <w:sz w:val="44"/>
          <w:szCs w:val="44"/>
        </w:rPr>
        <w:t>第五部分 报价文件格式</w:t>
      </w:r>
      <w:bookmarkEnd w:id="51"/>
      <w:bookmarkEnd w:id="52"/>
      <w:bookmarkEnd w:id="53"/>
      <w:bookmarkEnd w:id="54"/>
    </w:p>
    <w:p w14:paraId="57CF9ACD">
      <w:pPr>
        <w:keepNext w:val="0"/>
        <w:keepLines w:val="0"/>
        <w:pageBreakBefore w:val="0"/>
        <w:widowControl w:val="0"/>
        <w:kinsoku/>
        <w:wordWrap/>
        <w:overflowPunct/>
        <w:topLinePunct w:val="0"/>
        <w:autoSpaceDE/>
        <w:autoSpaceDN/>
        <w:bidi w:val="0"/>
        <w:adjustRightInd w:val="0"/>
        <w:snapToGrid w:val="0"/>
        <w:spacing w:line="560" w:lineRule="exact"/>
        <w:ind w:left="638" w:leftChars="228" w:firstLine="0" w:firstLineChars="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一、商务部分</w:t>
      </w:r>
    </w:p>
    <w:p w14:paraId="17D4997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★投标函（详见附件1）</w:t>
      </w:r>
    </w:p>
    <w:p w14:paraId="3AE3B1A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★如为授权代表签字，提供法定代表人授权书（详见附件2）</w:t>
      </w:r>
    </w:p>
    <w:p w14:paraId="148A28A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★近三年内，在经营活动中没有重大违法记录的声明（详见附件3）</w:t>
      </w:r>
    </w:p>
    <w:p w14:paraId="2E55138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★商务响应表（详见附件4）</w:t>
      </w:r>
    </w:p>
    <w:p w14:paraId="30699FE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二、资信部分</w:t>
      </w:r>
    </w:p>
    <w:p w14:paraId="237A28B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★提供投标人</w:t>
      </w:r>
      <w:r>
        <w:rPr>
          <w:rFonts w:hint="eastAsia" w:ascii="仿宋_GB2312" w:hAnsi="仿宋_GB2312" w:eastAsia="仿宋_GB2312" w:cs="仿宋_GB2312"/>
          <w:color w:val="auto"/>
          <w:sz w:val="32"/>
          <w:szCs w:val="32"/>
          <w:lang w:val="en-US" w:eastAsia="zh-CN"/>
        </w:rPr>
        <w:t>资格要求里的</w:t>
      </w:r>
      <w:r>
        <w:rPr>
          <w:rFonts w:hint="eastAsia" w:ascii="仿宋_GB2312" w:hAnsi="仿宋_GB2312" w:eastAsia="仿宋_GB2312" w:cs="仿宋_GB2312"/>
          <w:color w:val="auto"/>
          <w:sz w:val="32"/>
          <w:szCs w:val="32"/>
        </w:rPr>
        <w:t>证明材料复印件</w:t>
      </w:r>
    </w:p>
    <w:p w14:paraId="6F7A115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三、技术</w:t>
      </w:r>
      <w:r>
        <w:rPr>
          <w:rFonts w:hint="eastAsia" w:ascii="黑体" w:hAnsi="黑体" w:eastAsia="黑体" w:cs="黑体"/>
          <w:color w:val="auto"/>
          <w:sz w:val="32"/>
          <w:szCs w:val="32"/>
          <w:lang w:eastAsia="zh-CN"/>
        </w:rPr>
        <w:t>、</w:t>
      </w:r>
      <w:r>
        <w:rPr>
          <w:rFonts w:hint="eastAsia" w:ascii="黑体" w:hAnsi="黑体" w:eastAsia="黑体" w:cs="黑体"/>
          <w:color w:val="auto"/>
          <w:sz w:val="32"/>
          <w:szCs w:val="32"/>
          <w:lang w:val="en-US" w:eastAsia="zh-CN"/>
        </w:rPr>
        <w:t>商务</w:t>
      </w:r>
      <w:r>
        <w:rPr>
          <w:rFonts w:hint="eastAsia" w:ascii="黑体" w:hAnsi="黑体" w:eastAsia="黑体" w:cs="黑体"/>
          <w:color w:val="auto"/>
          <w:sz w:val="32"/>
          <w:szCs w:val="32"/>
        </w:rPr>
        <w:t>部分</w:t>
      </w:r>
    </w:p>
    <w:p w14:paraId="221B1D1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对本项目的技术服务类总体要求的理解（如有）</w:t>
      </w:r>
    </w:p>
    <w:p w14:paraId="6E09FB7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项目总体架构及技术解决方案、技术保证措施、供货方案等（如有）</w:t>
      </w:r>
    </w:p>
    <w:p w14:paraId="45E749F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投标货物产品图片等证明货物的合格性和符合</w:t>
      </w:r>
      <w:r>
        <w:rPr>
          <w:rFonts w:hint="eastAsia" w:ascii="仿宋_GB2312" w:hAnsi="仿宋_GB2312" w:eastAsia="仿宋_GB2312" w:cs="仿宋_GB2312"/>
          <w:color w:val="auto"/>
          <w:sz w:val="32"/>
          <w:szCs w:val="32"/>
          <w:lang w:eastAsia="zh-CN"/>
        </w:rPr>
        <w:t>谈判</w:t>
      </w:r>
      <w:r>
        <w:rPr>
          <w:rFonts w:hint="eastAsia" w:ascii="仿宋_GB2312" w:hAnsi="仿宋_GB2312" w:eastAsia="仿宋_GB2312" w:cs="仿宋_GB2312"/>
          <w:color w:val="auto"/>
          <w:sz w:val="32"/>
          <w:szCs w:val="32"/>
        </w:rPr>
        <w:t>文件规定的技术资料</w:t>
      </w:r>
      <w:r>
        <w:rPr>
          <w:rFonts w:hint="eastAsia" w:ascii="仿宋_GB2312" w:hAnsi="仿宋_GB2312" w:eastAsia="仿宋_GB2312" w:cs="仿宋_GB2312"/>
          <w:color w:val="auto"/>
          <w:sz w:val="32"/>
          <w:szCs w:val="32"/>
          <w:lang w:eastAsia="zh-CN"/>
        </w:rPr>
        <w:t>。</w:t>
      </w:r>
    </w:p>
    <w:p w14:paraId="700BB8E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供应商或制造商在采购人所属地区的售后服务维修机构数量及分布情况（如有）</w:t>
      </w:r>
      <w:r>
        <w:rPr>
          <w:rFonts w:hint="eastAsia" w:ascii="仿宋_GB2312" w:hAnsi="仿宋_GB2312" w:eastAsia="仿宋_GB2312" w:cs="仿宋_GB2312"/>
          <w:color w:val="auto"/>
          <w:sz w:val="32"/>
          <w:szCs w:val="32"/>
          <w:lang w:eastAsia="zh-CN"/>
        </w:rPr>
        <w:t>。</w:t>
      </w:r>
    </w:p>
    <w:p w14:paraId="0F64AA6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技术服务、技术培训、售后服务的内容和措施（如有）</w:t>
      </w:r>
      <w:r>
        <w:rPr>
          <w:rFonts w:hint="eastAsia" w:ascii="仿宋_GB2312" w:hAnsi="仿宋_GB2312" w:eastAsia="仿宋_GB2312" w:cs="仿宋_GB2312"/>
          <w:color w:val="auto"/>
          <w:sz w:val="32"/>
          <w:szCs w:val="32"/>
          <w:lang w:eastAsia="zh-CN"/>
        </w:rPr>
        <w:t>。</w:t>
      </w:r>
    </w:p>
    <w:p w14:paraId="172B96B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供应商同类项目实施情况一览表并提供能证明其业绩属实的合同复印件（如有）</w:t>
      </w:r>
      <w:r>
        <w:rPr>
          <w:rFonts w:hint="eastAsia" w:ascii="仿宋_GB2312" w:hAnsi="仿宋_GB2312" w:eastAsia="仿宋_GB2312" w:cs="仿宋_GB2312"/>
          <w:color w:val="auto"/>
          <w:sz w:val="32"/>
          <w:szCs w:val="32"/>
          <w:lang w:eastAsia="zh-CN"/>
        </w:rPr>
        <w:t>。</w:t>
      </w:r>
    </w:p>
    <w:p w14:paraId="14F2C81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选配件、专用耗材、售后服务优惠表（如有）</w:t>
      </w:r>
      <w:r>
        <w:rPr>
          <w:rFonts w:hint="eastAsia" w:ascii="仿宋_GB2312" w:hAnsi="仿宋_GB2312" w:eastAsia="仿宋_GB2312" w:cs="仿宋_GB2312"/>
          <w:color w:val="auto"/>
          <w:sz w:val="32"/>
          <w:szCs w:val="32"/>
          <w:lang w:eastAsia="zh-CN"/>
        </w:rPr>
        <w:t>。</w:t>
      </w:r>
    </w:p>
    <w:p w14:paraId="16FE304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lang w:eastAsia="zh-CN"/>
        </w:rPr>
        <w:t>.谈判</w:t>
      </w:r>
      <w:r>
        <w:rPr>
          <w:rFonts w:hint="eastAsia" w:ascii="仿宋_GB2312" w:hAnsi="仿宋_GB2312" w:eastAsia="仿宋_GB2312" w:cs="仿宋_GB2312"/>
          <w:color w:val="auto"/>
          <w:sz w:val="32"/>
          <w:szCs w:val="32"/>
        </w:rPr>
        <w:t>文件规定或供应商认为其它应介绍或提交的资料和文件</w:t>
      </w:r>
      <w:r>
        <w:rPr>
          <w:rFonts w:hint="eastAsia" w:ascii="仿宋_GB2312" w:hAnsi="仿宋_GB2312" w:eastAsia="仿宋_GB2312" w:cs="仿宋_GB2312"/>
          <w:color w:val="auto"/>
          <w:sz w:val="32"/>
          <w:szCs w:val="32"/>
          <w:lang w:eastAsia="zh-CN"/>
        </w:rPr>
        <w:t>。</w:t>
      </w:r>
    </w:p>
    <w:p w14:paraId="53ECE41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四、报价部分</w:t>
      </w:r>
    </w:p>
    <w:p w14:paraId="624D6BD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★报价一览表（详见附件</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w:t>
      </w:r>
    </w:p>
    <w:p w14:paraId="4F5B483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五、特别说明</w:t>
      </w:r>
    </w:p>
    <w:p w14:paraId="5A0777D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以上格式中标注“★”的，供应商必须提供，未提供或未按要求提供的，一律为无效投标。</w:t>
      </w:r>
    </w:p>
    <w:p w14:paraId="0840F076">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bookmarkStart w:id="55" w:name="_Toc40089800"/>
      <w:bookmarkStart w:id="56" w:name="_Toc14759"/>
      <w:bookmarkStart w:id="57" w:name="_Toc356490394"/>
      <w:bookmarkStart w:id="58" w:name="_Toc356491342"/>
    </w:p>
    <w:p w14:paraId="06DF4681">
      <w:pPr>
        <w:bidi w:val="0"/>
        <w:rPr>
          <w:rFonts w:hint="eastAsia" w:ascii="仿宋_GB2312" w:hAnsi="仿宋_GB2312" w:eastAsia="仿宋_GB2312" w:cs="仿宋_GB2312"/>
          <w:b/>
          <w:bCs w:val="0"/>
          <w:color w:val="auto"/>
          <w:sz w:val="36"/>
          <w:szCs w:val="36"/>
        </w:rPr>
      </w:pPr>
      <w:r>
        <w:rPr>
          <w:rFonts w:hint="eastAsia" w:ascii="仿宋_GB2312" w:hAnsi="仿宋_GB2312" w:eastAsia="仿宋_GB2312" w:cs="仿宋_GB2312"/>
          <w:b/>
          <w:bCs w:val="0"/>
          <w:color w:val="auto"/>
          <w:sz w:val="36"/>
          <w:szCs w:val="36"/>
        </w:rPr>
        <w:t>附件</w:t>
      </w:r>
      <w:bookmarkEnd w:id="55"/>
      <w:bookmarkEnd w:id="56"/>
    </w:p>
    <w:p w14:paraId="7891048D">
      <w:pPr>
        <w:jc w:val="center"/>
        <w:rPr>
          <w:rFonts w:hint="eastAsia" w:ascii="仿宋_GB2312" w:hAnsi="仿宋_GB2312" w:eastAsia="仿宋_GB2312" w:cs="仿宋_GB2312"/>
          <w:b/>
          <w:color w:val="auto"/>
        </w:rPr>
      </w:pPr>
    </w:p>
    <w:p w14:paraId="5D2EF4AE">
      <w:pPr>
        <w:jc w:val="center"/>
        <w:rPr>
          <w:rFonts w:hint="eastAsia" w:ascii="仿宋_GB2312" w:hAnsi="仿宋_GB2312" w:eastAsia="仿宋_GB2312" w:cs="仿宋_GB2312"/>
          <w:b/>
          <w:color w:val="auto"/>
        </w:rPr>
      </w:pPr>
    </w:p>
    <w:p w14:paraId="5E3FBF81">
      <w:pPr>
        <w:jc w:val="center"/>
        <w:rPr>
          <w:rFonts w:hint="eastAsia" w:ascii="仿宋_GB2312" w:hAnsi="仿宋_GB2312" w:eastAsia="仿宋_GB2312" w:cs="仿宋_GB2312"/>
          <w:b/>
          <w:color w:val="auto"/>
          <w:sz w:val="44"/>
          <w:szCs w:val="44"/>
        </w:rPr>
      </w:pPr>
      <w:r>
        <w:rPr>
          <w:rFonts w:hint="eastAsia" w:ascii="仿宋_GB2312" w:hAnsi="仿宋_GB2312" w:eastAsia="仿宋_GB2312" w:cs="仿宋_GB2312"/>
          <w:b/>
          <w:color w:val="auto"/>
          <w:sz w:val="44"/>
          <w:szCs w:val="44"/>
        </w:rPr>
        <w:t>报价文件封面格式</w:t>
      </w:r>
    </w:p>
    <w:p w14:paraId="7FCD29A3">
      <w:pPr>
        <w:jc w:val="right"/>
        <w:rPr>
          <w:rFonts w:hint="eastAsia" w:ascii="仿宋_GB2312" w:hAnsi="仿宋_GB2312" w:eastAsia="仿宋_GB2312" w:cs="仿宋_GB2312"/>
          <w:b/>
          <w:bCs w:val="0"/>
          <w:color w:val="auto"/>
          <w:sz w:val="36"/>
          <w:szCs w:val="36"/>
        </w:rPr>
      </w:pPr>
      <w:bookmarkStart w:id="59" w:name="_Toc1227"/>
      <w:bookmarkStart w:id="60" w:name="_Toc40089801"/>
      <w:r>
        <w:rPr>
          <w:rFonts w:hint="eastAsia" w:ascii="仿宋_GB2312" w:hAnsi="仿宋_GB2312" w:eastAsia="仿宋_GB2312" w:cs="仿宋_GB2312"/>
          <w:b/>
          <w:bCs w:val="0"/>
          <w:color w:val="auto"/>
          <w:sz w:val="36"/>
          <w:szCs w:val="36"/>
        </w:rPr>
        <w:t>正本或副本</w:t>
      </w:r>
      <w:bookmarkEnd w:id="59"/>
      <w:bookmarkEnd w:id="60"/>
    </w:p>
    <w:p w14:paraId="2224E8A7">
      <w:pPr>
        <w:bidi w:val="0"/>
        <w:ind w:firstLine="2168" w:firstLineChars="600"/>
        <w:jc w:val="both"/>
        <w:rPr>
          <w:rFonts w:hint="eastAsia" w:ascii="仿宋_GB2312" w:hAnsi="仿宋_GB2312" w:eastAsia="仿宋_GB2312" w:cs="仿宋_GB2312"/>
          <w:b/>
          <w:bCs w:val="0"/>
          <w:color w:val="auto"/>
          <w:sz w:val="36"/>
          <w:szCs w:val="36"/>
          <w:u w:val="single"/>
          <w:lang w:val="en-US" w:eastAsia="zh-CN"/>
        </w:rPr>
      </w:pPr>
      <w:bookmarkStart w:id="61" w:name="_Toc40089802"/>
      <w:bookmarkStart w:id="62" w:name="_Toc27492"/>
      <w:r>
        <w:rPr>
          <w:rFonts w:hint="eastAsia" w:ascii="仿宋_GB2312" w:hAnsi="仿宋_GB2312" w:eastAsia="仿宋_GB2312" w:cs="仿宋_GB2312"/>
          <w:b/>
          <w:bCs w:val="0"/>
          <w:color w:val="auto"/>
          <w:sz w:val="36"/>
          <w:szCs w:val="36"/>
          <w:u w:val="single"/>
        </w:rPr>
        <w:t>（项目名称）</w:t>
      </w:r>
      <w:bookmarkEnd w:id="61"/>
      <w:bookmarkEnd w:id="62"/>
      <w:bookmarkStart w:id="63" w:name="_Toc2490"/>
      <w:bookmarkStart w:id="64" w:name="_Toc40089803"/>
      <w:r>
        <w:rPr>
          <w:rFonts w:hint="eastAsia" w:ascii="仿宋_GB2312" w:hAnsi="仿宋_GB2312" w:eastAsia="仿宋_GB2312" w:cs="仿宋_GB2312"/>
          <w:b/>
          <w:bCs w:val="0"/>
          <w:color w:val="auto"/>
          <w:sz w:val="36"/>
          <w:szCs w:val="36"/>
          <w:u w:val="single"/>
          <w:lang w:val="en-US" w:eastAsia="zh-CN"/>
        </w:rPr>
        <w:t xml:space="preserve">             </w:t>
      </w:r>
    </w:p>
    <w:p w14:paraId="3F91B062">
      <w:pPr>
        <w:rPr>
          <w:rFonts w:hint="eastAsia" w:ascii="仿宋_GB2312" w:hAnsi="仿宋_GB2312" w:eastAsia="仿宋_GB2312" w:cs="仿宋_GB2312"/>
          <w:color w:val="auto"/>
          <w:lang w:val="en-US" w:eastAsia="zh-CN"/>
        </w:rPr>
      </w:pPr>
    </w:p>
    <w:p w14:paraId="5A523917">
      <w:pPr>
        <w:bidi w:val="0"/>
        <w:ind w:firstLine="2168" w:firstLineChars="600"/>
        <w:jc w:val="both"/>
        <w:rPr>
          <w:rFonts w:hint="eastAsia" w:ascii="仿宋_GB2312" w:hAnsi="仿宋_GB2312" w:eastAsia="仿宋_GB2312" w:cs="仿宋_GB2312"/>
          <w:color w:val="auto"/>
          <w:lang w:val="en-US" w:eastAsia="zh-CN"/>
        </w:rPr>
      </w:pPr>
      <w:r>
        <w:rPr>
          <w:rFonts w:hint="eastAsia" w:ascii="仿宋_GB2312" w:hAnsi="仿宋_GB2312" w:eastAsia="仿宋_GB2312" w:cs="仿宋_GB2312"/>
          <w:b/>
          <w:bCs w:val="0"/>
          <w:color w:val="auto"/>
          <w:sz w:val="36"/>
          <w:szCs w:val="36"/>
          <w:u w:val="single"/>
          <w:lang w:val="en-US" w:eastAsia="zh-CN"/>
        </w:rPr>
        <w:t>（项目编号）</w:t>
      </w:r>
      <w:bookmarkEnd w:id="63"/>
      <w:bookmarkEnd w:id="64"/>
      <w:r>
        <w:rPr>
          <w:rFonts w:hint="eastAsia" w:ascii="仿宋_GB2312" w:hAnsi="仿宋_GB2312" w:eastAsia="仿宋_GB2312" w:cs="仿宋_GB2312"/>
          <w:b/>
          <w:bCs w:val="0"/>
          <w:color w:val="auto"/>
          <w:sz w:val="36"/>
          <w:szCs w:val="36"/>
          <w:u w:val="single"/>
          <w:lang w:val="en-US" w:eastAsia="zh-CN"/>
        </w:rPr>
        <w:t xml:space="preserve">             </w:t>
      </w:r>
    </w:p>
    <w:p w14:paraId="18E8D093">
      <w:pPr>
        <w:rPr>
          <w:rFonts w:hint="eastAsia" w:ascii="仿宋_GB2312" w:hAnsi="仿宋_GB2312" w:eastAsia="仿宋_GB2312" w:cs="仿宋_GB2312"/>
          <w:color w:val="auto"/>
        </w:rPr>
      </w:pPr>
    </w:p>
    <w:p w14:paraId="06C759B3">
      <w:pPr>
        <w:rPr>
          <w:rFonts w:hint="eastAsia" w:ascii="仿宋_GB2312" w:hAnsi="仿宋_GB2312" w:eastAsia="仿宋_GB2312" w:cs="仿宋_GB2312"/>
        </w:rPr>
      </w:pPr>
    </w:p>
    <w:p w14:paraId="50F3D7A1">
      <w:pPr>
        <w:bidi w:val="0"/>
        <w:jc w:val="center"/>
        <w:rPr>
          <w:rFonts w:hint="eastAsia" w:ascii="仿宋_GB2312" w:hAnsi="仿宋_GB2312" w:eastAsia="仿宋_GB2312" w:cs="仿宋_GB2312"/>
          <w:b/>
          <w:bCs w:val="0"/>
          <w:sz w:val="52"/>
          <w:szCs w:val="52"/>
        </w:rPr>
      </w:pPr>
      <w:bookmarkStart w:id="65" w:name="_Toc17456"/>
      <w:bookmarkStart w:id="66" w:name="_Toc40089805"/>
    </w:p>
    <w:p w14:paraId="00762F95">
      <w:pPr>
        <w:bidi w:val="0"/>
        <w:jc w:val="center"/>
        <w:rPr>
          <w:rFonts w:hint="eastAsia" w:ascii="仿宋_GB2312" w:hAnsi="仿宋_GB2312" w:eastAsia="仿宋_GB2312" w:cs="仿宋_GB2312"/>
          <w:b/>
          <w:bCs w:val="0"/>
          <w:sz w:val="52"/>
          <w:szCs w:val="52"/>
        </w:rPr>
      </w:pPr>
      <w:r>
        <w:rPr>
          <w:rFonts w:hint="eastAsia" w:ascii="仿宋_GB2312" w:hAnsi="仿宋_GB2312" w:eastAsia="仿宋_GB2312" w:cs="仿宋_GB2312"/>
          <w:b/>
          <w:bCs w:val="0"/>
          <w:sz w:val="52"/>
          <w:szCs w:val="52"/>
        </w:rPr>
        <w:t>报价文件</w:t>
      </w:r>
      <w:bookmarkEnd w:id="65"/>
      <w:bookmarkEnd w:id="66"/>
    </w:p>
    <w:p w14:paraId="73775388">
      <w:pPr>
        <w:rPr>
          <w:rFonts w:hint="eastAsia" w:ascii="仿宋_GB2312" w:hAnsi="仿宋_GB2312" w:eastAsia="仿宋_GB2312" w:cs="仿宋_GB2312"/>
        </w:rPr>
      </w:pPr>
    </w:p>
    <w:p w14:paraId="77B95AE0">
      <w:pPr>
        <w:rPr>
          <w:rFonts w:hint="eastAsia" w:ascii="仿宋_GB2312" w:hAnsi="仿宋_GB2312" w:eastAsia="仿宋_GB2312" w:cs="仿宋_GB2312"/>
        </w:rPr>
      </w:pPr>
    </w:p>
    <w:p w14:paraId="69F1CF3E">
      <w:pPr>
        <w:keepNext w:val="0"/>
        <w:keepLines w:val="0"/>
        <w:pageBreakBefore w:val="0"/>
        <w:widowControl w:val="0"/>
        <w:kinsoku/>
        <w:wordWrap/>
        <w:overflowPunct/>
        <w:topLinePunct w:val="0"/>
        <w:autoSpaceDE/>
        <w:autoSpaceDN/>
        <w:bidi w:val="0"/>
        <w:adjustRightInd w:val="0"/>
        <w:snapToGrid w:val="0"/>
        <w:spacing w:line="560" w:lineRule="exact"/>
        <w:ind w:firstLine="964" w:firstLineChars="300"/>
        <w:jc w:val="both"/>
        <w:textAlignment w:val="auto"/>
        <w:rPr>
          <w:rFonts w:hint="eastAsia" w:ascii="仿宋_GB2312" w:hAnsi="仿宋_GB2312" w:eastAsia="仿宋_GB2312" w:cs="仿宋_GB2312"/>
          <w:b/>
          <w:bCs w:val="0"/>
          <w:sz w:val="32"/>
          <w:szCs w:val="32"/>
          <w:u w:val="single"/>
        </w:rPr>
      </w:pPr>
      <w:bookmarkStart w:id="67" w:name="_Toc40089806"/>
      <w:bookmarkStart w:id="68" w:name="_Toc25141"/>
      <w:r>
        <w:rPr>
          <w:rFonts w:hint="eastAsia" w:ascii="仿宋_GB2312" w:hAnsi="仿宋_GB2312" w:eastAsia="仿宋_GB2312" w:cs="仿宋_GB2312"/>
          <w:b/>
          <w:bCs w:val="0"/>
          <w:sz w:val="32"/>
          <w:szCs w:val="32"/>
        </w:rPr>
        <w:t>投标人名称：</w:t>
      </w:r>
      <w:r>
        <w:rPr>
          <w:rFonts w:hint="eastAsia" w:ascii="仿宋_GB2312" w:hAnsi="仿宋_GB2312" w:eastAsia="仿宋_GB2312" w:cs="仿宋_GB2312"/>
          <w:b/>
          <w:bCs w:val="0"/>
          <w:sz w:val="32"/>
          <w:szCs w:val="32"/>
          <w:u w:val="single"/>
        </w:rPr>
        <w:t xml:space="preserve">            （盖单位公章）</w:t>
      </w:r>
      <w:bookmarkEnd w:id="67"/>
      <w:bookmarkEnd w:id="68"/>
    </w:p>
    <w:p w14:paraId="2BBA877C">
      <w:pPr>
        <w:keepNext w:val="0"/>
        <w:keepLines w:val="0"/>
        <w:pageBreakBefore w:val="0"/>
        <w:widowControl w:val="0"/>
        <w:kinsoku/>
        <w:wordWrap/>
        <w:overflowPunct/>
        <w:topLinePunct w:val="0"/>
        <w:autoSpaceDE/>
        <w:autoSpaceDN/>
        <w:bidi w:val="0"/>
        <w:adjustRightInd w:val="0"/>
        <w:snapToGrid w:val="0"/>
        <w:spacing w:line="560" w:lineRule="exact"/>
        <w:ind w:firstLine="964" w:firstLineChars="300"/>
        <w:textAlignment w:val="auto"/>
        <w:rPr>
          <w:rFonts w:hint="eastAsia" w:ascii="仿宋_GB2312" w:hAnsi="仿宋_GB2312" w:eastAsia="仿宋_GB2312" w:cs="仿宋_GB2312"/>
          <w:b/>
          <w:bCs w:val="0"/>
          <w:sz w:val="32"/>
          <w:szCs w:val="32"/>
          <w:u w:val="single"/>
          <w:lang w:val="en-US" w:eastAsia="zh-CN"/>
        </w:rPr>
      </w:pPr>
      <w:bookmarkStart w:id="69" w:name="_Toc27017"/>
      <w:bookmarkStart w:id="70" w:name="_Toc40089807"/>
      <w:r>
        <w:rPr>
          <w:rFonts w:hint="eastAsia" w:ascii="仿宋_GB2312" w:hAnsi="仿宋_GB2312" w:eastAsia="仿宋_GB2312" w:cs="仿宋_GB2312"/>
          <w:b/>
          <w:bCs w:val="0"/>
          <w:sz w:val="32"/>
          <w:szCs w:val="32"/>
        </w:rPr>
        <w:t>法定代表人或其委托代理人</w:t>
      </w:r>
      <w:r>
        <w:rPr>
          <w:rFonts w:hint="eastAsia" w:ascii="仿宋_GB2312" w:hAnsi="仿宋_GB2312" w:eastAsia="仿宋_GB2312" w:cs="仿宋_GB2312"/>
          <w:b/>
          <w:bCs w:val="0"/>
          <w:sz w:val="32"/>
          <w:szCs w:val="32"/>
          <w:u w:val="single"/>
        </w:rPr>
        <w:t xml:space="preserve">：       </w:t>
      </w:r>
      <w:bookmarkEnd w:id="69"/>
      <w:bookmarkEnd w:id="70"/>
      <w:r>
        <w:rPr>
          <w:rFonts w:hint="eastAsia" w:ascii="仿宋_GB2312" w:hAnsi="仿宋_GB2312" w:eastAsia="仿宋_GB2312" w:cs="仿宋_GB2312"/>
          <w:b/>
          <w:bCs w:val="0"/>
          <w:sz w:val="32"/>
          <w:szCs w:val="32"/>
          <w:u w:val="single"/>
        </w:rPr>
        <w:t xml:space="preserve">  </w:t>
      </w:r>
      <w:r>
        <w:rPr>
          <w:rFonts w:hint="eastAsia" w:ascii="仿宋_GB2312" w:hAnsi="仿宋_GB2312" w:eastAsia="仿宋_GB2312" w:cs="仿宋_GB2312"/>
          <w:b/>
          <w:bCs w:val="0"/>
          <w:sz w:val="32"/>
          <w:szCs w:val="32"/>
          <w:u w:val="single"/>
          <w:lang w:val="en-US" w:eastAsia="zh-CN"/>
        </w:rPr>
        <w:t xml:space="preserve">     </w:t>
      </w:r>
    </w:p>
    <w:p w14:paraId="2E8AFC03">
      <w:pPr>
        <w:keepNext w:val="0"/>
        <w:keepLines w:val="0"/>
        <w:pageBreakBefore w:val="0"/>
        <w:widowControl w:val="0"/>
        <w:kinsoku/>
        <w:wordWrap/>
        <w:overflowPunct/>
        <w:topLinePunct w:val="0"/>
        <w:autoSpaceDE/>
        <w:autoSpaceDN/>
        <w:bidi w:val="0"/>
        <w:adjustRightInd w:val="0"/>
        <w:snapToGrid w:val="0"/>
        <w:spacing w:line="560" w:lineRule="exact"/>
        <w:ind w:firstLine="964" w:firstLineChars="30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b/>
          <w:kern w:val="44"/>
          <w:sz w:val="32"/>
          <w:szCs w:val="32"/>
        </w:rPr>
        <w:t>地</w:t>
      </w:r>
      <w:r>
        <w:rPr>
          <w:rFonts w:hint="eastAsia" w:ascii="仿宋_GB2312" w:hAnsi="仿宋_GB2312" w:eastAsia="仿宋_GB2312" w:cs="仿宋_GB2312"/>
          <w:b/>
          <w:kern w:val="44"/>
          <w:sz w:val="32"/>
          <w:szCs w:val="32"/>
          <w:lang w:val="en-US" w:eastAsia="zh-CN"/>
        </w:rPr>
        <w:t xml:space="preserve">   </w:t>
      </w:r>
      <w:r>
        <w:rPr>
          <w:rFonts w:hint="eastAsia" w:ascii="仿宋_GB2312" w:hAnsi="仿宋_GB2312" w:eastAsia="仿宋_GB2312" w:cs="仿宋_GB2312"/>
          <w:b/>
          <w:kern w:val="44"/>
          <w:sz w:val="32"/>
          <w:szCs w:val="32"/>
        </w:rPr>
        <w:t>址:</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p>
    <w:p w14:paraId="1552849D">
      <w:pPr>
        <w:pStyle w:val="12"/>
        <w:keepNext w:val="0"/>
        <w:keepLines w:val="0"/>
        <w:pageBreakBefore w:val="0"/>
        <w:widowControl w:val="0"/>
        <w:kinsoku/>
        <w:wordWrap/>
        <w:overflowPunct/>
        <w:topLinePunct w:val="0"/>
        <w:autoSpaceDE/>
        <w:autoSpaceDN/>
        <w:bidi w:val="0"/>
        <w:adjustRightInd w:val="0"/>
        <w:snapToGrid w:val="0"/>
        <w:spacing w:line="560" w:lineRule="exact"/>
        <w:ind w:firstLine="964" w:firstLineChars="30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b/>
          <w:kern w:val="44"/>
          <w:sz w:val="32"/>
          <w:szCs w:val="32"/>
        </w:rPr>
        <w:t>电</w:t>
      </w:r>
      <w:r>
        <w:rPr>
          <w:rFonts w:hint="eastAsia" w:ascii="仿宋_GB2312" w:hAnsi="仿宋_GB2312" w:eastAsia="仿宋_GB2312" w:cs="仿宋_GB2312"/>
          <w:b/>
          <w:kern w:val="44"/>
          <w:sz w:val="32"/>
          <w:szCs w:val="32"/>
          <w:lang w:val="en-US" w:eastAsia="zh-CN"/>
        </w:rPr>
        <w:t xml:space="preserve">   </w:t>
      </w:r>
      <w:r>
        <w:rPr>
          <w:rFonts w:hint="eastAsia" w:ascii="仿宋_GB2312" w:hAnsi="仿宋_GB2312" w:eastAsia="仿宋_GB2312" w:cs="仿宋_GB2312"/>
          <w:b/>
          <w:kern w:val="44"/>
          <w:sz w:val="32"/>
          <w:szCs w:val="32"/>
        </w:rPr>
        <w:t>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p>
    <w:p w14:paraId="273B8A55">
      <w:pPr>
        <w:rPr>
          <w:rFonts w:hint="eastAsia" w:ascii="仿宋_GB2312" w:hAnsi="仿宋_GB2312" w:eastAsia="仿宋_GB2312" w:cs="仿宋_GB2312"/>
        </w:rPr>
      </w:pPr>
      <w:r>
        <w:rPr>
          <w:rFonts w:hint="eastAsia" w:ascii="仿宋_GB2312" w:hAnsi="仿宋_GB2312" w:eastAsia="仿宋_GB2312" w:cs="仿宋_GB2312"/>
        </w:rPr>
        <w:br w:type="page"/>
      </w:r>
    </w:p>
    <w:p w14:paraId="1585A93F">
      <w:pPr>
        <w:pStyle w:val="2"/>
        <w:bidi w:val="0"/>
        <w:spacing w:line="240" w:lineRule="auto"/>
        <w:rPr>
          <w:rFonts w:hint="default"/>
          <w:lang w:val="en-US" w:eastAsia="zh-CN"/>
        </w:rPr>
      </w:pPr>
      <w:bookmarkStart w:id="71" w:name="_Toc31137"/>
      <w:bookmarkStart w:id="72" w:name="_Toc40089808"/>
      <w:bookmarkStart w:id="73" w:name="_Toc25558"/>
      <w:r>
        <w:rPr>
          <w:rFonts w:hint="eastAsia"/>
          <w:lang w:val="en-US" w:eastAsia="zh-CN"/>
        </w:rPr>
        <w:t>一、商务部分</w:t>
      </w:r>
      <w:bookmarkEnd w:id="71"/>
    </w:p>
    <w:p w14:paraId="4243517C">
      <w:pPr>
        <w:pStyle w:val="3"/>
        <w:spacing w:before="120" w:line="240" w:lineRule="auto"/>
        <w:rPr>
          <w:rFonts w:hint="eastAsia" w:ascii="仿宋_GB2312" w:hAnsi="仿宋_GB2312" w:eastAsia="仿宋_GB2312" w:cs="仿宋_GB2312"/>
          <w:b/>
          <w:bCs/>
          <w:sz w:val="36"/>
          <w:szCs w:val="36"/>
        </w:rPr>
      </w:pPr>
      <w:bookmarkStart w:id="74" w:name="_Toc16446"/>
      <w:r>
        <w:rPr>
          <w:rFonts w:hint="eastAsia" w:ascii="仿宋_GB2312" w:hAnsi="仿宋_GB2312" w:eastAsia="仿宋_GB2312" w:cs="仿宋_GB2312"/>
          <w:b/>
          <w:bCs/>
          <w:sz w:val="36"/>
          <w:szCs w:val="36"/>
        </w:rPr>
        <w:t>附件1</w:t>
      </w:r>
      <w:bookmarkEnd w:id="57"/>
      <w:bookmarkEnd w:id="58"/>
      <w:bookmarkEnd w:id="72"/>
      <w:bookmarkEnd w:id="73"/>
      <w:bookmarkEnd w:id="74"/>
    </w:p>
    <w:p w14:paraId="312CC2D9">
      <w:pPr>
        <w:tabs>
          <w:tab w:val="left" w:pos="0"/>
          <w:tab w:val="left" w:pos="720"/>
          <w:tab w:val="left" w:pos="1440"/>
          <w:tab w:val="left" w:pos="2160"/>
          <w:tab w:val="left" w:pos="2880"/>
          <w:tab w:val="left" w:pos="3600"/>
          <w:tab w:val="left" w:pos="4320"/>
        </w:tabs>
        <w:autoSpaceDE w:val="0"/>
        <w:autoSpaceDN w:val="0"/>
        <w:adjustRightInd w:val="0"/>
        <w:spacing w:line="240" w:lineRule="auto"/>
        <w:ind w:left="560"/>
        <w:jc w:val="center"/>
        <w:rPr>
          <w:rFonts w:hint="eastAsia"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投标函</w:t>
      </w:r>
    </w:p>
    <w:p w14:paraId="5A9C0848">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仿宋_GB2312" w:hAnsi="仿宋_GB2312" w:eastAsia="仿宋_GB2312" w:cs="仿宋_GB2312"/>
          <w:sz w:val="28"/>
          <w:szCs w:val="28"/>
          <w:lang w:val="en-US" w:eastAsia="zh-CN"/>
        </w:rPr>
      </w:pPr>
    </w:p>
    <w:p w14:paraId="3B6FAFA9">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海南卫生健康职业学院</w:t>
      </w:r>
      <w:r>
        <w:rPr>
          <w:rFonts w:hint="eastAsia" w:ascii="仿宋_GB2312" w:hAnsi="仿宋_GB2312" w:eastAsia="仿宋_GB2312" w:cs="仿宋_GB2312"/>
          <w:sz w:val="28"/>
          <w:szCs w:val="28"/>
        </w:rPr>
        <w:t>：</w:t>
      </w:r>
    </w:p>
    <w:p w14:paraId="4C0D145E">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经研究，我们决定参加</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（项目名称/项目编号）并报价。为此，我方郑重声明以下诸点，并负法律责任。</w:t>
      </w:r>
    </w:p>
    <w:p w14:paraId="7BABD22C">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我方提交的报价文件，正本一份，副本二份。</w:t>
      </w:r>
    </w:p>
    <w:p w14:paraId="4F2ED1A2">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如果我方的报价文件被接受，我们将履行</w:t>
      </w:r>
      <w:r>
        <w:rPr>
          <w:rFonts w:hint="eastAsia" w:ascii="仿宋_GB2312" w:hAnsi="仿宋_GB2312" w:eastAsia="仿宋_GB2312" w:cs="仿宋_GB2312"/>
          <w:sz w:val="28"/>
          <w:szCs w:val="28"/>
          <w:lang w:eastAsia="zh-CN"/>
        </w:rPr>
        <w:t>谈判</w:t>
      </w:r>
      <w:r>
        <w:rPr>
          <w:rFonts w:hint="eastAsia" w:ascii="仿宋_GB2312" w:hAnsi="仿宋_GB2312" w:eastAsia="仿宋_GB2312" w:cs="仿宋_GB2312"/>
          <w:sz w:val="28"/>
          <w:szCs w:val="28"/>
        </w:rPr>
        <w:t>文件中规定的每一项要求，并按我方报价文件中的承诺按期、保质、保量完成项目的实施。</w:t>
      </w:r>
    </w:p>
    <w:p w14:paraId="14DE954D">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我们理解，最低报价不是中标的唯一条件，同时认可本次</w:t>
      </w:r>
      <w:r>
        <w:rPr>
          <w:rFonts w:hint="eastAsia" w:ascii="仿宋_GB2312" w:hAnsi="仿宋_GB2312" w:eastAsia="仿宋_GB2312" w:cs="仿宋_GB2312"/>
          <w:sz w:val="28"/>
          <w:szCs w:val="28"/>
          <w:lang w:eastAsia="zh-CN"/>
        </w:rPr>
        <w:t>谈判</w:t>
      </w:r>
      <w:r>
        <w:rPr>
          <w:rFonts w:hint="eastAsia" w:ascii="仿宋_GB2312" w:hAnsi="仿宋_GB2312" w:eastAsia="仿宋_GB2312" w:cs="仿宋_GB2312"/>
          <w:sz w:val="28"/>
          <w:szCs w:val="28"/>
        </w:rPr>
        <w:t>文</w:t>
      </w:r>
    </w:p>
    <w:p w14:paraId="611DC226">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件中</w:t>
      </w:r>
      <w:r>
        <w:rPr>
          <w:rFonts w:hint="eastAsia" w:ascii="仿宋_GB2312" w:hAnsi="仿宋_GB2312" w:eastAsia="仿宋_GB2312" w:cs="仿宋_GB2312"/>
          <w:sz w:val="28"/>
          <w:szCs w:val="28"/>
          <w:lang w:eastAsia="zh-CN"/>
        </w:rPr>
        <w:t>谈判</w:t>
      </w:r>
      <w:r>
        <w:rPr>
          <w:rFonts w:hint="eastAsia" w:ascii="仿宋_GB2312" w:hAnsi="仿宋_GB2312" w:eastAsia="仿宋_GB2312" w:cs="仿宋_GB2312"/>
          <w:sz w:val="28"/>
          <w:szCs w:val="28"/>
        </w:rPr>
        <w:t>小组选择中标候选人的方式和权利。</w:t>
      </w:r>
    </w:p>
    <w:p w14:paraId="04F62DD1">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我们承诺，报价文件不存在复制、粘贴</w:t>
      </w:r>
      <w:r>
        <w:rPr>
          <w:rFonts w:hint="eastAsia" w:ascii="仿宋_GB2312" w:hAnsi="仿宋_GB2312" w:eastAsia="仿宋_GB2312" w:cs="仿宋_GB2312"/>
          <w:sz w:val="28"/>
          <w:szCs w:val="28"/>
          <w:lang w:eastAsia="zh-CN"/>
        </w:rPr>
        <w:t>谈判</w:t>
      </w:r>
      <w:r>
        <w:rPr>
          <w:rFonts w:hint="eastAsia" w:ascii="仿宋_GB2312" w:hAnsi="仿宋_GB2312" w:eastAsia="仿宋_GB2312" w:cs="仿宋_GB2312"/>
          <w:sz w:val="28"/>
          <w:szCs w:val="28"/>
        </w:rPr>
        <w:t>文件主要规格技术参数的情况。</w:t>
      </w:r>
    </w:p>
    <w:p w14:paraId="18001AEA">
      <w:pPr>
        <w:numPr>
          <w:ilvl w:val="0"/>
          <w:numId w:val="0"/>
        </w:num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我方已详细检查所有报价文件、附件以及所提供的参考文件，有模糊和误解产生的一切后果，由我方自负。</w:t>
      </w:r>
    </w:p>
    <w:p w14:paraId="0483E2F6">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报价文件在公开报价后</w:t>
      </w:r>
      <w:r>
        <w:rPr>
          <w:rFonts w:hint="eastAsia" w:ascii="仿宋_GB2312" w:hAnsi="仿宋_GB2312" w:eastAsia="仿宋_GB2312" w:cs="仿宋_GB2312"/>
          <w:sz w:val="28"/>
          <w:szCs w:val="28"/>
          <w:u w:val="single"/>
        </w:rPr>
        <w:t>90</w:t>
      </w:r>
      <w:r>
        <w:rPr>
          <w:rFonts w:hint="eastAsia" w:ascii="仿宋_GB2312" w:hAnsi="仿宋_GB2312" w:eastAsia="仿宋_GB2312" w:cs="仿宋_GB2312"/>
          <w:sz w:val="28"/>
          <w:szCs w:val="28"/>
        </w:rPr>
        <w:t>日内有效。</w:t>
      </w:r>
    </w:p>
    <w:p w14:paraId="7A973E67">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我们同意按照</w:t>
      </w:r>
      <w:r>
        <w:rPr>
          <w:rFonts w:hint="eastAsia" w:ascii="仿宋_GB2312" w:hAnsi="仿宋_GB2312" w:eastAsia="仿宋_GB2312" w:cs="仿宋_GB2312"/>
          <w:sz w:val="28"/>
          <w:szCs w:val="28"/>
          <w:lang w:eastAsia="zh-CN"/>
        </w:rPr>
        <w:t>谈判</w:t>
      </w:r>
      <w:r>
        <w:rPr>
          <w:rFonts w:hint="eastAsia" w:ascii="仿宋_GB2312" w:hAnsi="仿宋_GB2312" w:eastAsia="仿宋_GB2312" w:cs="仿宋_GB2312"/>
          <w:sz w:val="28"/>
          <w:szCs w:val="28"/>
        </w:rPr>
        <w:t>文件的要求，提供与递交报价文件有关的数据和资料。</w:t>
      </w:r>
    </w:p>
    <w:p w14:paraId="6AB55C0C">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我方愿按《中华人民共和国合同法》履行自己的全部责任。</w:t>
      </w:r>
    </w:p>
    <w:p w14:paraId="2E145054">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仿宋_GB2312" w:hAnsi="仿宋_GB2312" w:eastAsia="仿宋_GB2312" w:cs="仿宋_GB2312"/>
          <w:sz w:val="28"/>
          <w:szCs w:val="28"/>
        </w:rPr>
      </w:pPr>
    </w:p>
    <w:p w14:paraId="2F4D4394">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地址：</w:t>
      </w:r>
    </w:p>
    <w:p w14:paraId="5E61397E">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邮政编码：</w:t>
      </w:r>
    </w:p>
    <w:p w14:paraId="56A03768">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电话：</w:t>
      </w:r>
    </w:p>
    <w:p w14:paraId="69A9F1DF">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传真：</w:t>
      </w:r>
    </w:p>
    <w:p w14:paraId="605A4937">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投标人全称（公章）：</w:t>
      </w:r>
    </w:p>
    <w:p w14:paraId="504B13B1">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法定代表人或授权代理人签字：                                                 </w:t>
      </w:r>
    </w:p>
    <w:p w14:paraId="2D3DD5F9">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日  期：</w:t>
      </w:r>
      <w:r>
        <w:rPr>
          <w:rFonts w:hint="eastAsia" w:ascii="仿宋_GB2312" w:hAnsi="仿宋_GB2312" w:eastAsia="仿宋_GB2312" w:cs="仿宋_GB2312"/>
          <w:sz w:val="28"/>
          <w:szCs w:val="28"/>
        </w:rPr>
        <w:t>年   月   日</w:t>
      </w:r>
    </w:p>
    <w:p w14:paraId="392162B3">
      <w:pPr>
        <w:pStyle w:val="3"/>
        <w:spacing w:before="120" w:line="240" w:lineRule="auto"/>
        <w:rPr>
          <w:rFonts w:hint="eastAsia" w:ascii="仿宋_GB2312" w:hAnsi="仿宋_GB2312" w:eastAsia="仿宋_GB2312" w:cs="仿宋_GB2312"/>
        </w:rPr>
      </w:pPr>
      <w:r>
        <w:rPr>
          <w:rFonts w:hint="eastAsia" w:ascii="仿宋_GB2312" w:hAnsi="仿宋_GB2312" w:eastAsia="仿宋_GB2312" w:cs="仿宋_GB2312"/>
          <w:sz w:val="24"/>
        </w:rPr>
        <w:br w:type="page"/>
      </w:r>
      <w:bookmarkStart w:id="75" w:name="_Toc323130135"/>
      <w:bookmarkStart w:id="76" w:name="_Toc323129568"/>
      <w:bookmarkStart w:id="77" w:name="_Toc325620729"/>
      <w:bookmarkStart w:id="78" w:name="_Toc356491343"/>
      <w:bookmarkStart w:id="79" w:name="_Toc26307"/>
      <w:bookmarkStart w:id="80" w:name="_Toc40089809"/>
      <w:bookmarkStart w:id="81" w:name="_Toc15470"/>
      <w:r>
        <w:rPr>
          <w:rFonts w:hint="eastAsia" w:ascii="仿宋_GB2312" w:hAnsi="仿宋_GB2312" w:eastAsia="仿宋_GB2312" w:cs="仿宋_GB2312"/>
          <w:b/>
          <w:bCs/>
          <w:sz w:val="36"/>
          <w:szCs w:val="36"/>
        </w:rPr>
        <w:t>附件</w:t>
      </w:r>
      <w:bookmarkEnd w:id="75"/>
      <w:bookmarkEnd w:id="76"/>
      <w:r>
        <w:rPr>
          <w:rFonts w:hint="eastAsia" w:ascii="仿宋_GB2312" w:hAnsi="仿宋_GB2312" w:eastAsia="仿宋_GB2312" w:cs="仿宋_GB2312"/>
          <w:b/>
          <w:bCs/>
          <w:sz w:val="36"/>
          <w:szCs w:val="36"/>
        </w:rPr>
        <w:t>2</w:t>
      </w:r>
      <w:bookmarkEnd w:id="77"/>
      <w:bookmarkEnd w:id="78"/>
      <w:bookmarkEnd w:id="79"/>
      <w:bookmarkEnd w:id="80"/>
      <w:bookmarkEnd w:id="81"/>
      <w:bookmarkStart w:id="82" w:name="_Toc356491344"/>
      <w:bookmarkStart w:id="83" w:name="_Toc356490395"/>
    </w:p>
    <w:p w14:paraId="439FBF7D">
      <w:pPr>
        <w:pStyle w:val="14"/>
        <w:spacing w:line="360" w:lineRule="auto"/>
        <w:jc w:val="center"/>
        <w:rPr>
          <w:rFonts w:hint="eastAsia" w:ascii="仿宋_GB2312" w:hAnsi="仿宋_GB2312" w:eastAsia="仿宋_GB2312" w:cs="仿宋_GB2312"/>
          <w:b/>
          <w:bCs w:val="0"/>
          <w:sz w:val="36"/>
          <w:szCs w:val="36"/>
        </w:rPr>
      </w:pPr>
    </w:p>
    <w:p w14:paraId="70198CB7">
      <w:pPr>
        <w:pStyle w:val="14"/>
        <w:spacing w:line="360" w:lineRule="auto"/>
        <w:jc w:val="center"/>
        <w:rPr>
          <w:rFonts w:hint="eastAsia"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法定代表人身份证明</w:t>
      </w:r>
    </w:p>
    <w:p w14:paraId="0BA46D84">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供应商名称：</w:t>
      </w:r>
    </w:p>
    <w:p w14:paraId="0954AD9B">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单位性质：</w:t>
      </w:r>
    </w:p>
    <w:p w14:paraId="26E1714F">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地址：</w:t>
      </w:r>
    </w:p>
    <w:p w14:paraId="39C403E0">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成立时间：年</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日</w:t>
      </w:r>
    </w:p>
    <w:p w14:paraId="18ACD1AF">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经营期限：</w:t>
      </w:r>
    </w:p>
    <w:p w14:paraId="04B280B4">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姓名： 性别：年龄：职务：</w:t>
      </w:r>
    </w:p>
    <w:p w14:paraId="48F0C379">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系 （供应商名称）的法定代表人。</w:t>
      </w:r>
    </w:p>
    <w:p w14:paraId="6C686BB6">
      <w:pPr>
        <w:keepNext w:val="0"/>
        <w:keepLines w:val="0"/>
        <w:pageBreakBefore w:val="0"/>
        <w:widowControl/>
        <w:kinsoku/>
        <w:wordWrap/>
        <w:overflowPunct/>
        <w:topLinePunct w:val="0"/>
        <w:autoSpaceDE/>
        <w:autoSpaceDN/>
        <w:bidi w:val="0"/>
        <w:adjustRightInd w:val="0"/>
        <w:snapToGrid w:val="0"/>
        <w:spacing w:line="560" w:lineRule="exact"/>
        <w:ind w:firstLine="1600" w:firstLineChars="5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特此证明。</w:t>
      </w:r>
    </w:p>
    <w:p w14:paraId="67D1F0C3">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p>
    <w:p w14:paraId="3591DC34">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（附法定代表人身份证明复印件）</w:t>
      </w:r>
    </w:p>
    <w:p w14:paraId="357A98F7">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p>
    <w:p w14:paraId="26BCC732">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供应商：（盖单位章）</w:t>
      </w:r>
    </w:p>
    <w:p w14:paraId="18EB2605">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p>
    <w:p w14:paraId="30908C76">
      <w:pPr>
        <w:keepNext w:val="0"/>
        <w:keepLines w:val="0"/>
        <w:pageBreakBefore w:val="0"/>
        <w:kinsoku/>
        <w:wordWrap/>
        <w:overflowPunct/>
        <w:topLinePunct w:val="0"/>
        <w:autoSpaceDE/>
        <w:autoSpaceDN/>
        <w:bidi w:val="0"/>
        <w:adjustRightInd w:val="0"/>
        <w:snapToGrid w:val="0"/>
        <w:spacing w:line="560" w:lineRule="exact"/>
        <w:ind w:firstLine="4800" w:firstLineChars="15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 xml:space="preserve">日    </w:t>
      </w:r>
    </w:p>
    <w:p w14:paraId="77D66078">
      <w:pPr>
        <w:pStyle w:val="14"/>
        <w:spacing w:line="360" w:lineRule="auto"/>
        <w:jc w:val="center"/>
        <w:rPr>
          <w:rFonts w:hint="eastAsia" w:ascii="仿宋_GB2312" w:hAnsi="仿宋_GB2312" w:eastAsia="仿宋_GB2312" w:cs="仿宋_GB2312"/>
          <w:b/>
          <w:bCs w:val="0"/>
          <w:kern w:val="2"/>
          <w:sz w:val="36"/>
          <w:szCs w:val="36"/>
          <w:lang w:val="en-US" w:eastAsia="zh-CN" w:bidi="ar-SA"/>
        </w:rPr>
      </w:pPr>
    </w:p>
    <w:p w14:paraId="08376188">
      <w:pPr>
        <w:pStyle w:val="14"/>
        <w:spacing w:line="360" w:lineRule="auto"/>
        <w:jc w:val="center"/>
        <w:rPr>
          <w:rFonts w:hint="eastAsia" w:ascii="仿宋_GB2312" w:hAnsi="仿宋_GB2312" w:eastAsia="仿宋_GB2312" w:cs="仿宋_GB2312"/>
          <w:b/>
          <w:bCs w:val="0"/>
          <w:kern w:val="2"/>
          <w:sz w:val="36"/>
          <w:szCs w:val="36"/>
          <w:lang w:val="en-US" w:eastAsia="zh-CN" w:bidi="ar-SA"/>
        </w:rPr>
      </w:pPr>
    </w:p>
    <w:p w14:paraId="413A8BD0">
      <w:pPr>
        <w:pStyle w:val="14"/>
        <w:spacing w:line="360" w:lineRule="auto"/>
        <w:jc w:val="center"/>
        <w:rPr>
          <w:rFonts w:hint="eastAsia" w:ascii="仿宋_GB2312" w:hAnsi="仿宋_GB2312" w:eastAsia="仿宋_GB2312" w:cs="仿宋_GB2312"/>
          <w:b/>
          <w:bCs w:val="0"/>
          <w:kern w:val="2"/>
          <w:sz w:val="36"/>
          <w:szCs w:val="36"/>
          <w:lang w:val="en-US" w:eastAsia="zh-CN" w:bidi="ar-SA"/>
        </w:rPr>
      </w:pPr>
    </w:p>
    <w:p w14:paraId="08EDDCC4">
      <w:pPr>
        <w:pStyle w:val="14"/>
        <w:spacing w:line="360" w:lineRule="auto"/>
        <w:jc w:val="center"/>
        <w:rPr>
          <w:rFonts w:hint="eastAsia" w:ascii="仿宋_GB2312" w:hAnsi="仿宋_GB2312" w:eastAsia="仿宋_GB2312" w:cs="仿宋_GB2312"/>
          <w:b/>
          <w:bCs w:val="0"/>
          <w:kern w:val="2"/>
          <w:sz w:val="36"/>
          <w:szCs w:val="36"/>
          <w:lang w:val="en-US" w:eastAsia="zh-CN" w:bidi="ar-SA"/>
        </w:rPr>
      </w:pPr>
    </w:p>
    <w:p w14:paraId="7AEB8881">
      <w:pPr>
        <w:pStyle w:val="14"/>
        <w:spacing w:line="360" w:lineRule="auto"/>
        <w:jc w:val="center"/>
        <w:rPr>
          <w:rFonts w:hint="eastAsia" w:ascii="仿宋_GB2312" w:hAnsi="仿宋_GB2312" w:eastAsia="仿宋_GB2312" w:cs="仿宋_GB2312"/>
          <w:b/>
          <w:bCs w:val="0"/>
          <w:kern w:val="2"/>
          <w:sz w:val="36"/>
          <w:szCs w:val="36"/>
          <w:lang w:val="en-US" w:eastAsia="zh-CN" w:bidi="ar-SA"/>
        </w:rPr>
      </w:pPr>
    </w:p>
    <w:p w14:paraId="09DD58A2">
      <w:pPr>
        <w:pStyle w:val="14"/>
        <w:spacing w:line="360" w:lineRule="auto"/>
        <w:jc w:val="center"/>
        <w:rPr>
          <w:rFonts w:hint="eastAsia" w:ascii="仿宋_GB2312" w:hAnsi="仿宋_GB2312" w:eastAsia="仿宋_GB2312" w:cs="仿宋_GB2312"/>
          <w:b/>
          <w:bCs w:val="0"/>
          <w:kern w:val="2"/>
          <w:sz w:val="36"/>
          <w:szCs w:val="36"/>
          <w:lang w:val="en-US" w:eastAsia="zh-CN" w:bidi="ar-SA"/>
        </w:rPr>
      </w:pPr>
    </w:p>
    <w:p w14:paraId="4369B407">
      <w:pPr>
        <w:pStyle w:val="14"/>
        <w:spacing w:line="360" w:lineRule="auto"/>
        <w:jc w:val="center"/>
        <w:rPr>
          <w:rFonts w:hint="eastAsia" w:ascii="仿宋_GB2312" w:hAnsi="仿宋_GB2312" w:eastAsia="仿宋_GB2312" w:cs="仿宋_GB2312"/>
          <w:b/>
          <w:bCs w:val="0"/>
          <w:kern w:val="2"/>
          <w:sz w:val="36"/>
          <w:szCs w:val="36"/>
          <w:lang w:val="en-US" w:eastAsia="zh-CN" w:bidi="ar-SA"/>
        </w:rPr>
      </w:pPr>
      <w:r>
        <w:rPr>
          <w:rFonts w:hint="eastAsia" w:ascii="仿宋_GB2312" w:hAnsi="仿宋_GB2312" w:eastAsia="仿宋_GB2312" w:cs="仿宋_GB2312"/>
          <w:b/>
          <w:bCs w:val="0"/>
          <w:kern w:val="2"/>
          <w:sz w:val="36"/>
          <w:szCs w:val="36"/>
          <w:lang w:val="en-US" w:eastAsia="zh-CN" w:bidi="ar-SA"/>
        </w:rPr>
        <w:t>法定代表人授权委托书</w:t>
      </w:r>
    </w:p>
    <w:p w14:paraId="0B93FE63">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海南卫生健康职业学院</w:t>
      </w:r>
      <w:r>
        <w:rPr>
          <w:rFonts w:hint="eastAsia" w:ascii="仿宋_GB2312" w:hAnsi="仿宋_GB2312" w:eastAsia="仿宋_GB2312" w:cs="仿宋_GB2312"/>
          <w:sz w:val="32"/>
          <w:szCs w:val="32"/>
        </w:rPr>
        <w:t>：</w:t>
      </w:r>
    </w:p>
    <w:p w14:paraId="45FCF544">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w:t>
      </w:r>
      <w:r>
        <w:rPr>
          <w:rFonts w:hint="eastAsia" w:ascii="仿宋_GB2312" w:hAnsi="仿宋_GB2312" w:eastAsia="仿宋_GB2312" w:cs="仿宋_GB2312"/>
          <w:sz w:val="32"/>
          <w:szCs w:val="32"/>
        </w:rPr>
        <w:t>姓</w:t>
      </w:r>
      <w:r>
        <w:rPr>
          <w:rFonts w:hint="eastAsia" w:ascii="仿宋_GB2312" w:hAnsi="仿宋_GB2312" w:eastAsia="仿宋_GB2312" w:cs="仿宋_GB2312"/>
          <w:sz w:val="32"/>
          <w:szCs w:val="32"/>
          <w:lang w:val="en-US" w:eastAsia="zh-CN"/>
        </w:rPr>
        <w:t>名</w:t>
      </w:r>
      <w:r>
        <w:rPr>
          <w:rFonts w:hint="eastAsia" w:ascii="仿宋_GB2312" w:hAnsi="仿宋_GB2312" w:eastAsia="仿宋_GB2312" w:cs="仿宋_GB2312"/>
          <w:sz w:val="32"/>
          <w:szCs w:val="32"/>
        </w:rPr>
        <w:t xml:space="preserve">）系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（投标人名称）法定代表人，现授权委托我公司的</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 xml:space="preserve"> （姓名、职务或职称）为我单位本次项目的全权代表，以本公司的名义参加</w:t>
      </w:r>
      <w:r>
        <w:rPr>
          <w:rFonts w:hint="eastAsia" w:ascii="仿宋_GB2312" w:hAnsi="仿宋_GB2312" w:eastAsia="仿宋_GB2312" w:cs="仿宋_GB2312"/>
          <w:sz w:val="32"/>
          <w:szCs w:val="32"/>
          <w:lang w:val="en-US" w:eastAsia="zh-CN"/>
        </w:rPr>
        <w:t>海南卫生健康职业学院</w:t>
      </w:r>
      <w:r>
        <w:rPr>
          <w:rFonts w:hint="eastAsia" w:ascii="仿宋_GB2312" w:hAnsi="仿宋_GB2312" w:eastAsia="仿宋_GB2312" w:cs="仿宋_GB2312"/>
          <w:sz w:val="32"/>
          <w:szCs w:val="32"/>
        </w:rPr>
        <w:t>组织的                      （项目名称/项目编号）的招标，全权处理招标过程有关的一切事务。</w:t>
      </w:r>
    </w:p>
    <w:p w14:paraId="5D9F78FA">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被授权人在授权书有效期内</w:t>
      </w:r>
      <w:r>
        <w:rPr>
          <w:rFonts w:hint="eastAsia" w:ascii="仿宋_GB2312" w:hAnsi="仿宋_GB2312" w:eastAsia="仿宋_GB2312" w:cs="仿宋_GB2312"/>
          <w:sz w:val="32"/>
          <w:szCs w:val="32"/>
          <w:u w:val="single"/>
          <w:lang w:val="en-US" w:eastAsia="zh-CN"/>
        </w:rPr>
        <w:t xml:space="preserve">   年  月  日至  年  月  日</w:t>
      </w:r>
      <w:r>
        <w:rPr>
          <w:rFonts w:hint="eastAsia" w:ascii="仿宋_GB2312" w:hAnsi="仿宋_GB2312" w:eastAsia="仿宋_GB2312" w:cs="仿宋_GB2312"/>
          <w:sz w:val="32"/>
          <w:szCs w:val="32"/>
        </w:rPr>
        <w:t>签署的所有文件不因授权的撤消而失效。</w:t>
      </w:r>
    </w:p>
    <w:p w14:paraId="31AEC4E1">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全权代表无转委托权。特此委托。</w:t>
      </w:r>
    </w:p>
    <w:p w14:paraId="78F465CB">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sz w:val="32"/>
          <w:szCs w:val="32"/>
        </w:rPr>
      </w:pPr>
    </w:p>
    <w:p w14:paraId="3FFAF534">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（附法定代表人、授权代理人身份证明复印件）</w:t>
      </w:r>
    </w:p>
    <w:p w14:paraId="5B8AF581">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685ABCF4">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2AE1E7A4">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29C4CDEC">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投标人（盖章）：</w:t>
      </w:r>
    </w:p>
    <w:p w14:paraId="0A44AA76">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33F83045">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p>
    <w:p w14:paraId="7E2DA5B8">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690E5354">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授权代理人：（签字）：</w:t>
      </w:r>
    </w:p>
    <w:p w14:paraId="1E84EAD1">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1EF4B361">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   年   月   日</w:t>
      </w:r>
    </w:p>
    <w:p w14:paraId="07E065A6">
      <w:pPr>
        <w:pStyle w:val="3"/>
        <w:bidi w:val="0"/>
        <w:rPr>
          <w:rFonts w:hint="eastAsia" w:ascii="仿宋_GB2312" w:hAnsi="仿宋_GB2312" w:eastAsia="仿宋_GB2312" w:cs="仿宋_GB2312"/>
        </w:rPr>
      </w:pPr>
      <w:r>
        <w:rPr>
          <w:rFonts w:hint="eastAsia" w:ascii="仿宋_GB2312" w:hAnsi="仿宋_GB2312" w:eastAsia="仿宋_GB2312" w:cs="仿宋_GB2312"/>
          <w:sz w:val="28"/>
          <w:szCs w:val="28"/>
        </w:rPr>
        <w:br w:type="page"/>
      </w:r>
      <w:bookmarkStart w:id="84" w:name="_Toc11254"/>
      <w:bookmarkStart w:id="85" w:name="_Toc24686"/>
      <w:bookmarkStart w:id="86" w:name="_Toc40089810"/>
      <w:bookmarkStart w:id="87" w:name="_Toc513627405"/>
      <w:r>
        <w:rPr>
          <w:rFonts w:hint="eastAsia" w:ascii="仿宋_GB2312" w:hAnsi="仿宋_GB2312" w:eastAsia="仿宋_GB2312" w:cs="仿宋_GB2312"/>
          <w:b/>
          <w:bCs/>
          <w:kern w:val="0"/>
          <w:sz w:val="36"/>
          <w:szCs w:val="36"/>
          <w:lang w:val="en-US" w:eastAsia="zh-CN" w:bidi="ar-SA"/>
        </w:rPr>
        <w:t>附件3</w:t>
      </w:r>
      <w:bookmarkEnd w:id="84"/>
    </w:p>
    <w:p w14:paraId="07F050C9">
      <w:pPr>
        <w:rPr>
          <w:rFonts w:hint="eastAsia" w:ascii="仿宋_GB2312" w:hAnsi="仿宋_GB2312" w:eastAsia="仿宋_GB2312" w:cs="仿宋_GB2312"/>
        </w:rPr>
      </w:pPr>
    </w:p>
    <w:p w14:paraId="040316E9">
      <w:pPr>
        <w:pStyle w:val="14"/>
        <w:keepNext w:val="0"/>
        <w:keepLines w:val="0"/>
        <w:pageBreakBefore w:val="0"/>
        <w:widowControl w:val="0"/>
        <w:kinsoku/>
        <w:wordWrap/>
        <w:overflowPunct/>
        <w:topLinePunct w:val="0"/>
        <w:bidi w:val="0"/>
        <w:adjustRightInd/>
        <w:snapToGrid w:val="0"/>
        <w:spacing w:after="0" w:line="560" w:lineRule="exact"/>
        <w:jc w:val="center"/>
        <w:textAlignment w:val="auto"/>
        <w:rPr>
          <w:rFonts w:hint="default" w:ascii="仿宋_GB2312" w:hAnsi="仿宋_GB2312" w:eastAsia="仿宋_GB2312" w:cs="仿宋_GB2312"/>
          <w:b/>
          <w:bCs w:val="0"/>
          <w:kern w:val="2"/>
          <w:sz w:val="32"/>
          <w:szCs w:val="32"/>
          <w:lang w:val="en-US" w:eastAsia="zh-CN" w:bidi="ar-SA"/>
        </w:rPr>
      </w:pPr>
      <w:r>
        <w:rPr>
          <w:rFonts w:hint="eastAsia" w:ascii="仿宋_GB2312" w:hAnsi="仿宋_GB2312" w:eastAsia="仿宋_GB2312" w:cs="仿宋_GB2312"/>
          <w:b/>
          <w:bCs w:val="0"/>
          <w:kern w:val="2"/>
          <w:sz w:val="32"/>
          <w:szCs w:val="32"/>
          <w:lang w:val="en-US" w:eastAsia="zh-CN" w:bidi="ar-SA"/>
        </w:rPr>
        <w:t>近三年内，在经营活动中没有重大违法记录的声明</w:t>
      </w:r>
      <w:bookmarkEnd w:id="85"/>
      <w:bookmarkEnd w:id="86"/>
      <w:bookmarkEnd w:id="87"/>
      <w:r>
        <w:rPr>
          <w:rFonts w:hint="eastAsia" w:ascii="仿宋_GB2312" w:hAnsi="仿宋_GB2312" w:eastAsia="仿宋_GB2312" w:cs="仿宋_GB2312"/>
          <w:b/>
          <w:bCs w:val="0"/>
          <w:kern w:val="2"/>
          <w:sz w:val="32"/>
          <w:szCs w:val="32"/>
          <w:lang w:val="en-US" w:eastAsia="zh-CN" w:bidi="ar-SA"/>
        </w:rPr>
        <w:t>函</w:t>
      </w:r>
    </w:p>
    <w:p w14:paraId="5B7B9300">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snapToGrid w:val="0"/>
        <w:spacing w:line="560" w:lineRule="exact"/>
        <w:textAlignment w:val="auto"/>
        <w:rPr>
          <w:rFonts w:hint="eastAsia" w:ascii="仿宋_GB2312" w:hAnsi="仿宋_GB2312" w:eastAsia="仿宋_GB2312" w:cs="仿宋_GB2312"/>
          <w:sz w:val="32"/>
          <w:szCs w:val="32"/>
        </w:rPr>
      </w:pPr>
    </w:p>
    <w:p w14:paraId="7E837DBF">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海南卫生健康职业学院</w:t>
      </w:r>
    </w:p>
    <w:p w14:paraId="419BE2F5">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我单位近三年内在经营活动中没有重大违法记录，特此声明。</w:t>
      </w:r>
    </w:p>
    <w:p w14:paraId="2D1433C7">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若招标采购单位在本项目采购过程中，发现我单位近三年内在经营活动中有重大违法记录，我单位将无条件退出本项目的报价，并承担因此引起的一切后果。</w:t>
      </w:r>
    </w:p>
    <w:p w14:paraId="74304D8A">
      <w:pPr>
        <w:keepNext w:val="0"/>
        <w:keepLines w:val="0"/>
        <w:pageBreakBefore w:val="0"/>
        <w:widowControl w:val="0"/>
        <w:kinsoku/>
        <w:wordWrap/>
        <w:overflowPunct/>
        <w:topLinePunct w:val="0"/>
        <w:bidi w:val="0"/>
        <w:adjustRightInd/>
        <w:snapToGrid w:val="0"/>
        <w:spacing w:line="560" w:lineRule="exact"/>
        <w:ind w:firstLine="480"/>
        <w:textAlignment w:val="auto"/>
        <w:rPr>
          <w:rFonts w:hint="eastAsia" w:ascii="仿宋_GB2312" w:hAnsi="仿宋_GB2312" w:eastAsia="仿宋_GB2312" w:cs="仿宋_GB2312"/>
          <w:sz w:val="32"/>
          <w:szCs w:val="32"/>
        </w:rPr>
      </w:pPr>
    </w:p>
    <w:p w14:paraId="483BF3F2">
      <w:pPr>
        <w:keepNext w:val="0"/>
        <w:keepLines w:val="0"/>
        <w:pageBreakBefore w:val="0"/>
        <w:widowControl w:val="0"/>
        <w:kinsoku/>
        <w:wordWrap/>
        <w:overflowPunct/>
        <w:topLinePunct w:val="0"/>
        <w:bidi w:val="0"/>
        <w:adjustRightInd/>
        <w:snapToGrid w:val="0"/>
        <w:spacing w:line="560" w:lineRule="exact"/>
        <w:textAlignment w:val="auto"/>
        <w:rPr>
          <w:rFonts w:hint="eastAsia" w:ascii="仿宋_GB2312" w:hAnsi="仿宋_GB2312" w:eastAsia="仿宋_GB2312" w:cs="仿宋_GB2312"/>
          <w:sz w:val="32"/>
          <w:szCs w:val="32"/>
        </w:rPr>
      </w:pPr>
    </w:p>
    <w:p w14:paraId="418E38A9">
      <w:pPr>
        <w:keepNext w:val="0"/>
        <w:keepLines w:val="0"/>
        <w:pageBreakBefore w:val="0"/>
        <w:widowControl w:val="0"/>
        <w:kinsoku/>
        <w:wordWrap/>
        <w:overflowPunct/>
        <w:topLinePunct w:val="0"/>
        <w:bidi w:val="0"/>
        <w:adjustRightInd/>
        <w:snapToGrid w:val="0"/>
        <w:spacing w:line="560" w:lineRule="exact"/>
        <w:textAlignment w:val="auto"/>
        <w:rPr>
          <w:rFonts w:hint="eastAsia" w:ascii="仿宋_GB2312" w:hAnsi="仿宋_GB2312" w:eastAsia="仿宋_GB2312" w:cs="仿宋_GB2312"/>
          <w:sz w:val="32"/>
          <w:szCs w:val="32"/>
        </w:rPr>
      </w:pPr>
    </w:p>
    <w:p w14:paraId="0655B13C">
      <w:pPr>
        <w:keepNext w:val="0"/>
        <w:keepLines w:val="0"/>
        <w:pageBreakBefore w:val="0"/>
        <w:widowControl w:val="0"/>
        <w:kinsoku/>
        <w:wordWrap/>
        <w:overflowPunct/>
        <w:topLinePunct w:val="0"/>
        <w:bidi w:val="0"/>
        <w:adjustRightInd/>
        <w:snapToGrid w:val="0"/>
        <w:spacing w:line="560" w:lineRule="exact"/>
        <w:ind w:firstLine="48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供应商（公章）：</w:t>
      </w:r>
      <w:r>
        <w:rPr>
          <w:rFonts w:hint="eastAsia" w:ascii="仿宋_GB2312" w:hAnsi="仿宋_GB2312" w:eastAsia="仿宋_GB2312" w:cs="仿宋_GB2312"/>
          <w:sz w:val="32"/>
          <w:szCs w:val="32"/>
          <w:u w:val="single"/>
        </w:rPr>
        <w:t xml:space="preserve">                     </w:t>
      </w:r>
    </w:p>
    <w:p w14:paraId="1DF45054">
      <w:pPr>
        <w:keepNext w:val="0"/>
        <w:keepLines w:val="0"/>
        <w:pageBreakBefore w:val="0"/>
        <w:widowControl w:val="0"/>
        <w:kinsoku/>
        <w:wordWrap/>
        <w:overflowPunct/>
        <w:topLinePunct w:val="0"/>
        <w:bidi w:val="0"/>
        <w:adjustRightInd/>
        <w:snapToGrid w:val="0"/>
        <w:spacing w:line="560" w:lineRule="exact"/>
        <w:ind w:firstLine="48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法人代表或其授权人（签字）：</w:t>
      </w:r>
      <w:r>
        <w:rPr>
          <w:rFonts w:hint="eastAsia" w:ascii="仿宋_GB2312" w:hAnsi="仿宋_GB2312" w:eastAsia="仿宋_GB2312" w:cs="仿宋_GB2312"/>
          <w:sz w:val="32"/>
          <w:szCs w:val="32"/>
          <w:u w:val="single"/>
        </w:rPr>
        <w:t xml:space="preserve">               </w:t>
      </w:r>
    </w:p>
    <w:p w14:paraId="483EBAD3">
      <w:pPr>
        <w:keepNext w:val="0"/>
        <w:keepLines w:val="0"/>
        <w:pageBreakBefore w:val="0"/>
        <w:widowControl w:val="0"/>
        <w:kinsoku/>
        <w:wordWrap/>
        <w:overflowPunct/>
        <w:topLinePunct w:val="0"/>
        <w:bidi w:val="0"/>
        <w:adjustRightInd/>
        <w:snapToGrid w:val="0"/>
        <w:spacing w:line="560" w:lineRule="exact"/>
        <w:ind w:firstLine="48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日   期：</w:t>
      </w:r>
      <w:r>
        <w:rPr>
          <w:rFonts w:hint="eastAsia" w:ascii="仿宋_GB2312" w:hAnsi="仿宋_GB2312" w:eastAsia="仿宋_GB2312" w:cs="仿宋_GB2312"/>
          <w:sz w:val="32"/>
          <w:szCs w:val="32"/>
          <w:u w:val="single"/>
        </w:rPr>
        <w:t xml:space="preserve">                   </w:t>
      </w:r>
    </w:p>
    <w:p w14:paraId="0FC4606D">
      <w:pPr>
        <w:keepNext w:val="0"/>
        <w:keepLines w:val="0"/>
        <w:pageBreakBefore w:val="0"/>
        <w:widowControl w:val="0"/>
        <w:kinsoku/>
        <w:wordWrap/>
        <w:overflowPunct/>
        <w:topLinePunct w:val="0"/>
        <w:bidi w:val="0"/>
        <w:adjustRightInd/>
        <w:snapToGrid w:val="0"/>
        <w:spacing w:line="560" w:lineRule="exact"/>
        <w:ind w:firstLine="48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解释：《中华人民共和国政府采购法实施条例》条例第十九条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政府采购法第二十二条第一款第五项所称重大违法记录，是指供应商因违法经营受到刑事处罚或者责令停产停业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吊销许可证或者执照、较大数额罚款等行政处罚。供应商在参加政府采购活动前3年内因违法经营被禁止在一定期限内参加政府采购活动，期限届满的，可以参加政府采购活动。</w:t>
      </w:r>
    </w:p>
    <w:p w14:paraId="03F25769">
      <w:pPr>
        <w:pStyle w:val="3"/>
        <w:spacing w:before="120" w:after="100"/>
        <w:rPr>
          <w:rFonts w:hint="eastAsia" w:ascii="仿宋_GB2312" w:hAnsi="仿宋_GB2312" w:eastAsia="仿宋_GB2312" w:cs="仿宋_GB2312"/>
        </w:rPr>
      </w:pPr>
      <w:r>
        <w:rPr>
          <w:rFonts w:hint="eastAsia" w:ascii="仿宋_GB2312" w:hAnsi="仿宋_GB2312" w:eastAsia="仿宋_GB2312" w:cs="仿宋_GB2312"/>
          <w:sz w:val="24"/>
        </w:rPr>
        <w:br w:type="page"/>
      </w:r>
      <w:bookmarkStart w:id="88" w:name="_Toc9292"/>
      <w:bookmarkStart w:id="89" w:name="_Toc40089811"/>
      <w:bookmarkStart w:id="90" w:name="_Toc29824"/>
      <w:r>
        <w:rPr>
          <w:rFonts w:hint="eastAsia" w:ascii="仿宋_GB2312" w:hAnsi="仿宋_GB2312" w:eastAsia="仿宋_GB2312" w:cs="仿宋_GB2312"/>
          <w:b/>
          <w:bCs/>
          <w:kern w:val="0"/>
          <w:sz w:val="36"/>
          <w:szCs w:val="36"/>
          <w:lang w:val="en-US" w:eastAsia="zh-CN" w:bidi="ar-SA"/>
        </w:rPr>
        <w:t>附件4</w:t>
      </w:r>
      <w:bookmarkEnd w:id="88"/>
      <w:bookmarkEnd w:id="89"/>
      <w:bookmarkEnd w:id="90"/>
    </w:p>
    <w:p w14:paraId="3C9F01FD">
      <w:pPr>
        <w:rPr>
          <w:rFonts w:hint="eastAsia" w:ascii="仿宋_GB2312" w:hAnsi="仿宋_GB2312" w:eastAsia="仿宋_GB2312" w:cs="仿宋_GB2312"/>
        </w:rPr>
      </w:pPr>
    </w:p>
    <w:p w14:paraId="16D1A02A">
      <w:pPr>
        <w:pStyle w:val="6"/>
        <w:spacing w:before="0" w:after="0"/>
        <w:ind w:right="378" w:rightChars="135"/>
        <w:jc w:val="center"/>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6"/>
          <w:szCs w:val="36"/>
          <w:lang w:val="en-US" w:eastAsia="zh-CN" w:bidi="ar-SA"/>
        </w:rPr>
        <w:t>商务响应表</w:t>
      </w:r>
    </w:p>
    <w:tbl>
      <w:tblPr>
        <w:tblStyle w:val="17"/>
        <w:tblW w:w="91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2"/>
        <w:gridCol w:w="3402"/>
        <w:gridCol w:w="1673"/>
        <w:gridCol w:w="2544"/>
      </w:tblGrid>
      <w:tr w14:paraId="70840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552" w:type="dxa"/>
            <w:noWrap w:val="0"/>
            <w:vAlign w:val="center"/>
          </w:tcPr>
          <w:p w14:paraId="4467F3E0">
            <w:pPr>
              <w:adjustRightInd w:val="0"/>
              <w:spacing w:line="500" w:lineRule="atLeast"/>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序号</w:t>
            </w:r>
          </w:p>
        </w:tc>
        <w:tc>
          <w:tcPr>
            <w:tcW w:w="3402" w:type="dxa"/>
            <w:noWrap w:val="0"/>
            <w:vAlign w:val="center"/>
          </w:tcPr>
          <w:p w14:paraId="3919C82B">
            <w:pPr>
              <w:adjustRightInd w:val="0"/>
              <w:spacing w:line="500" w:lineRule="atLeas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谈判</w:t>
            </w:r>
            <w:r>
              <w:rPr>
                <w:rFonts w:hint="eastAsia" w:ascii="仿宋_GB2312" w:hAnsi="仿宋_GB2312" w:eastAsia="仿宋_GB2312" w:cs="仿宋_GB2312"/>
                <w:b/>
                <w:bCs/>
                <w:sz w:val="32"/>
                <w:szCs w:val="32"/>
              </w:rPr>
              <w:t>文件要求</w:t>
            </w:r>
          </w:p>
        </w:tc>
        <w:tc>
          <w:tcPr>
            <w:tcW w:w="1673" w:type="dxa"/>
            <w:noWrap w:val="0"/>
            <w:vAlign w:val="center"/>
          </w:tcPr>
          <w:p w14:paraId="71AA4A43">
            <w:pPr>
              <w:adjustRightInd w:val="0"/>
              <w:spacing w:line="500" w:lineRule="atLeas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是否响应</w:t>
            </w:r>
          </w:p>
        </w:tc>
        <w:tc>
          <w:tcPr>
            <w:tcW w:w="2544" w:type="dxa"/>
            <w:noWrap w:val="0"/>
            <w:vAlign w:val="center"/>
          </w:tcPr>
          <w:p w14:paraId="577C8A52">
            <w:pPr>
              <w:adjustRightInd w:val="0"/>
              <w:spacing w:line="500" w:lineRule="atLeas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供应商的承诺或说明</w:t>
            </w:r>
          </w:p>
        </w:tc>
      </w:tr>
      <w:tr w14:paraId="3AE2C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552" w:type="dxa"/>
            <w:noWrap w:val="0"/>
            <w:vAlign w:val="center"/>
          </w:tcPr>
          <w:p w14:paraId="42D19BA3">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default" w:ascii="仿宋_GB2312" w:hAnsi="仿宋_GB2312" w:eastAsia="仿宋_GB2312" w:cs="仿宋_GB2312"/>
                <w:bCs w:val="0"/>
                <w:sz w:val="32"/>
                <w:szCs w:val="32"/>
                <w:lang w:val="en-US" w:eastAsia="zh-CN"/>
              </w:rPr>
            </w:pPr>
          </w:p>
        </w:tc>
        <w:tc>
          <w:tcPr>
            <w:tcW w:w="3402" w:type="dxa"/>
            <w:noWrap w:val="0"/>
            <w:vAlign w:val="center"/>
          </w:tcPr>
          <w:p w14:paraId="2CDAEC98">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673" w:type="dxa"/>
            <w:noWrap w:val="0"/>
            <w:vAlign w:val="center"/>
          </w:tcPr>
          <w:p w14:paraId="09B608D4">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544" w:type="dxa"/>
            <w:noWrap w:val="0"/>
            <w:vAlign w:val="center"/>
          </w:tcPr>
          <w:p w14:paraId="7FCB127A">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r w14:paraId="11E7F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552" w:type="dxa"/>
            <w:noWrap w:val="0"/>
            <w:vAlign w:val="center"/>
          </w:tcPr>
          <w:p w14:paraId="34FDBB6F">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32"/>
                <w:szCs w:val="32"/>
                <w:lang w:eastAsia="zh-CN"/>
              </w:rPr>
            </w:pPr>
          </w:p>
        </w:tc>
        <w:tc>
          <w:tcPr>
            <w:tcW w:w="3402" w:type="dxa"/>
            <w:noWrap w:val="0"/>
            <w:vAlign w:val="center"/>
          </w:tcPr>
          <w:p w14:paraId="0E1A3BAE">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673" w:type="dxa"/>
            <w:noWrap w:val="0"/>
            <w:vAlign w:val="center"/>
          </w:tcPr>
          <w:p w14:paraId="148329D0">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544" w:type="dxa"/>
            <w:noWrap w:val="0"/>
            <w:vAlign w:val="center"/>
          </w:tcPr>
          <w:p w14:paraId="5AA6D95F">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r w14:paraId="0829D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552" w:type="dxa"/>
            <w:noWrap w:val="0"/>
            <w:vAlign w:val="center"/>
          </w:tcPr>
          <w:p w14:paraId="4F241822">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32"/>
                <w:szCs w:val="32"/>
                <w:lang w:eastAsia="zh-CN"/>
              </w:rPr>
            </w:pPr>
          </w:p>
        </w:tc>
        <w:tc>
          <w:tcPr>
            <w:tcW w:w="3402" w:type="dxa"/>
            <w:noWrap w:val="0"/>
            <w:vAlign w:val="center"/>
          </w:tcPr>
          <w:p w14:paraId="6C6E300B">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673" w:type="dxa"/>
            <w:noWrap w:val="0"/>
            <w:vAlign w:val="center"/>
          </w:tcPr>
          <w:p w14:paraId="27C9E5AC">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544" w:type="dxa"/>
            <w:noWrap w:val="0"/>
            <w:vAlign w:val="center"/>
          </w:tcPr>
          <w:p w14:paraId="77F68132">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r w14:paraId="1255F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1552" w:type="dxa"/>
            <w:noWrap w:val="0"/>
            <w:vAlign w:val="center"/>
          </w:tcPr>
          <w:p w14:paraId="460E10B7">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w:t>
            </w:r>
          </w:p>
        </w:tc>
        <w:tc>
          <w:tcPr>
            <w:tcW w:w="3402" w:type="dxa"/>
            <w:noWrap w:val="0"/>
            <w:vAlign w:val="center"/>
          </w:tcPr>
          <w:p w14:paraId="3E187056">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673" w:type="dxa"/>
            <w:noWrap w:val="0"/>
            <w:vAlign w:val="center"/>
          </w:tcPr>
          <w:p w14:paraId="29773032">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544" w:type="dxa"/>
            <w:noWrap w:val="0"/>
            <w:vAlign w:val="center"/>
          </w:tcPr>
          <w:p w14:paraId="683FA021">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bl>
    <w:p w14:paraId="62B912C0">
      <w:pPr>
        <w:spacing w:line="360" w:lineRule="auto"/>
        <w:rPr>
          <w:rFonts w:hint="eastAsia"/>
          <w:sz w:val="28"/>
          <w:szCs w:val="28"/>
        </w:rPr>
      </w:pPr>
    </w:p>
    <w:p w14:paraId="25CC69D4">
      <w:pPr>
        <w:adjustRightInd w:val="0"/>
        <w:snapToGrid w:val="0"/>
        <w:spacing w:line="560" w:lineRule="exact"/>
        <w:rPr>
          <w:rFonts w:hint="eastAsia" w:ascii="仿宋" w:hAnsi="仿宋" w:eastAsia="仿宋" w:cs="仿宋"/>
          <w:bCs w:val="0"/>
          <w:sz w:val="32"/>
          <w:szCs w:val="32"/>
        </w:rPr>
      </w:pPr>
      <w:r>
        <w:rPr>
          <w:rFonts w:hint="eastAsia" w:ascii="仿宋" w:hAnsi="仿宋" w:eastAsia="仿宋" w:cs="仿宋"/>
          <w:sz w:val="32"/>
          <w:szCs w:val="32"/>
        </w:rPr>
        <w:t>注：1.按照谈判文件第四部分</w:t>
      </w:r>
      <w:r>
        <w:rPr>
          <w:rFonts w:hint="eastAsia" w:ascii="仿宋" w:hAnsi="仿宋" w:eastAsia="仿宋" w:cs="仿宋"/>
          <w:sz w:val="32"/>
          <w:szCs w:val="32"/>
          <w:lang w:eastAsia="zh-CN"/>
        </w:rPr>
        <w:t>项目需求及说明中的</w:t>
      </w:r>
      <w:r>
        <w:rPr>
          <w:rFonts w:hint="eastAsia" w:ascii="仿宋" w:hAnsi="仿宋" w:eastAsia="仿宋" w:cs="仿宋"/>
          <w:sz w:val="32"/>
          <w:szCs w:val="32"/>
        </w:rPr>
        <w:t>商务需求</w:t>
      </w:r>
      <w:r>
        <w:rPr>
          <w:rFonts w:hint="eastAsia" w:ascii="仿宋" w:hAnsi="仿宋" w:eastAsia="仿宋" w:cs="仿宋"/>
          <w:sz w:val="32"/>
          <w:szCs w:val="32"/>
          <w:lang w:eastAsia="zh-CN"/>
        </w:rPr>
        <w:t>的</w:t>
      </w:r>
      <w:r>
        <w:rPr>
          <w:rFonts w:hint="eastAsia" w:ascii="仿宋" w:hAnsi="仿宋" w:eastAsia="仿宋" w:cs="仿宋"/>
          <w:sz w:val="32"/>
          <w:szCs w:val="32"/>
        </w:rPr>
        <w:t>顺序对应逐条应答，</w:t>
      </w:r>
      <w:r>
        <w:rPr>
          <w:rFonts w:hint="eastAsia" w:ascii="仿宋" w:hAnsi="仿宋" w:eastAsia="仿宋" w:cs="仿宋"/>
          <w:bCs w:val="0"/>
          <w:sz w:val="32"/>
          <w:szCs w:val="32"/>
        </w:rPr>
        <w:t>对照谈判文件要求在“响应程度”栏填写“无偏离”或“正偏离”或“负偏离”。</w:t>
      </w:r>
    </w:p>
    <w:p w14:paraId="2BF4E58A">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2.供应商必须据实填写，不得虚假填写，否则将取消其报价或中选。</w:t>
      </w:r>
    </w:p>
    <w:p w14:paraId="589A5CD4">
      <w:pPr>
        <w:spacing w:line="480" w:lineRule="auto"/>
        <w:rPr>
          <w:rFonts w:hint="eastAsia" w:ascii="仿宋" w:hAnsi="仿宋" w:eastAsia="仿宋" w:cs="仿宋"/>
          <w:sz w:val="24"/>
        </w:rPr>
      </w:pPr>
    </w:p>
    <w:p w14:paraId="2ABCE83A">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left"/>
        <w:rPr>
          <w:rFonts w:hint="eastAsia" w:ascii="仿宋" w:hAnsi="仿宋" w:eastAsia="仿宋" w:cs="仿宋"/>
          <w:bCs w:val="0"/>
          <w:sz w:val="32"/>
          <w:szCs w:val="32"/>
        </w:rPr>
      </w:pPr>
      <w:r>
        <w:rPr>
          <w:rFonts w:hint="eastAsia" w:ascii="仿宋" w:hAnsi="仿宋" w:eastAsia="仿宋" w:cs="仿宋"/>
          <w:bCs w:val="0"/>
          <w:sz w:val="32"/>
          <w:szCs w:val="32"/>
        </w:rPr>
        <w:t>供应商（公章）：</w:t>
      </w:r>
      <w:r>
        <w:rPr>
          <w:rFonts w:hint="eastAsia" w:ascii="仿宋" w:hAnsi="仿宋" w:eastAsia="仿宋" w:cs="仿宋"/>
          <w:bCs w:val="0"/>
          <w:sz w:val="32"/>
          <w:szCs w:val="32"/>
          <w:u w:val="single"/>
        </w:rPr>
        <w:t xml:space="preserve">                          </w:t>
      </w:r>
      <w:r>
        <w:rPr>
          <w:rFonts w:hint="eastAsia" w:ascii="仿宋" w:hAnsi="仿宋" w:eastAsia="仿宋" w:cs="仿宋"/>
          <w:bCs w:val="0"/>
          <w:sz w:val="32"/>
          <w:szCs w:val="32"/>
        </w:rPr>
        <w:t xml:space="preserve">         </w:t>
      </w:r>
    </w:p>
    <w:p w14:paraId="042925E7">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left"/>
        <w:rPr>
          <w:rFonts w:hint="eastAsia" w:ascii="仿宋" w:hAnsi="仿宋" w:eastAsia="仿宋" w:cs="仿宋"/>
          <w:bCs w:val="0"/>
          <w:sz w:val="32"/>
          <w:szCs w:val="32"/>
        </w:rPr>
      </w:pPr>
      <w:r>
        <w:rPr>
          <w:rFonts w:hint="eastAsia" w:ascii="仿宋" w:hAnsi="仿宋" w:eastAsia="仿宋" w:cs="仿宋"/>
          <w:bCs w:val="0"/>
          <w:sz w:val="32"/>
          <w:szCs w:val="32"/>
        </w:rPr>
        <w:t>法人代表或其授权人（签字）：</w:t>
      </w:r>
      <w:r>
        <w:rPr>
          <w:rFonts w:hint="eastAsia" w:ascii="仿宋" w:hAnsi="仿宋" w:eastAsia="仿宋" w:cs="仿宋"/>
          <w:bCs w:val="0"/>
          <w:sz w:val="32"/>
          <w:szCs w:val="32"/>
          <w:u w:val="single"/>
        </w:rPr>
        <w:t xml:space="preserve">              </w:t>
      </w:r>
      <w:r>
        <w:rPr>
          <w:rFonts w:hint="eastAsia" w:ascii="仿宋" w:hAnsi="仿宋" w:eastAsia="仿宋" w:cs="仿宋"/>
          <w:bCs w:val="0"/>
          <w:sz w:val="32"/>
          <w:szCs w:val="32"/>
        </w:rPr>
        <w:t xml:space="preserve">               </w:t>
      </w:r>
    </w:p>
    <w:p w14:paraId="743881A6">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left"/>
        <w:rPr>
          <w:rFonts w:hint="eastAsia" w:ascii="仿宋" w:hAnsi="仿宋" w:eastAsia="仿宋" w:cs="仿宋"/>
          <w:sz w:val="32"/>
          <w:szCs w:val="32"/>
          <w:u w:val="single"/>
        </w:rPr>
      </w:pPr>
      <w:r>
        <w:rPr>
          <w:rFonts w:hint="eastAsia" w:ascii="仿宋" w:hAnsi="仿宋" w:eastAsia="仿宋" w:cs="仿宋"/>
          <w:bCs w:val="0"/>
          <w:sz w:val="32"/>
          <w:szCs w:val="32"/>
        </w:rPr>
        <w:t>日   期：</w:t>
      </w:r>
      <w:r>
        <w:rPr>
          <w:rFonts w:hint="eastAsia" w:ascii="仿宋" w:hAnsi="仿宋" w:eastAsia="仿宋" w:cs="仿宋"/>
          <w:sz w:val="32"/>
          <w:szCs w:val="32"/>
          <w:u w:val="single"/>
        </w:rPr>
        <w:t xml:space="preserve">                                  </w:t>
      </w:r>
    </w:p>
    <w:p w14:paraId="4EBBE1AA">
      <w:pPr>
        <w:rPr>
          <w:rFonts w:hint="eastAsia"/>
        </w:rPr>
      </w:pPr>
      <w:r>
        <w:rPr>
          <w:rFonts w:hint="eastAsia"/>
        </w:rPr>
        <w:br w:type="page"/>
      </w:r>
      <w:bookmarkStart w:id="91" w:name="_Toc40089812"/>
      <w:bookmarkStart w:id="92" w:name="_Toc23941"/>
    </w:p>
    <w:p w14:paraId="17BF85D7">
      <w:pPr>
        <w:pStyle w:val="8"/>
        <w:spacing w:before="84"/>
        <w:jc w:val="left"/>
        <w:rPr>
          <w:rFonts w:hint="eastAsia" w:ascii="仿宋" w:hAnsi="仿宋" w:eastAsia="仿宋" w:cs="仿宋"/>
          <w:spacing w:val="-2"/>
          <w:sz w:val="32"/>
          <w:szCs w:val="32"/>
        </w:rPr>
      </w:pPr>
      <w:r>
        <w:rPr>
          <w:rFonts w:hint="eastAsia" w:ascii="仿宋" w:hAnsi="仿宋" w:eastAsia="仿宋" w:cs="仿宋"/>
          <w:spacing w:val="-2"/>
          <w:sz w:val="32"/>
          <w:szCs w:val="32"/>
        </w:rPr>
        <w:t>（供应商根据文件</w:t>
      </w:r>
      <w:r>
        <w:rPr>
          <w:rFonts w:hint="eastAsia" w:ascii="仿宋" w:hAnsi="仿宋" w:eastAsia="仿宋" w:cs="仿宋"/>
          <w:spacing w:val="-2"/>
          <w:sz w:val="32"/>
          <w:szCs w:val="32"/>
          <w:lang w:eastAsia="zh-CN"/>
        </w:rPr>
        <w:t>商务部分</w:t>
      </w:r>
      <w:r>
        <w:rPr>
          <w:rFonts w:hint="eastAsia" w:ascii="仿宋" w:hAnsi="仿宋" w:eastAsia="仿宋" w:cs="仿宋"/>
          <w:spacing w:val="-2"/>
          <w:sz w:val="32"/>
          <w:szCs w:val="32"/>
        </w:rPr>
        <w:t>要求提供</w:t>
      </w:r>
      <w:r>
        <w:rPr>
          <w:rFonts w:hint="eastAsia" w:ascii="仿宋" w:hAnsi="仿宋" w:eastAsia="仿宋" w:cs="仿宋"/>
          <w:spacing w:val="-2"/>
          <w:sz w:val="32"/>
          <w:szCs w:val="32"/>
          <w:lang w:eastAsia="zh-CN"/>
        </w:rPr>
        <w:t>证明材料</w:t>
      </w:r>
      <w:r>
        <w:rPr>
          <w:rFonts w:hint="eastAsia" w:ascii="仿宋" w:hAnsi="仿宋" w:eastAsia="仿宋" w:cs="仿宋"/>
          <w:spacing w:val="-2"/>
          <w:sz w:val="32"/>
          <w:szCs w:val="32"/>
        </w:rPr>
        <w:t>，格式自拟）</w:t>
      </w:r>
    </w:p>
    <w:p w14:paraId="06C95AA6">
      <w:pPr>
        <w:widowControl w:val="0"/>
        <w:numPr>
          <w:ilvl w:val="0"/>
          <w:numId w:val="0"/>
        </w:numPr>
        <w:jc w:val="both"/>
        <w:rPr>
          <w:rFonts w:hint="default" w:ascii="仿宋_GB2312" w:hAnsi="仿宋_GB2312" w:eastAsia="仿宋_GB2312" w:cs="仿宋_GB2312"/>
          <w:sz w:val="32"/>
          <w:szCs w:val="32"/>
          <w:lang w:val="en-US" w:eastAsia="zh-CN"/>
        </w:rPr>
      </w:pPr>
    </w:p>
    <w:p w14:paraId="79E34A0B">
      <w:pPr>
        <w:widowControl w:val="0"/>
        <w:numPr>
          <w:ilvl w:val="0"/>
          <w:numId w:val="0"/>
        </w:numPr>
        <w:jc w:val="both"/>
        <w:rPr>
          <w:rFonts w:hint="eastAsia" w:ascii="仿宋_GB2312" w:hAnsi="仿宋_GB2312" w:eastAsia="仿宋_GB2312" w:cs="仿宋_GB2312"/>
          <w:sz w:val="32"/>
          <w:szCs w:val="32"/>
          <w:lang w:val="en-US" w:eastAsia="zh-CN"/>
        </w:rPr>
      </w:pPr>
    </w:p>
    <w:p w14:paraId="4965ADFF">
      <w:pPr>
        <w:widowControl w:val="0"/>
        <w:numPr>
          <w:ilvl w:val="0"/>
          <w:numId w:val="0"/>
        </w:numPr>
        <w:jc w:val="both"/>
        <w:rPr>
          <w:rFonts w:hint="eastAsia" w:ascii="仿宋_GB2312" w:hAnsi="仿宋_GB2312" w:eastAsia="仿宋_GB2312" w:cs="仿宋_GB2312"/>
          <w:sz w:val="32"/>
          <w:szCs w:val="32"/>
          <w:lang w:val="en-US" w:eastAsia="zh-CN"/>
        </w:rPr>
      </w:pPr>
    </w:p>
    <w:p w14:paraId="26D44164">
      <w:pPr>
        <w:widowControl w:val="0"/>
        <w:numPr>
          <w:ilvl w:val="0"/>
          <w:numId w:val="0"/>
        </w:numPr>
        <w:jc w:val="both"/>
        <w:rPr>
          <w:rFonts w:hint="eastAsia" w:ascii="仿宋_GB2312" w:hAnsi="仿宋_GB2312" w:eastAsia="仿宋_GB2312" w:cs="仿宋_GB2312"/>
          <w:sz w:val="32"/>
          <w:szCs w:val="32"/>
          <w:lang w:val="en-US" w:eastAsia="zh-CN"/>
        </w:rPr>
      </w:pPr>
    </w:p>
    <w:p w14:paraId="444D9CEF">
      <w:pPr>
        <w:widowControl w:val="0"/>
        <w:numPr>
          <w:ilvl w:val="0"/>
          <w:numId w:val="0"/>
        </w:numPr>
        <w:jc w:val="both"/>
        <w:rPr>
          <w:rFonts w:hint="eastAsia" w:ascii="仿宋_GB2312" w:hAnsi="仿宋_GB2312" w:eastAsia="仿宋_GB2312" w:cs="仿宋_GB2312"/>
          <w:sz w:val="32"/>
          <w:szCs w:val="32"/>
          <w:lang w:val="en-US" w:eastAsia="zh-CN"/>
        </w:rPr>
      </w:pPr>
    </w:p>
    <w:p w14:paraId="6256E126">
      <w:pPr>
        <w:widowControl w:val="0"/>
        <w:numPr>
          <w:ilvl w:val="0"/>
          <w:numId w:val="0"/>
        </w:numPr>
        <w:jc w:val="both"/>
        <w:rPr>
          <w:rFonts w:hint="eastAsia" w:ascii="仿宋_GB2312" w:hAnsi="仿宋_GB2312" w:eastAsia="仿宋_GB2312" w:cs="仿宋_GB2312"/>
          <w:sz w:val="32"/>
          <w:szCs w:val="32"/>
          <w:lang w:val="en-US" w:eastAsia="zh-CN"/>
        </w:rPr>
      </w:pPr>
    </w:p>
    <w:p w14:paraId="61643747">
      <w:pPr>
        <w:widowControl w:val="0"/>
        <w:numPr>
          <w:ilvl w:val="0"/>
          <w:numId w:val="0"/>
        </w:numPr>
        <w:jc w:val="both"/>
        <w:rPr>
          <w:rFonts w:hint="eastAsia" w:ascii="仿宋_GB2312" w:hAnsi="仿宋_GB2312" w:eastAsia="仿宋_GB2312" w:cs="仿宋_GB2312"/>
          <w:sz w:val="32"/>
          <w:szCs w:val="32"/>
          <w:lang w:val="en-US" w:eastAsia="zh-CN"/>
        </w:rPr>
      </w:pPr>
    </w:p>
    <w:p w14:paraId="1EC6CDDE">
      <w:pPr>
        <w:widowControl w:val="0"/>
        <w:numPr>
          <w:ilvl w:val="0"/>
          <w:numId w:val="0"/>
        </w:numPr>
        <w:jc w:val="both"/>
        <w:rPr>
          <w:rFonts w:hint="eastAsia" w:ascii="仿宋_GB2312" w:hAnsi="仿宋_GB2312" w:eastAsia="仿宋_GB2312" w:cs="仿宋_GB2312"/>
          <w:sz w:val="32"/>
          <w:szCs w:val="32"/>
          <w:lang w:val="en-US" w:eastAsia="zh-CN"/>
        </w:rPr>
      </w:pPr>
    </w:p>
    <w:p w14:paraId="68122437">
      <w:pPr>
        <w:widowControl w:val="0"/>
        <w:numPr>
          <w:ilvl w:val="0"/>
          <w:numId w:val="0"/>
        </w:numPr>
        <w:jc w:val="both"/>
        <w:rPr>
          <w:rFonts w:hint="eastAsia" w:ascii="仿宋_GB2312" w:hAnsi="仿宋_GB2312" w:eastAsia="仿宋_GB2312" w:cs="仿宋_GB2312"/>
          <w:sz w:val="32"/>
          <w:szCs w:val="32"/>
          <w:lang w:val="en-US" w:eastAsia="zh-CN"/>
        </w:rPr>
      </w:pPr>
    </w:p>
    <w:p w14:paraId="2166980B">
      <w:pPr>
        <w:widowControl w:val="0"/>
        <w:numPr>
          <w:ilvl w:val="0"/>
          <w:numId w:val="0"/>
        </w:numPr>
        <w:jc w:val="both"/>
        <w:rPr>
          <w:rFonts w:hint="eastAsia" w:ascii="仿宋_GB2312" w:hAnsi="仿宋_GB2312" w:eastAsia="仿宋_GB2312" w:cs="仿宋_GB2312"/>
          <w:sz w:val="32"/>
          <w:szCs w:val="32"/>
          <w:lang w:val="en-US" w:eastAsia="zh-CN"/>
        </w:rPr>
      </w:pPr>
    </w:p>
    <w:p w14:paraId="630A0A51">
      <w:pPr>
        <w:widowControl w:val="0"/>
        <w:numPr>
          <w:ilvl w:val="0"/>
          <w:numId w:val="0"/>
        </w:numPr>
        <w:jc w:val="both"/>
        <w:rPr>
          <w:rFonts w:hint="eastAsia" w:ascii="仿宋_GB2312" w:hAnsi="仿宋_GB2312" w:eastAsia="仿宋_GB2312" w:cs="仿宋_GB2312"/>
          <w:sz w:val="32"/>
          <w:szCs w:val="32"/>
          <w:lang w:val="en-US" w:eastAsia="zh-CN"/>
        </w:rPr>
      </w:pPr>
    </w:p>
    <w:p w14:paraId="2E5CACE3">
      <w:pPr>
        <w:widowControl w:val="0"/>
        <w:numPr>
          <w:ilvl w:val="0"/>
          <w:numId w:val="0"/>
        </w:numPr>
        <w:jc w:val="both"/>
        <w:rPr>
          <w:rFonts w:hint="eastAsia" w:ascii="仿宋_GB2312" w:hAnsi="仿宋_GB2312" w:eastAsia="仿宋_GB2312" w:cs="仿宋_GB2312"/>
          <w:sz w:val="32"/>
          <w:szCs w:val="32"/>
          <w:lang w:val="en-US" w:eastAsia="zh-CN"/>
        </w:rPr>
      </w:pPr>
    </w:p>
    <w:p w14:paraId="2A73BFFF">
      <w:pPr>
        <w:widowControl w:val="0"/>
        <w:numPr>
          <w:ilvl w:val="0"/>
          <w:numId w:val="0"/>
        </w:numPr>
        <w:jc w:val="both"/>
        <w:rPr>
          <w:rFonts w:hint="eastAsia" w:ascii="仿宋_GB2312" w:hAnsi="仿宋_GB2312" w:eastAsia="仿宋_GB2312" w:cs="仿宋_GB2312"/>
          <w:sz w:val="32"/>
          <w:szCs w:val="32"/>
          <w:lang w:val="en-US" w:eastAsia="zh-CN"/>
        </w:rPr>
      </w:pPr>
    </w:p>
    <w:p w14:paraId="6C74BA44">
      <w:pPr>
        <w:widowControl w:val="0"/>
        <w:numPr>
          <w:ilvl w:val="0"/>
          <w:numId w:val="0"/>
        </w:numPr>
        <w:jc w:val="both"/>
        <w:rPr>
          <w:rFonts w:hint="eastAsia" w:ascii="仿宋_GB2312" w:hAnsi="仿宋_GB2312" w:eastAsia="仿宋_GB2312" w:cs="仿宋_GB2312"/>
          <w:sz w:val="32"/>
          <w:szCs w:val="32"/>
          <w:lang w:val="en-US" w:eastAsia="zh-CN"/>
        </w:rPr>
      </w:pPr>
    </w:p>
    <w:p w14:paraId="06294734">
      <w:pPr>
        <w:widowControl w:val="0"/>
        <w:numPr>
          <w:ilvl w:val="0"/>
          <w:numId w:val="0"/>
        </w:numPr>
        <w:jc w:val="both"/>
        <w:rPr>
          <w:rFonts w:hint="eastAsia" w:ascii="仿宋_GB2312" w:hAnsi="仿宋_GB2312" w:eastAsia="仿宋_GB2312" w:cs="仿宋_GB2312"/>
          <w:sz w:val="32"/>
          <w:szCs w:val="32"/>
          <w:lang w:val="en-US" w:eastAsia="zh-CN"/>
        </w:rPr>
      </w:pPr>
    </w:p>
    <w:p w14:paraId="56EA21A8">
      <w:pPr>
        <w:widowControl w:val="0"/>
        <w:numPr>
          <w:ilvl w:val="0"/>
          <w:numId w:val="0"/>
        </w:numPr>
        <w:jc w:val="both"/>
        <w:rPr>
          <w:rFonts w:hint="eastAsia" w:ascii="仿宋_GB2312" w:hAnsi="仿宋_GB2312" w:eastAsia="仿宋_GB2312" w:cs="仿宋_GB2312"/>
          <w:sz w:val="32"/>
          <w:szCs w:val="32"/>
          <w:lang w:val="en-US" w:eastAsia="zh-CN"/>
        </w:rPr>
      </w:pPr>
    </w:p>
    <w:p w14:paraId="4982462E">
      <w:pPr>
        <w:widowControl w:val="0"/>
        <w:numPr>
          <w:ilvl w:val="0"/>
          <w:numId w:val="0"/>
        </w:numPr>
        <w:jc w:val="both"/>
        <w:rPr>
          <w:rFonts w:hint="eastAsia" w:ascii="仿宋_GB2312" w:hAnsi="仿宋_GB2312" w:eastAsia="仿宋_GB2312" w:cs="仿宋_GB2312"/>
          <w:sz w:val="32"/>
          <w:szCs w:val="32"/>
          <w:lang w:val="en-US" w:eastAsia="zh-CN"/>
        </w:rPr>
      </w:pPr>
    </w:p>
    <w:p w14:paraId="51FAE64E">
      <w:pPr>
        <w:widowControl w:val="0"/>
        <w:numPr>
          <w:ilvl w:val="0"/>
          <w:numId w:val="0"/>
        </w:numPr>
        <w:jc w:val="both"/>
        <w:rPr>
          <w:rFonts w:hint="eastAsia" w:ascii="仿宋_GB2312" w:hAnsi="仿宋_GB2312" w:eastAsia="仿宋_GB2312" w:cs="仿宋_GB2312"/>
          <w:sz w:val="32"/>
          <w:szCs w:val="32"/>
          <w:lang w:val="en-US" w:eastAsia="zh-CN"/>
        </w:rPr>
      </w:pPr>
    </w:p>
    <w:p w14:paraId="012C628B">
      <w:pPr>
        <w:widowControl w:val="0"/>
        <w:numPr>
          <w:ilvl w:val="0"/>
          <w:numId w:val="0"/>
        </w:numPr>
        <w:jc w:val="both"/>
        <w:rPr>
          <w:rFonts w:hint="eastAsia" w:ascii="仿宋_GB2312" w:hAnsi="仿宋_GB2312" w:eastAsia="仿宋_GB2312" w:cs="仿宋_GB2312"/>
          <w:sz w:val="32"/>
          <w:szCs w:val="32"/>
          <w:lang w:val="en-US" w:eastAsia="zh-CN"/>
        </w:rPr>
      </w:pPr>
    </w:p>
    <w:p w14:paraId="0AB92F3D">
      <w:pPr>
        <w:widowControl w:val="0"/>
        <w:numPr>
          <w:ilvl w:val="0"/>
          <w:numId w:val="0"/>
        </w:numPr>
        <w:jc w:val="both"/>
        <w:rPr>
          <w:rFonts w:hint="eastAsia" w:ascii="仿宋_GB2312" w:hAnsi="仿宋_GB2312" w:eastAsia="仿宋_GB2312" w:cs="仿宋_GB2312"/>
          <w:sz w:val="32"/>
          <w:szCs w:val="32"/>
          <w:lang w:val="en-US" w:eastAsia="zh-CN"/>
        </w:rPr>
      </w:pPr>
    </w:p>
    <w:p w14:paraId="2131F871">
      <w:pPr>
        <w:widowControl w:val="0"/>
        <w:numPr>
          <w:ilvl w:val="0"/>
          <w:numId w:val="0"/>
        </w:numPr>
        <w:jc w:val="both"/>
        <w:rPr>
          <w:rFonts w:hint="eastAsia" w:ascii="仿宋_GB2312" w:hAnsi="仿宋_GB2312" w:eastAsia="仿宋_GB2312" w:cs="仿宋_GB2312"/>
          <w:sz w:val="32"/>
          <w:szCs w:val="32"/>
          <w:lang w:val="en-US" w:eastAsia="zh-CN"/>
        </w:rPr>
      </w:pPr>
    </w:p>
    <w:p w14:paraId="74E24237">
      <w:pPr>
        <w:widowControl w:val="0"/>
        <w:numPr>
          <w:ilvl w:val="0"/>
          <w:numId w:val="0"/>
        </w:numPr>
        <w:jc w:val="both"/>
        <w:rPr>
          <w:rFonts w:hint="eastAsia" w:ascii="仿宋_GB2312" w:hAnsi="仿宋_GB2312" w:eastAsia="仿宋_GB2312" w:cs="仿宋_GB2312"/>
          <w:sz w:val="32"/>
          <w:szCs w:val="32"/>
          <w:lang w:val="en-US" w:eastAsia="zh-CN"/>
        </w:rPr>
      </w:pPr>
    </w:p>
    <w:p w14:paraId="734C5687">
      <w:pPr>
        <w:widowControl w:val="0"/>
        <w:numPr>
          <w:ilvl w:val="0"/>
          <w:numId w:val="0"/>
        </w:numPr>
        <w:jc w:val="both"/>
        <w:rPr>
          <w:rFonts w:hint="eastAsia" w:ascii="仿宋_GB2312" w:hAnsi="仿宋_GB2312" w:eastAsia="仿宋_GB2312" w:cs="仿宋_GB2312"/>
          <w:sz w:val="32"/>
          <w:szCs w:val="32"/>
          <w:lang w:val="en-US" w:eastAsia="zh-CN"/>
        </w:rPr>
      </w:pPr>
    </w:p>
    <w:p w14:paraId="3834C9A3">
      <w:pPr>
        <w:widowControl w:val="0"/>
        <w:numPr>
          <w:ilvl w:val="0"/>
          <w:numId w:val="0"/>
        </w:numPr>
        <w:jc w:val="both"/>
        <w:rPr>
          <w:rFonts w:hint="eastAsia" w:ascii="仿宋_GB2312" w:hAnsi="仿宋_GB2312" w:eastAsia="仿宋_GB2312" w:cs="仿宋_GB2312"/>
          <w:sz w:val="32"/>
          <w:szCs w:val="32"/>
          <w:lang w:val="en-US" w:eastAsia="zh-CN"/>
        </w:rPr>
      </w:pPr>
    </w:p>
    <w:p w14:paraId="5B387C70">
      <w:pPr>
        <w:widowControl w:val="0"/>
        <w:numPr>
          <w:ilvl w:val="0"/>
          <w:numId w:val="0"/>
        </w:numPr>
        <w:jc w:val="both"/>
        <w:rPr>
          <w:rFonts w:hint="eastAsia" w:ascii="仿宋_GB2312" w:hAnsi="仿宋_GB2312" w:eastAsia="仿宋_GB2312" w:cs="仿宋_GB2312"/>
          <w:sz w:val="32"/>
          <w:szCs w:val="32"/>
          <w:lang w:val="en-US" w:eastAsia="zh-CN"/>
        </w:rPr>
      </w:pPr>
    </w:p>
    <w:p w14:paraId="21D21B0B">
      <w:pPr>
        <w:widowControl w:val="0"/>
        <w:numPr>
          <w:ilvl w:val="0"/>
          <w:numId w:val="0"/>
        </w:numPr>
        <w:jc w:val="both"/>
        <w:rPr>
          <w:rFonts w:hint="eastAsia" w:ascii="仿宋_GB2312" w:hAnsi="仿宋_GB2312" w:eastAsia="仿宋_GB2312" w:cs="仿宋_GB2312"/>
          <w:sz w:val="32"/>
          <w:szCs w:val="32"/>
          <w:lang w:val="en-US" w:eastAsia="zh-CN"/>
        </w:rPr>
      </w:pPr>
    </w:p>
    <w:p w14:paraId="1342D504">
      <w:pPr>
        <w:widowControl w:val="0"/>
        <w:numPr>
          <w:ilvl w:val="0"/>
          <w:numId w:val="0"/>
        </w:numPr>
        <w:jc w:val="both"/>
        <w:rPr>
          <w:rFonts w:hint="eastAsia" w:ascii="仿宋_GB2312" w:hAnsi="仿宋_GB2312" w:eastAsia="仿宋_GB2312" w:cs="仿宋_GB2312"/>
          <w:sz w:val="32"/>
          <w:szCs w:val="32"/>
          <w:lang w:val="en-US" w:eastAsia="zh-CN"/>
        </w:rPr>
      </w:pPr>
    </w:p>
    <w:p w14:paraId="59A5C574">
      <w:pPr>
        <w:widowControl w:val="0"/>
        <w:numPr>
          <w:ilvl w:val="0"/>
          <w:numId w:val="0"/>
        </w:numPr>
        <w:jc w:val="both"/>
        <w:rPr>
          <w:rFonts w:hint="eastAsia" w:ascii="仿宋_GB2312" w:hAnsi="仿宋_GB2312" w:eastAsia="仿宋_GB2312" w:cs="仿宋_GB2312"/>
          <w:sz w:val="32"/>
          <w:szCs w:val="32"/>
          <w:lang w:val="en-US" w:eastAsia="zh-CN"/>
        </w:rPr>
      </w:pPr>
    </w:p>
    <w:p w14:paraId="637D61B4">
      <w:pPr>
        <w:widowControl w:val="0"/>
        <w:numPr>
          <w:ilvl w:val="0"/>
          <w:numId w:val="0"/>
        </w:numPr>
        <w:jc w:val="both"/>
        <w:rPr>
          <w:rFonts w:hint="eastAsia" w:ascii="仿宋_GB2312" w:hAnsi="仿宋_GB2312" w:eastAsia="仿宋_GB2312" w:cs="仿宋_GB2312"/>
          <w:sz w:val="32"/>
          <w:szCs w:val="32"/>
          <w:lang w:val="en-US" w:eastAsia="zh-CN"/>
        </w:rPr>
      </w:pPr>
    </w:p>
    <w:p w14:paraId="638FE888">
      <w:pPr>
        <w:widowControl w:val="0"/>
        <w:numPr>
          <w:ilvl w:val="0"/>
          <w:numId w:val="0"/>
        </w:numPr>
        <w:jc w:val="both"/>
        <w:rPr>
          <w:rFonts w:hint="eastAsia" w:ascii="仿宋_GB2312" w:hAnsi="仿宋_GB2312" w:eastAsia="仿宋_GB2312" w:cs="仿宋_GB2312"/>
          <w:sz w:val="32"/>
          <w:szCs w:val="32"/>
          <w:lang w:val="en-US" w:eastAsia="zh-CN"/>
        </w:rPr>
      </w:pPr>
    </w:p>
    <w:p w14:paraId="268CB820">
      <w:pPr>
        <w:widowControl w:val="0"/>
        <w:numPr>
          <w:ilvl w:val="0"/>
          <w:numId w:val="0"/>
        </w:numPr>
        <w:jc w:val="both"/>
        <w:rPr>
          <w:rFonts w:hint="eastAsia" w:ascii="仿宋_GB2312" w:hAnsi="仿宋_GB2312" w:eastAsia="仿宋_GB2312" w:cs="仿宋_GB2312"/>
          <w:sz w:val="32"/>
          <w:szCs w:val="32"/>
          <w:lang w:val="en-US" w:eastAsia="zh-CN"/>
        </w:rPr>
      </w:pPr>
    </w:p>
    <w:p w14:paraId="48BA5939">
      <w:pPr>
        <w:widowControl w:val="0"/>
        <w:numPr>
          <w:ilvl w:val="0"/>
          <w:numId w:val="0"/>
        </w:numPr>
        <w:jc w:val="both"/>
        <w:rPr>
          <w:rFonts w:hint="eastAsia" w:ascii="仿宋_GB2312" w:hAnsi="仿宋_GB2312" w:eastAsia="仿宋_GB2312" w:cs="仿宋_GB2312"/>
          <w:sz w:val="32"/>
          <w:szCs w:val="32"/>
          <w:lang w:val="en-US" w:eastAsia="zh-CN"/>
        </w:rPr>
      </w:pPr>
    </w:p>
    <w:p w14:paraId="2F8EBEEE">
      <w:pPr>
        <w:rPr>
          <w:rFonts w:hint="default"/>
          <w:lang w:val="en-US" w:eastAsia="zh-CN"/>
        </w:rPr>
      </w:pPr>
    </w:p>
    <w:p w14:paraId="25B45820">
      <w:pPr>
        <w:pStyle w:val="2"/>
        <w:numPr>
          <w:ilvl w:val="0"/>
          <w:numId w:val="2"/>
        </w:numPr>
        <w:bidi w:val="0"/>
        <w:spacing w:line="240" w:lineRule="auto"/>
        <w:rPr>
          <w:rFonts w:hint="eastAsia" w:hAnsi="Times New Roman" w:cs="Times New Roman"/>
          <w:lang w:val="en-US" w:eastAsia="zh-CN"/>
        </w:rPr>
      </w:pPr>
      <w:bookmarkStart w:id="93" w:name="_Toc19247"/>
      <w:r>
        <w:rPr>
          <w:rFonts w:hint="eastAsia" w:hAnsi="Times New Roman" w:cs="Times New Roman"/>
          <w:lang w:val="en-US" w:eastAsia="zh-CN"/>
        </w:rPr>
        <w:t>资信部分</w:t>
      </w:r>
      <w:bookmarkEnd w:id="93"/>
    </w:p>
    <w:p w14:paraId="6B78F79F">
      <w:pPr>
        <w:rPr>
          <w:rFonts w:hint="eastAsia" w:ascii="仿宋_GB2312" w:hAnsi="仿宋_GB2312" w:eastAsia="仿宋_GB2312" w:cs="仿宋_GB2312"/>
          <w:color w:val="auto"/>
          <w:kern w:val="0"/>
          <w:sz w:val="32"/>
          <w:szCs w:val="32"/>
        </w:rPr>
      </w:pPr>
    </w:p>
    <w:p w14:paraId="0BBD49C7">
      <w:pPr>
        <w:pStyle w:val="23"/>
        <w:keepNext w:val="0"/>
        <w:keepLines w:val="0"/>
        <w:pageBreakBefore w:val="0"/>
        <w:widowControl/>
        <w:kinsoku/>
        <w:wordWrap/>
        <w:overflowPunct/>
        <w:topLinePunct w:val="0"/>
        <w:autoSpaceDE/>
        <w:autoSpaceDN/>
        <w:bidi w:val="0"/>
        <w:adjustRightInd w:val="0"/>
        <w:snapToGrid w:val="0"/>
        <w:spacing w:line="520" w:lineRule="exact"/>
        <w:ind w:left="0" w:leftChars="0" w:firstLine="0" w:firstLineChars="0"/>
        <w:jc w:val="left"/>
        <w:textAlignment w:val="center"/>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rPr>
        <w:t>符合《中华人民共和国政府采购法》第二十二条规定，在中国境内注册的具有独立法人资格或个体户</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提供营业执照）及事务所执业证书</w:t>
      </w:r>
      <w:r>
        <w:rPr>
          <w:rFonts w:hint="eastAsia" w:ascii="仿宋_GB2312" w:hAnsi="仿宋_GB2312" w:eastAsia="仿宋_GB2312" w:cs="仿宋_GB2312"/>
          <w:color w:val="auto"/>
          <w:kern w:val="0"/>
          <w:sz w:val="32"/>
          <w:szCs w:val="32"/>
        </w:rPr>
        <w:t>。</w:t>
      </w:r>
    </w:p>
    <w:p w14:paraId="0EF8F6D5">
      <w:pPr>
        <w:pStyle w:val="23"/>
        <w:keepNext w:val="0"/>
        <w:keepLines w:val="0"/>
        <w:pageBreakBefore w:val="0"/>
        <w:widowControl/>
        <w:kinsoku/>
        <w:wordWrap/>
        <w:overflowPunct/>
        <w:topLinePunct w:val="0"/>
        <w:autoSpaceDE/>
        <w:autoSpaceDN/>
        <w:bidi w:val="0"/>
        <w:adjustRightInd w:val="0"/>
        <w:snapToGrid w:val="0"/>
        <w:spacing w:line="520" w:lineRule="exact"/>
        <w:ind w:left="0" w:leftChars="0" w:firstLine="0" w:firstLineChars="0"/>
        <w:jc w:val="left"/>
        <w:textAlignment w:val="center"/>
        <w:rPr>
          <w:rFonts w:hint="eastAsia" w:ascii="仿宋_GB2312" w:hAnsi="仿宋_GB2312" w:eastAsia="仿宋_GB2312" w:cs="仿宋_GB2312"/>
          <w:color w:val="auto"/>
          <w:kern w:val="0"/>
          <w:sz w:val="32"/>
          <w:szCs w:val="32"/>
          <w:lang w:val="en-US" w:eastAsia="zh-CN"/>
        </w:rPr>
      </w:pPr>
    </w:p>
    <w:p w14:paraId="0EFC382E">
      <w:pPr>
        <w:pStyle w:val="23"/>
        <w:keepNext w:val="0"/>
        <w:keepLines w:val="0"/>
        <w:pageBreakBefore w:val="0"/>
        <w:widowControl/>
        <w:kinsoku/>
        <w:wordWrap/>
        <w:overflowPunct/>
        <w:topLinePunct w:val="0"/>
        <w:autoSpaceDE/>
        <w:autoSpaceDN/>
        <w:bidi w:val="0"/>
        <w:adjustRightInd w:val="0"/>
        <w:snapToGrid w:val="0"/>
        <w:spacing w:line="520" w:lineRule="exact"/>
        <w:ind w:left="0" w:leftChars="0" w:firstLine="0" w:firstLineChars="0"/>
        <w:jc w:val="left"/>
        <w:textAlignment w:val="center"/>
        <w:rPr>
          <w:rFonts w:hint="eastAsia" w:ascii="仿宋_GB2312" w:hAnsi="仿宋_GB2312" w:eastAsia="仿宋_GB2312" w:cs="仿宋_GB2312"/>
          <w:color w:val="auto"/>
          <w:kern w:val="0"/>
          <w:sz w:val="32"/>
          <w:szCs w:val="32"/>
          <w:lang w:val="en-US" w:eastAsia="zh-CN"/>
        </w:rPr>
      </w:pPr>
    </w:p>
    <w:p w14:paraId="025B9DAB">
      <w:pPr>
        <w:pStyle w:val="23"/>
        <w:keepNext w:val="0"/>
        <w:keepLines w:val="0"/>
        <w:pageBreakBefore w:val="0"/>
        <w:widowControl/>
        <w:kinsoku/>
        <w:wordWrap/>
        <w:overflowPunct/>
        <w:topLinePunct w:val="0"/>
        <w:autoSpaceDE/>
        <w:autoSpaceDN/>
        <w:bidi w:val="0"/>
        <w:adjustRightInd w:val="0"/>
        <w:snapToGrid w:val="0"/>
        <w:spacing w:line="520" w:lineRule="exact"/>
        <w:ind w:left="0" w:leftChars="0" w:firstLine="0" w:firstLineChars="0"/>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未被“信用中国”网站（www.creditchina.gov.cn）列入失信被执行人、重大税收违法案件当事人名单、政府采购严重失信行为记录名单</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提供网上截图</w:t>
      </w:r>
      <w:r>
        <w:rPr>
          <w:rFonts w:ascii="仿宋_GB2312" w:hAnsi="宋体" w:eastAsia="仿宋_GB2312" w:cs="仿宋_GB2312"/>
          <w:i w:val="0"/>
          <w:iCs w:val="0"/>
          <w:caps w:val="0"/>
          <w:color w:val="auto"/>
          <w:spacing w:val="0"/>
          <w:sz w:val="31"/>
          <w:szCs w:val="31"/>
          <w:shd w:val="clear" w:color="auto" w:fill="FFFFFF"/>
        </w:rPr>
        <w:t>加盖公章</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或信用报告</w:t>
      </w:r>
      <w:r>
        <w:rPr>
          <w:rFonts w:hint="eastAsia" w:ascii="仿宋_GB2312" w:hAnsi="仿宋_GB2312" w:eastAsia="仿宋_GB2312" w:cs="仿宋_GB2312"/>
          <w:color w:val="auto"/>
          <w:kern w:val="0"/>
          <w:sz w:val="32"/>
          <w:szCs w:val="32"/>
        </w:rPr>
        <w:t>。</w:t>
      </w:r>
    </w:p>
    <w:p w14:paraId="5AA1D460">
      <w:pPr>
        <w:numPr>
          <w:ilvl w:val="0"/>
          <w:numId w:val="0"/>
        </w:numPr>
        <w:rPr>
          <w:rFonts w:hint="eastAsia" w:ascii="仿宋_GB2312" w:hAnsi="仿宋_GB2312" w:eastAsia="仿宋_GB2312" w:cs="仿宋_GB2312"/>
          <w:color w:val="auto"/>
          <w:kern w:val="0"/>
          <w:sz w:val="32"/>
          <w:szCs w:val="32"/>
          <w:lang w:val="en-US" w:eastAsia="zh-CN"/>
        </w:rPr>
      </w:pPr>
    </w:p>
    <w:p w14:paraId="2E0A6717">
      <w:pPr>
        <w:numPr>
          <w:ilvl w:val="0"/>
          <w:numId w:val="0"/>
        </w:numPr>
        <w:rPr>
          <w:rFonts w:hint="eastAsia" w:ascii="仿宋_GB2312" w:hAnsi="仿宋_GB2312" w:eastAsia="仿宋_GB2312" w:cs="仿宋_GB2312"/>
          <w:color w:val="auto"/>
          <w:kern w:val="0"/>
          <w:sz w:val="32"/>
          <w:szCs w:val="32"/>
          <w:lang w:val="en-US" w:eastAsia="zh-CN"/>
        </w:rPr>
      </w:pPr>
    </w:p>
    <w:p w14:paraId="4E62C1FC">
      <w:pPr>
        <w:numPr>
          <w:ilvl w:val="0"/>
          <w:numId w:val="0"/>
        </w:numPr>
        <w:rPr>
          <w:rFonts w:hint="eastAsia" w:ascii="仿宋_GB2312" w:hAnsi="仿宋_GB2312" w:eastAsia="仿宋_GB2312" w:cs="仿宋_GB2312"/>
          <w:color w:val="auto"/>
          <w:kern w:val="0"/>
          <w:sz w:val="32"/>
          <w:szCs w:val="32"/>
          <w:lang w:val="en-US" w:eastAsia="zh-CN"/>
        </w:rPr>
      </w:pPr>
    </w:p>
    <w:p w14:paraId="21F100B9">
      <w:pPr>
        <w:numPr>
          <w:ilvl w:val="0"/>
          <w:numId w:val="0"/>
        </w:numPr>
        <w:rPr>
          <w:rFonts w:hint="eastAsia" w:ascii="仿宋_GB2312" w:hAnsi="仿宋_GB2312" w:eastAsia="仿宋_GB2312" w:cs="仿宋_GB2312"/>
          <w:color w:val="auto"/>
          <w:kern w:val="0"/>
          <w:sz w:val="32"/>
          <w:szCs w:val="32"/>
          <w:lang w:val="en-US" w:eastAsia="zh-CN"/>
        </w:rPr>
      </w:pPr>
    </w:p>
    <w:p w14:paraId="2B56C123">
      <w:pPr>
        <w:numPr>
          <w:ilvl w:val="0"/>
          <w:numId w:val="0"/>
        </w:numPr>
        <w:rPr>
          <w:rFonts w:hint="eastAsia" w:ascii="仿宋_GB2312" w:hAnsi="仿宋_GB2312" w:eastAsia="仿宋_GB2312" w:cs="仿宋_GB2312"/>
          <w:color w:val="auto"/>
          <w:kern w:val="0"/>
          <w:sz w:val="32"/>
          <w:szCs w:val="32"/>
          <w:lang w:val="en-US" w:eastAsia="zh-CN"/>
        </w:rPr>
      </w:pPr>
    </w:p>
    <w:p w14:paraId="0B5C44E4">
      <w:pPr>
        <w:numPr>
          <w:ilvl w:val="0"/>
          <w:numId w:val="0"/>
        </w:numPr>
        <w:rPr>
          <w:rFonts w:hint="eastAsia" w:ascii="仿宋_GB2312" w:hAnsi="仿宋_GB2312" w:eastAsia="仿宋_GB2312" w:cs="仿宋_GB2312"/>
          <w:color w:val="auto"/>
          <w:kern w:val="0"/>
          <w:sz w:val="32"/>
          <w:szCs w:val="32"/>
          <w:lang w:val="en-US" w:eastAsia="zh-CN"/>
        </w:rPr>
      </w:pPr>
    </w:p>
    <w:p w14:paraId="5D1D9961">
      <w:pPr>
        <w:numPr>
          <w:ilvl w:val="0"/>
          <w:numId w:val="0"/>
        </w:numPr>
        <w:rPr>
          <w:rFonts w:hint="eastAsia" w:ascii="仿宋_GB2312" w:hAnsi="仿宋_GB2312" w:eastAsia="仿宋_GB2312" w:cs="仿宋_GB2312"/>
          <w:color w:val="auto"/>
          <w:kern w:val="0"/>
          <w:sz w:val="32"/>
          <w:szCs w:val="32"/>
          <w:lang w:val="en-US" w:eastAsia="zh-CN"/>
        </w:rPr>
      </w:pPr>
    </w:p>
    <w:p w14:paraId="5AF0FA6A">
      <w:pPr>
        <w:numPr>
          <w:ilvl w:val="0"/>
          <w:numId w:val="0"/>
        </w:numPr>
        <w:rPr>
          <w:rFonts w:hint="eastAsia" w:ascii="仿宋_GB2312" w:hAnsi="仿宋_GB2312" w:eastAsia="仿宋_GB2312" w:cs="仿宋_GB2312"/>
          <w:color w:val="auto"/>
          <w:kern w:val="0"/>
          <w:sz w:val="32"/>
          <w:szCs w:val="32"/>
          <w:lang w:val="en-US" w:eastAsia="zh-CN"/>
        </w:rPr>
      </w:pPr>
    </w:p>
    <w:p w14:paraId="0E0AEAB1">
      <w:pPr>
        <w:numPr>
          <w:ilvl w:val="0"/>
          <w:numId w:val="0"/>
        </w:numPr>
        <w:rPr>
          <w:rFonts w:hint="eastAsia" w:ascii="仿宋_GB2312" w:hAnsi="仿宋_GB2312" w:eastAsia="仿宋_GB2312" w:cs="仿宋_GB2312"/>
          <w:color w:val="auto"/>
          <w:kern w:val="0"/>
          <w:sz w:val="32"/>
          <w:szCs w:val="32"/>
          <w:lang w:val="en-US" w:eastAsia="zh-CN"/>
        </w:rPr>
      </w:pPr>
    </w:p>
    <w:p w14:paraId="77094C24">
      <w:pPr>
        <w:numPr>
          <w:ilvl w:val="0"/>
          <w:numId w:val="0"/>
        </w:numPr>
        <w:rPr>
          <w:rFonts w:hint="eastAsia" w:ascii="仿宋_GB2312" w:hAnsi="仿宋_GB2312" w:eastAsia="仿宋_GB2312" w:cs="仿宋_GB2312"/>
          <w:color w:val="auto"/>
          <w:kern w:val="0"/>
          <w:sz w:val="32"/>
          <w:szCs w:val="32"/>
          <w:lang w:val="en-US" w:eastAsia="zh-CN"/>
        </w:rPr>
      </w:pPr>
    </w:p>
    <w:p w14:paraId="7FE6B150">
      <w:pPr>
        <w:numPr>
          <w:ilvl w:val="0"/>
          <w:numId w:val="0"/>
        </w:numPr>
        <w:rPr>
          <w:rFonts w:hint="eastAsia" w:ascii="仿宋_GB2312" w:hAnsi="仿宋_GB2312" w:eastAsia="仿宋_GB2312" w:cs="仿宋_GB2312"/>
          <w:color w:val="auto"/>
          <w:kern w:val="0"/>
          <w:sz w:val="32"/>
          <w:szCs w:val="32"/>
          <w:lang w:val="en-US" w:eastAsia="zh-CN"/>
        </w:rPr>
      </w:pPr>
    </w:p>
    <w:p w14:paraId="16EFD4CA">
      <w:pPr>
        <w:numPr>
          <w:ilvl w:val="0"/>
          <w:numId w:val="0"/>
        </w:numPr>
        <w:rPr>
          <w:rFonts w:hint="eastAsia" w:ascii="仿宋_GB2312" w:hAnsi="仿宋_GB2312" w:eastAsia="仿宋_GB2312" w:cs="仿宋_GB2312"/>
          <w:color w:val="auto"/>
          <w:kern w:val="0"/>
          <w:sz w:val="32"/>
          <w:szCs w:val="32"/>
          <w:lang w:val="en-US" w:eastAsia="zh-CN"/>
        </w:rPr>
      </w:pPr>
    </w:p>
    <w:p w14:paraId="5706377C">
      <w:pPr>
        <w:numPr>
          <w:ilvl w:val="0"/>
          <w:numId w:val="0"/>
        </w:numPr>
        <w:rPr>
          <w:rFonts w:hint="eastAsia" w:ascii="仿宋_GB2312" w:hAnsi="仿宋_GB2312" w:eastAsia="仿宋_GB2312" w:cs="仿宋_GB2312"/>
          <w:color w:val="auto"/>
          <w:kern w:val="0"/>
          <w:sz w:val="32"/>
          <w:szCs w:val="32"/>
          <w:lang w:val="en-US" w:eastAsia="zh-CN"/>
        </w:rPr>
      </w:pPr>
    </w:p>
    <w:p w14:paraId="54E6914C">
      <w:pPr>
        <w:numPr>
          <w:ilvl w:val="0"/>
          <w:numId w:val="0"/>
        </w:numPr>
        <w:rPr>
          <w:rFonts w:hint="eastAsia" w:ascii="仿宋_GB2312" w:hAnsi="仿宋_GB2312" w:eastAsia="仿宋_GB2312" w:cs="仿宋_GB2312"/>
          <w:color w:val="auto"/>
          <w:kern w:val="0"/>
          <w:sz w:val="32"/>
          <w:szCs w:val="32"/>
          <w:lang w:val="en-US" w:eastAsia="zh-CN"/>
        </w:rPr>
      </w:pPr>
    </w:p>
    <w:p w14:paraId="5F218C5F">
      <w:pPr>
        <w:numPr>
          <w:ilvl w:val="0"/>
          <w:numId w:val="0"/>
        </w:numPr>
        <w:rPr>
          <w:rFonts w:hint="eastAsia" w:ascii="仿宋_GB2312" w:hAnsi="仿宋_GB2312" w:eastAsia="仿宋_GB2312" w:cs="仿宋_GB2312"/>
          <w:color w:val="auto"/>
          <w:kern w:val="0"/>
          <w:sz w:val="32"/>
          <w:szCs w:val="32"/>
          <w:lang w:val="en-US" w:eastAsia="zh-CN"/>
        </w:rPr>
      </w:pPr>
    </w:p>
    <w:p w14:paraId="06D5E071">
      <w:pPr>
        <w:numPr>
          <w:ilvl w:val="0"/>
          <w:numId w:val="0"/>
        </w:numPr>
        <w:rPr>
          <w:rFonts w:hint="eastAsia" w:ascii="仿宋_GB2312" w:hAnsi="仿宋_GB2312" w:eastAsia="仿宋_GB2312" w:cs="仿宋_GB2312"/>
          <w:color w:val="auto"/>
          <w:kern w:val="0"/>
          <w:sz w:val="32"/>
          <w:szCs w:val="32"/>
          <w:lang w:val="en-US" w:eastAsia="zh-CN"/>
        </w:rPr>
      </w:pPr>
    </w:p>
    <w:p w14:paraId="37788FFD">
      <w:pPr>
        <w:numPr>
          <w:ilvl w:val="0"/>
          <w:numId w:val="0"/>
        </w:numPr>
        <w:rPr>
          <w:rFonts w:hint="eastAsia" w:ascii="仿宋_GB2312" w:hAnsi="仿宋_GB2312" w:eastAsia="仿宋_GB2312" w:cs="仿宋_GB2312"/>
          <w:color w:val="auto"/>
          <w:kern w:val="0"/>
          <w:sz w:val="32"/>
          <w:szCs w:val="32"/>
          <w:lang w:val="en-US" w:eastAsia="zh-CN"/>
        </w:rPr>
      </w:pPr>
    </w:p>
    <w:p w14:paraId="24626BBE">
      <w:pPr>
        <w:numPr>
          <w:ilvl w:val="0"/>
          <w:numId w:val="0"/>
        </w:numPr>
        <w:rPr>
          <w:rFonts w:hint="eastAsia" w:ascii="仿宋_GB2312" w:hAnsi="仿宋_GB2312" w:eastAsia="仿宋_GB2312" w:cs="仿宋_GB2312"/>
          <w:color w:val="auto"/>
          <w:kern w:val="0"/>
          <w:sz w:val="32"/>
          <w:szCs w:val="32"/>
          <w:lang w:val="en-US" w:eastAsia="zh-CN"/>
        </w:rPr>
      </w:pPr>
    </w:p>
    <w:p w14:paraId="0A5D0380">
      <w:pPr>
        <w:numPr>
          <w:ilvl w:val="0"/>
          <w:numId w:val="0"/>
        </w:numPr>
        <w:rPr>
          <w:rFonts w:hint="eastAsia" w:ascii="仿宋_GB2312" w:hAnsi="仿宋_GB2312" w:eastAsia="仿宋_GB2312" w:cs="仿宋_GB2312"/>
          <w:color w:val="auto"/>
          <w:kern w:val="0"/>
          <w:sz w:val="32"/>
          <w:szCs w:val="32"/>
          <w:lang w:val="en-US" w:eastAsia="zh-CN"/>
        </w:rPr>
      </w:pPr>
    </w:p>
    <w:p w14:paraId="4696DA8E">
      <w:pPr>
        <w:numPr>
          <w:ilvl w:val="0"/>
          <w:numId w:val="0"/>
        </w:numPr>
        <w:rPr>
          <w:rFonts w:hint="eastAsia" w:ascii="仿宋_GB2312" w:hAnsi="仿宋_GB2312" w:eastAsia="仿宋_GB2312" w:cs="仿宋_GB2312"/>
          <w:color w:val="auto"/>
          <w:kern w:val="0"/>
          <w:sz w:val="32"/>
          <w:szCs w:val="32"/>
          <w:lang w:val="en-US" w:eastAsia="zh-CN"/>
        </w:rPr>
      </w:pPr>
    </w:p>
    <w:p w14:paraId="04D23A63">
      <w:pPr>
        <w:numPr>
          <w:ilvl w:val="0"/>
          <w:numId w:val="0"/>
        </w:numPr>
        <w:rPr>
          <w:rFonts w:hint="eastAsia" w:ascii="仿宋_GB2312" w:hAnsi="仿宋_GB2312" w:eastAsia="仿宋_GB2312" w:cs="仿宋_GB2312"/>
          <w:color w:val="auto"/>
          <w:kern w:val="0"/>
          <w:sz w:val="32"/>
          <w:szCs w:val="32"/>
          <w:lang w:val="en-US" w:eastAsia="zh-CN"/>
        </w:rPr>
      </w:pPr>
    </w:p>
    <w:p w14:paraId="1B682233">
      <w:pPr>
        <w:numPr>
          <w:ilvl w:val="0"/>
          <w:numId w:val="0"/>
        </w:numPr>
        <w:rPr>
          <w:rFonts w:hint="eastAsia" w:ascii="仿宋_GB2312" w:hAnsi="仿宋_GB2312" w:eastAsia="仿宋_GB2312" w:cs="仿宋_GB2312"/>
          <w:color w:val="auto"/>
          <w:kern w:val="0"/>
          <w:sz w:val="32"/>
          <w:szCs w:val="32"/>
          <w:lang w:val="en-US" w:eastAsia="zh-CN"/>
        </w:rPr>
      </w:pPr>
    </w:p>
    <w:p w14:paraId="3C31AF17">
      <w:pPr>
        <w:pStyle w:val="14"/>
        <w:keepNext w:val="0"/>
        <w:keepLines w:val="0"/>
        <w:pageBreakBefore w:val="0"/>
        <w:widowControl w:val="0"/>
        <w:kinsoku/>
        <w:wordWrap/>
        <w:overflowPunct/>
        <w:topLinePunct w:val="0"/>
        <w:bidi w:val="0"/>
        <w:adjustRightInd/>
        <w:snapToGrid w:val="0"/>
        <w:spacing w:after="0" w:line="560" w:lineRule="exact"/>
        <w:jc w:val="center"/>
        <w:textAlignment w:val="auto"/>
        <w:rPr>
          <w:rFonts w:hint="eastAsia" w:ascii="仿宋_GB2312" w:hAnsi="仿宋_GB2312" w:eastAsia="仿宋_GB2312" w:cs="仿宋_GB2312"/>
          <w:b/>
          <w:bCs w:val="0"/>
          <w:kern w:val="2"/>
          <w:sz w:val="32"/>
          <w:szCs w:val="32"/>
          <w:lang w:val="en-US" w:eastAsia="zh-CN" w:bidi="ar-SA"/>
        </w:rPr>
      </w:pPr>
      <w:r>
        <w:rPr>
          <w:rFonts w:hint="eastAsia" w:ascii="仿宋_GB2312" w:hAnsi="仿宋_GB2312" w:eastAsia="仿宋_GB2312" w:cs="仿宋_GB2312"/>
          <w:b/>
          <w:bCs w:val="0"/>
          <w:color w:val="auto"/>
          <w:kern w:val="0"/>
          <w:sz w:val="32"/>
          <w:szCs w:val="32"/>
          <w:lang w:val="en-US" w:eastAsia="zh-CN"/>
        </w:rPr>
        <w:t>3.</w:t>
      </w:r>
      <w:r>
        <w:rPr>
          <w:rFonts w:hint="eastAsia" w:ascii="仿宋_GB2312" w:hAnsi="仿宋_GB2312" w:eastAsia="仿宋_GB2312" w:cs="仿宋_GB2312"/>
          <w:b/>
          <w:bCs w:val="0"/>
          <w:kern w:val="2"/>
          <w:sz w:val="32"/>
          <w:szCs w:val="32"/>
          <w:lang w:val="en-US" w:eastAsia="zh-CN" w:bidi="ar-SA"/>
        </w:rPr>
        <w:t>承诺函</w:t>
      </w:r>
    </w:p>
    <w:p w14:paraId="7915AD9D">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snapToGrid w:val="0"/>
        <w:spacing w:line="560" w:lineRule="exact"/>
        <w:textAlignment w:val="auto"/>
        <w:rPr>
          <w:rFonts w:hint="eastAsia" w:ascii="仿宋_GB2312" w:hAnsi="仿宋_GB2312" w:eastAsia="仿宋_GB2312" w:cs="仿宋_GB2312"/>
          <w:sz w:val="32"/>
          <w:szCs w:val="32"/>
        </w:rPr>
      </w:pPr>
    </w:p>
    <w:p w14:paraId="4F392A2E">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海南卫生健康职业学院</w:t>
      </w:r>
    </w:p>
    <w:p w14:paraId="10F27EF8">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w:t>
      </w:r>
      <w:r>
        <w:rPr>
          <w:rFonts w:hint="eastAsia" w:ascii="仿宋_GB2312" w:hAnsi="仿宋_GB2312" w:eastAsia="仿宋_GB2312" w:cs="仿宋_GB2312"/>
          <w:color w:val="auto"/>
          <w:kern w:val="0"/>
          <w:sz w:val="32"/>
          <w:szCs w:val="32"/>
          <w:lang w:val="en-US" w:eastAsia="zh-CN"/>
        </w:rPr>
        <w:t>不是</w:t>
      </w:r>
      <w:r>
        <w:rPr>
          <w:rFonts w:hint="eastAsia" w:ascii="仿宋_GB2312" w:hAnsi="仿宋_GB2312" w:eastAsia="仿宋_GB2312" w:cs="仿宋_GB2312"/>
          <w:color w:val="auto"/>
          <w:kern w:val="0"/>
          <w:sz w:val="32"/>
          <w:szCs w:val="32"/>
        </w:rPr>
        <w:t>联合体参与报价，</w:t>
      </w:r>
      <w:r>
        <w:rPr>
          <w:rFonts w:hint="eastAsia" w:ascii="仿宋_GB2312" w:hAnsi="仿宋_GB2312" w:eastAsia="仿宋_GB2312" w:cs="仿宋_GB2312"/>
          <w:color w:val="auto"/>
          <w:kern w:val="0"/>
          <w:sz w:val="32"/>
          <w:szCs w:val="32"/>
          <w:lang w:val="en-US" w:eastAsia="zh-CN"/>
        </w:rPr>
        <w:t>我单位承诺</w:t>
      </w:r>
      <w:r>
        <w:rPr>
          <w:rFonts w:hint="eastAsia" w:ascii="仿宋_GB2312" w:hAnsi="仿宋_GB2312" w:eastAsia="仿宋_GB2312" w:cs="仿宋_GB2312"/>
          <w:color w:val="auto"/>
          <w:kern w:val="0"/>
          <w:sz w:val="32"/>
          <w:szCs w:val="32"/>
        </w:rPr>
        <w:t>成交后不转包</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不分包</w:t>
      </w:r>
      <w:r>
        <w:rPr>
          <w:rFonts w:hint="eastAsia" w:ascii="仿宋_GB2312" w:hAnsi="仿宋_GB2312" w:eastAsia="仿宋_GB2312" w:cs="仿宋_GB2312"/>
          <w:sz w:val="32"/>
          <w:szCs w:val="32"/>
        </w:rPr>
        <w:t>，并承担因此引起的一切后果。</w:t>
      </w:r>
    </w:p>
    <w:p w14:paraId="6B894047">
      <w:pPr>
        <w:keepNext w:val="0"/>
        <w:keepLines w:val="0"/>
        <w:pageBreakBefore w:val="0"/>
        <w:widowControl w:val="0"/>
        <w:kinsoku/>
        <w:wordWrap/>
        <w:overflowPunct/>
        <w:topLinePunct w:val="0"/>
        <w:bidi w:val="0"/>
        <w:adjustRightInd/>
        <w:snapToGrid w:val="0"/>
        <w:spacing w:line="560" w:lineRule="exact"/>
        <w:ind w:firstLine="480"/>
        <w:textAlignment w:val="auto"/>
        <w:rPr>
          <w:rFonts w:hint="eastAsia" w:ascii="仿宋_GB2312" w:hAnsi="仿宋_GB2312" w:eastAsia="仿宋_GB2312" w:cs="仿宋_GB2312"/>
          <w:sz w:val="32"/>
          <w:szCs w:val="32"/>
        </w:rPr>
      </w:pPr>
    </w:p>
    <w:p w14:paraId="792166D4">
      <w:pPr>
        <w:keepNext w:val="0"/>
        <w:keepLines w:val="0"/>
        <w:pageBreakBefore w:val="0"/>
        <w:widowControl w:val="0"/>
        <w:kinsoku/>
        <w:wordWrap/>
        <w:overflowPunct/>
        <w:topLinePunct w:val="0"/>
        <w:bidi w:val="0"/>
        <w:adjustRightInd/>
        <w:snapToGrid w:val="0"/>
        <w:spacing w:line="560" w:lineRule="exact"/>
        <w:textAlignment w:val="auto"/>
        <w:rPr>
          <w:rFonts w:hint="eastAsia" w:ascii="仿宋_GB2312" w:hAnsi="仿宋_GB2312" w:eastAsia="仿宋_GB2312" w:cs="仿宋_GB2312"/>
          <w:sz w:val="32"/>
          <w:szCs w:val="32"/>
        </w:rPr>
      </w:pPr>
    </w:p>
    <w:p w14:paraId="5A0667D4">
      <w:pPr>
        <w:keepNext w:val="0"/>
        <w:keepLines w:val="0"/>
        <w:pageBreakBefore w:val="0"/>
        <w:widowControl w:val="0"/>
        <w:kinsoku/>
        <w:wordWrap/>
        <w:overflowPunct/>
        <w:topLinePunct w:val="0"/>
        <w:bidi w:val="0"/>
        <w:adjustRightInd/>
        <w:snapToGrid w:val="0"/>
        <w:spacing w:line="560" w:lineRule="exact"/>
        <w:textAlignment w:val="auto"/>
        <w:rPr>
          <w:rFonts w:hint="eastAsia" w:ascii="仿宋_GB2312" w:hAnsi="仿宋_GB2312" w:eastAsia="仿宋_GB2312" w:cs="仿宋_GB2312"/>
          <w:sz w:val="32"/>
          <w:szCs w:val="32"/>
        </w:rPr>
      </w:pPr>
    </w:p>
    <w:p w14:paraId="4A72086E">
      <w:pPr>
        <w:keepNext w:val="0"/>
        <w:keepLines w:val="0"/>
        <w:pageBreakBefore w:val="0"/>
        <w:widowControl w:val="0"/>
        <w:kinsoku/>
        <w:wordWrap/>
        <w:overflowPunct/>
        <w:topLinePunct w:val="0"/>
        <w:bidi w:val="0"/>
        <w:adjustRightInd/>
        <w:snapToGrid w:val="0"/>
        <w:spacing w:line="560" w:lineRule="exact"/>
        <w:ind w:firstLine="48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供应商（公章）：</w:t>
      </w:r>
      <w:r>
        <w:rPr>
          <w:rFonts w:hint="eastAsia" w:ascii="仿宋_GB2312" w:hAnsi="仿宋_GB2312" w:eastAsia="仿宋_GB2312" w:cs="仿宋_GB2312"/>
          <w:sz w:val="32"/>
          <w:szCs w:val="32"/>
          <w:u w:val="single"/>
        </w:rPr>
        <w:t xml:space="preserve">                     </w:t>
      </w:r>
    </w:p>
    <w:p w14:paraId="4E36EC71">
      <w:pPr>
        <w:keepNext w:val="0"/>
        <w:keepLines w:val="0"/>
        <w:pageBreakBefore w:val="0"/>
        <w:widowControl w:val="0"/>
        <w:kinsoku/>
        <w:wordWrap/>
        <w:overflowPunct/>
        <w:topLinePunct w:val="0"/>
        <w:bidi w:val="0"/>
        <w:adjustRightInd/>
        <w:snapToGrid w:val="0"/>
        <w:spacing w:line="560" w:lineRule="exact"/>
        <w:ind w:firstLine="48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法人代表或其授权人（签字）：</w:t>
      </w:r>
      <w:r>
        <w:rPr>
          <w:rFonts w:hint="eastAsia" w:ascii="仿宋_GB2312" w:hAnsi="仿宋_GB2312" w:eastAsia="仿宋_GB2312" w:cs="仿宋_GB2312"/>
          <w:sz w:val="32"/>
          <w:szCs w:val="32"/>
          <w:u w:val="single"/>
        </w:rPr>
        <w:t xml:space="preserve">               </w:t>
      </w:r>
    </w:p>
    <w:p w14:paraId="41658131">
      <w:pPr>
        <w:keepNext w:val="0"/>
        <w:keepLines w:val="0"/>
        <w:pageBreakBefore w:val="0"/>
        <w:widowControl w:val="0"/>
        <w:kinsoku/>
        <w:wordWrap/>
        <w:overflowPunct/>
        <w:topLinePunct w:val="0"/>
        <w:bidi w:val="0"/>
        <w:adjustRightInd/>
        <w:snapToGrid w:val="0"/>
        <w:spacing w:line="560" w:lineRule="exact"/>
        <w:ind w:firstLine="48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日   期：</w:t>
      </w:r>
      <w:r>
        <w:rPr>
          <w:rFonts w:hint="eastAsia" w:ascii="仿宋_GB2312" w:hAnsi="仿宋_GB2312" w:eastAsia="仿宋_GB2312" w:cs="仿宋_GB2312"/>
          <w:sz w:val="32"/>
          <w:szCs w:val="32"/>
          <w:u w:val="single"/>
        </w:rPr>
        <w:t xml:space="preserve">                   </w:t>
      </w:r>
    </w:p>
    <w:p w14:paraId="6489CDD0">
      <w:pPr>
        <w:rPr>
          <w:rFonts w:hint="eastAsia"/>
          <w:lang w:val="en-US" w:eastAsia="zh-CN"/>
        </w:rPr>
      </w:pPr>
    </w:p>
    <w:p w14:paraId="24216B56">
      <w:pPr>
        <w:numPr>
          <w:ilvl w:val="0"/>
          <w:numId w:val="0"/>
        </w:numPr>
        <w:rPr>
          <w:rFonts w:hint="default" w:ascii="仿宋_GB2312" w:hAnsi="仿宋_GB2312" w:eastAsia="仿宋_GB2312" w:cs="仿宋_GB2312"/>
          <w:color w:val="auto"/>
          <w:kern w:val="0"/>
          <w:sz w:val="32"/>
          <w:szCs w:val="32"/>
          <w:lang w:val="en-US" w:eastAsia="zh-CN"/>
        </w:rPr>
      </w:pPr>
    </w:p>
    <w:p w14:paraId="57BB1790">
      <w:pPr>
        <w:numPr>
          <w:ilvl w:val="0"/>
          <w:numId w:val="0"/>
        </w:numPr>
        <w:rPr>
          <w:rFonts w:hint="default"/>
          <w:lang w:val="en-US" w:eastAsia="zh-CN"/>
        </w:rPr>
      </w:pPr>
    </w:p>
    <w:p w14:paraId="30DB6572">
      <w:pPr>
        <w:numPr>
          <w:ilvl w:val="0"/>
          <w:numId w:val="0"/>
        </w:numPr>
        <w:rPr>
          <w:rFonts w:hint="default"/>
          <w:lang w:val="en-US" w:eastAsia="zh-CN"/>
        </w:rPr>
      </w:pPr>
    </w:p>
    <w:p w14:paraId="322684B3">
      <w:pPr>
        <w:numPr>
          <w:ilvl w:val="0"/>
          <w:numId w:val="0"/>
        </w:numPr>
        <w:rPr>
          <w:rFonts w:hint="default"/>
          <w:lang w:val="en-US" w:eastAsia="zh-CN"/>
        </w:rPr>
      </w:pPr>
    </w:p>
    <w:p w14:paraId="34DD6FEB">
      <w:pPr>
        <w:numPr>
          <w:ilvl w:val="0"/>
          <w:numId w:val="0"/>
        </w:numPr>
        <w:rPr>
          <w:rFonts w:hint="default"/>
          <w:lang w:val="en-US" w:eastAsia="zh-CN"/>
        </w:rPr>
      </w:pPr>
    </w:p>
    <w:p w14:paraId="04776D64">
      <w:pPr>
        <w:numPr>
          <w:ilvl w:val="0"/>
          <w:numId w:val="0"/>
        </w:numPr>
        <w:rPr>
          <w:rFonts w:hint="default"/>
          <w:lang w:val="en-US" w:eastAsia="zh-CN"/>
        </w:rPr>
      </w:pPr>
    </w:p>
    <w:p w14:paraId="4244C8C3">
      <w:pPr>
        <w:numPr>
          <w:ilvl w:val="0"/>
          <w:numId w:val="0"/>
        </w:numPr>
        <w:rPr>
          <w:rFonts w:hint="default"/>
          <w:lang w:val="en-US" w:eastAsia="zh-CN"/>
        </w:rPr>
      </w:pPr>
    </w:p>
    <w:p w14:paraId="52F91B06">
      <w:pPr>
        <w:numPr>
          <w:ilvl w:val="0"/>
          <w:numId w:val="0"/>
        </w:numPr>
        <w:rPr>
          <w:rFonts w:hint="default"/>
          <w:lang w:val="en-US" w:eastAsia="zh-CN"/>
        </w:rPr>
      </w:pPr>
    </w:p>
    <w:p w14:paraId="69A8D3A2">
      <w:pPr>
        <w:numPr>
          <w:ilvl w:val="0"/>
          <w:numId w:val="0"/>
        </w:numPr>
        <w:rPr>
          <w:rFonts w:hint="default"/>
          <w:lang w:val="en-US" w:eastAsia="zh-CN"/>
        </w:rPr>
      </w:pPr>
    </w:p>
    <w:p w14:paraId="41B6CB02">
      <w:pPr>
        <w:numPr>
          <w:ilvl w:val="0"/>
          <w:numId w:val="0"/>
        </w:numPr>
        <w:rPr>
          <w:rFonts w:hint="default"/>
          <w:lang w:val="en-US" w:eastAsia="zh-CN"/>
        </w:rPr>
      </w:pPr>
    </w:p>
    <w:p w14:paraId="0023AC14">
      <w:pPr>
        <w:numPr>
          <w:ilvl w:val="0"/>
          <w:numId w:val="0"/>
        </w:numPr>
        <w:rPr>
          <w:rFonts w:hint="default"/>
          <w:lang w:val="en-US" w:eastAsia="zh-CN"/>
        </w:rPr>
      </w:pPr>
    </w:p>
    <w:p w14:paraId="3A4EE646">
      <w:pPr>
        <w:numPr>
          <w:ilvl w:val="0"/>
          <w:numId w:val="0"/>
        </w:numPr>
        <w:rPr>
          <w:rFonts w:hint="default"/>
          <w:lang w:val="en-US" w:eastAsia="zh-CN"/>
        </w:rPr>
      </w:pPr>
    </w:p>
    <w:p w14:paraId="181F941E">
      <w:pPr>
        <w:numPr>
          <w:ilvl w:val="0"/>
          <w:numId w:val="0"/>
        </w:numPr>
        <w:rPr>
          <w:rFonts w:hint="default"/>
          <w:lang w:val="en-US" w:eastAsia="zh-CN"/>
        </w:rPr>
      </w:pPr>
    </w:p>
    <w:p w14:paraId="6648B633">
      <w:pPr>
        <w:numPr>
          <w:ilvl w:val="0"/>
          <w:numId w:val="0"/>
        </w:numPr>
        <w:rPr>
          <w:rFonts w:hint="default"/>
          <w:lang w:val="en-US" w:eastAsia="zh-CN"/>
        </w:rPr>
      </w:pPr>
    </w:p>
    <w:p w14:paraId="2EFCC2F9">
      <w:pPr>
        <w:numPr>
          <w:ilvl w:val="0"/>
          <w:numId w:val="0"/>
        </w:numPr>
        <w:rPr>
          <w:rFonts w:hint="default"/>
          <w:lang w:val="en-US" w:eastAsia="zh-CN"/>
        </w:rPr>
      </w:pPr>
    </w:p>
    <w:p w14:paraId="612BFE09">
      <w:pPr>
        <w:numPr>
          <w:ilvl w:val="0"/>
          <w:numId w:val="0"/>
        </w:numPr>
        <w:rPr>
          <w:rFonts w:hint="default"/>
          <w:lang w:val="en-US" w:eastAsia="zh-CN"/>
        </w:rPr>
      </w:pPr>
    </w:p>
    <w:p w14:paraId="0DC5C4DC">
      <w:pPr>
        <w:numPr>
          <w:ilvl w:val="0"/>
          <w:numId w:val="0"/>
        </w:numPr>
        <w:rPr>
          <w:rFonts w:hint="default"/>
          <w:lang w:val="en-US" w:eastAsia="zh-CN"/>
        </w:rPr>
      </w:pPr>
    </w:p>
    <w:p w14:paraId="37149378">
      <w:pPr>
        <w:numPr>
          <w:ilvl w:val="0"/>
          <w:numId w:val="0"/>
        </w:numPr>
        <w:rPr>
          <w:rFonts w:hint="default"/>
          <w:lang w:val="en-US" w:eastAsia="zh-CN"/>
        </w:rPr>
      </w:pPr>
    </w:p>
    <w:p w14:paraId="3E5345DC">
      <w:pPr>
        <w:numPr>
          <w:ilvl w:val="0"/>
          <w:numId w:val="0"/>
        </w:numPr>
        <w:rPr>
          <w:rFonts w:hint="default"/>
          <w:lang w:val="en-US" w:eastAsia="zh-CN"/>
        </w:rPr>
      </w:pPr>
    </w:p>
    <w:p w14:paraId="3BB85D94">
      <w:pPr>
        <w:numPr>
          <w:ilvl w:val="0"/>
          <w:numId w:val="0"/>
        </w:numPr>
        <w:rPr>
          <w:rFonts w:hint="default"/>
          <w:lang w:val="en-US" w:eastAsia="zh-CN"/>
        </w:rPr>
      </w:pPr>
    </w:p>
    <w:p w14:paraId="2D847B22">
      <w:pPr>
        <w:pStyle w:val="2"/>
        <w:numPr>
          <w:ilvl w:val="0"/>
          <w:numId w:val="2"/>
        </w:numPr>
        <w:bidi w:val="0"/>
        <w:spacing w:line="240" w:lineRule="auto"/>
        <w:rPr>
          <w:rFonts w:hint="eastAsia" w:hAnsi="Times New Roman" w:cs="Times New Roman"/>
          <w:lang w:val="en-US" w:eastAsia="zh-CN"/>
        </w:rPr>
      </w:pPr>
      <w:bookmarkStart w:id="94" w:name="_Toc5424"/>
      <w:r>
        <w:rPr>
          <w:rFonts w:hint="eastAsia" w:hAnsi="Times New Roman" w:cs="Times New Roman"/>
          <w:lang w:val="en-US" w:eastAsia="zh-CN"/>
        </w:rPr>
        <w:t>技术部分</w:t>
      </w:r>
      <w:bookmarkEnd w:id="94"/>
    </w:p>
    <w:p w14:paraId="6892D65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p>
    <w:p w14:paraId="631A7E7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对本项目的技术服务类总体要求的理解（如有）</w:t>
      </w:r>
    </w:p>
    <w:p w14:paraId="1FE867C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项目总体架构及技术解决方案、技术保证措施、供货方案等（如有）</w:t>
      </w:r>
    </w:p>
    <w:p w14:paraId="6D8A19B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供应商或制造商在采购人所属地区的售后服务维修机构数量及分布情况（如有）</w:t>
      </w:r>
      <w:r>
        <w:rPr>
          <w:rFonts w:hint="eastAsia" w:ascii="仿宋" w:hAnsi="仿宋" w:eastAsia="仿宋" w:cs="仿宋"/>
          <w:color w:val="auto"/>
          <w:sz w:val="32"/>
          <w:szCs w:val="32"/>
          <w:lang w:eastAsia="zh-CN"/>
        </w:rPr>
        <w:t>。</w:t>
      </w:r>
    </w:p>
    <w:p w14:paraId="20D9E41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技术服务、技术培训、售后服务的内容和措施（如有）</w:t>
      </w:r>
      <w:r>
        <w:rPr>
          <w:rFonts w:hint="eastAsia" w:ascii="仿宋" w:hAnsi="仿宋" w:eastAsia="仿宋" w:cs="仿宋"/>
          <w:color w:val="auto"/>
          <w:sz w:val="32"/>
          <w:szCs w:val="32"/>
          <w:lang w:eastAsia="zh-CN"/>
        </w:rPr>
        <w:t>。</w:t>
      </w:r>
    </w:p>
    <w:p w14:paraId="1D7039E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供应商同类项目实施情况一览表并提供能证明其业绩属实的合同复印件（如有）</w:t>
      </w:r>
      <w:r>
        <w:rPr>
          <w:rFonts w:hint="eastAsia" w:ascii="仿宋" w:hAnsi="仿宋" w:eastAsia="仿宋" w:cs="仿宋"/>
          <w:color w:val="auto"/>
          <w:sz w:val="32"/>
          <w:szCs w:val="32"/>
          <w:lang w:eastAsia="zh-CN"/>
        </w:rPr>
        <w:t>。</w:t>
      </w:r>
    </w:p>
    <w:p w14:paraId="742A5E39">
      <w:pPr>
        <w:rPr>
          <w:rFonts w:hint="eastAsia"/>
          <w:lang w:val="en-US" w:eastAsia="zh-CN"/>
        </w:rPr>
      </w:pPr>
    </w:p>
    <w:p w14:paraId="279E77D4">
      <w:pPr>
        <w:rPr>
          <w:rFonts w:hint="eastAsia"/>
          <w:lang w:val="en-US" w:eastAsia="zh-CN"/>
        </w:rPr>
      </w:pPr>
    </w:p>
    <w:p w14:paraId="57A4593F">
      <w:pPr>
        <w:numPr>
          <w:ilvl w:val="0"/>
          <w:numId w:val="0"/>
        </w:numPr>
        <w:rPr>
          <w:rFonts w:hint="default"/>
          <w:lang w:val="en-US" w:eastAsia="zh-CN"/>
        </w:rPr>
      </w:pPr>
    </w:p>
    <w:p w14:paraId="21EB593A">
      <w:pPr>
        <w:numPr>
          <w:ilvl w:val="0"/>
          <w:numId w:val="0"/>
        </w:numPr>
        <w:rPr>
          <w:rFonts w:hint="default"/>
          <w:lang w:val="en-US" w:eastAsia="zh-CN"/>
        </w:rPr>
      </w:pPr>
    </w:p>
    <w:p w14:paraId="7CB6485E">
      <w:pPr>
        <w:numPr>
          <w:ilvl w:val="0"/>
          <w:numId w:val="0"/>
        </w:numPr>
        <w:rPr>
          <w:rFonts w:hint="default"/>
          <w:lang w:val="en-US" w:eastAsia="zh-CN"/>
        </w:rPr>
      </w:pPr>
    </w:p>
    <w:p w14:paraId="4EC93801">
      <w:pPr>
        <w:numPr>
          <w:ilvl w:val="0"/>
          <w:numId w:val="0"/>
        </w:numPr>
        <w:rPr>
          <w:rFonts w:hint="default"/>
          <w:lang w:val="en-US" w:eastAsia="zh-CN"/>
        </w:rPr>
      </w:pPr>
    </w:p>
    <w:p w14:paraId="57F803D1">
      <w:pPr>
        <w:numPr>
          <w:ilvl w:val="0"/>
          <w:numId w:val="0"/>
        </w:numPr>
        <w:rPr>
          <w:rFonts w:hint="default"/>
          <w:lang w:val="en-US" w:eastAsia="zh-CN"/>
        </w:rPr>
      </w:pPr>
    </w:p>
    <w:p w14:paraId="1A012377">
      <w:pPr>
        <w:numPr>
          <w:ilvl w:val="0"/>
          <w:numId w:val="0"/>
        </w:numPr>
        <w:rPr>
          <w:rFonts w:hint="default"/>
          <w:lang w:val="en-US" w:eastAsia="zh-CN"/>
        </w:rPr>
      </w:pPr>
    </w:p>
    <w:p w14:paraId="592682C6">
      <w:pPr>
        <w:numPr>
          <w:ilvl w:val="0"/>
          <w:numId w:val="0"/>
        </w:numPr>
        <w:rPr>
          <w:rFonts w:hint="default"/>
          <w:lang w:val="en-US" w:eastAsia="zh-CN"/>
        </w:rPr>
      </w:pPr>
    </w:p>
    <w:p w14:paraId="125B26CA">
      <w:pPr>
        <w:numPr>
          <w:ilvl w:val="0"/>
          <w:numId w:val="0"/>
        </w:numPr>
        <w:rPr>
          <w:rFonts w:hint="default"/>
          <w:lang w:val="en-US" w:eastAsia="zh-CN"/>
        </w:rPr>
      </w:pPr>
    </w:p>
    <w:p w14:paraId="6B65ABA8">
      <w:pPr>
        <w:numPr>
          <w:ilvl w:val="0"/>
          <w:numId w:val="0"/>
        </w:numPr>
        <w:rPr>
          <w:rFonts w:hint="default"/>
          <w:lang w:val="en-US" w:eastAsia="zh-CN"/>
        </w:rPr>
      </w:pPr>
    </w:p>
    <w:p w14:paraId="52B3E53B">
      <w:pPr>
        <w:numPr>
          <w:ilvl w:val="0"/>
          <w:numId w:val="0"/>
        </w:numPr>
        <w:rPr>
          <w:rFonts w:hint="default"/>
          <w:lang w:val="en-US" w:eastAsia="zh-CN"/>
        </w:rPr>
      </w:pPr>
    </w:p>
    <w:p w14:paraId="4B6B89D9">
      <w:pPr>
        <w:numPr>
          <w:ilvl w:val="0"/>
          <w:numId w:val="0"/>
        </w:numPr>
        <w:rPr>
          <w:rFonts w:hint="default"/>
          <w:lang w:val="en-US" w:eastAsia="zh-CN"/>
        </w:rPr>
      </w:pPr>
    </w:p>
    <w:p w14:paraId="016EA0E3">
      <w:pPr>
        <w:numPr>
          <w:ilvl w:val="0"/>
          <w:numId w:val="0"/>
        </w:numPr>
        <w:rPr>
          <w:rFonts w:hint="default"/>
          <w:lang w:val="en-US" w:eastAsia="zh-CN"/>
        </w:rPr>
      </w:pPr>
    </w:p>
    <w:p w14:paraId="77FA0265">
      <w:pPr>
        <w:numPr>
          <w:ilvl w:val="0"/>
          <w:numId w:val="0"/>
        </w:numPr>
        <w:rPr>
          <w:rFonts w:hint="default"/>
          <w:lang w:val="en-US" w:eastAsia="zh-CN"/>
        </w:rPr>
      </w:pPr>
    </w:p>
    <w:p w14:paraId="4533D562">
      <w:pPr>
        <w:numPr>
          <w:ilvl w:val="0"/>
          <w:numId w:val="0"/>
        </w:numPr>
        <w:rPr>
          <w:rFonts w:hint="default"/>
          <w:lang w:val="en-US" w:eastAsia="zh-CN"/>
        </w:rPr>
      </w:pPr>
    </w:p>
    <w:p w14:paraId="5C500036">
      <w:pPr>
        <w:numPr>
          <w:ilvl w:val="0"/>
          <w:numId w:val="0"/>
        </w:numPr>
        <w:rPr>
          <w:rFonts w:hint="default"/>
          <w:lang w:val="en-US" w:eastAsia="zh-CN"/>
        </w:rPr>
      </w:pPr>
    </w:p>
    <w:p w14:paraId="3B733370">
      <w:pPr>
        <w:numPr>
          <w:ilvl w:val="0"/>
          <w:numId w:val="0"/>
        </w:numPr>
        <w:rPr>
          <w:rFonts w:hint="default"/>
          <w:lang w:val="en-US" w:eastAsia="zh-CN"/>
        </w:rPr>
      </w:pPr>
    </w:p>
    <w:p w14:paraId="621D76A6">
      <w:pPr>
        <w:numPr>
          <w:ilvl w:val="0"/>
          <w:numId w:val="0"/>
        </w:numPr>
        <w:rPr>
          <w:rFonts w:hint="default"/>
          <w:lang w:val="en-US" w:eastAsia="zh-CN"/>
        </w:rPr>
      </w:pPr>
    </w:p>
    <w:p w14:paraId="724B2468">
      <w:pPr>
        <w:numPr>
          <w:ilvl w:val="0"/>
          <w:numId w:val="0"/>
        </w:numPr>
        <w:rPr>
          <w:rFonts w:hint="default"/>
          <w:lang w:val="en-US" w:eastAsia="zh-CN"/>
        </w:rPr>
      </w:pPr>
    </w:p>
    <w:bookmarkEnd w:id="91"/>
    <w:bookmarkEnd w:id="92"/>
    <w:p w14:paraId="647A755A">
      <w:pPr>
        <w:rPr>
          <w:rFonts w:hint="eastAsia" w:ascii="仿宋_GB2312" w:hAnsi="仿宋_GB2312" w:eastAsia="仿宋_GB2312" w:cs="仿宋_GB2312"/>
        </w:rPr>
      </w:pPr>
      <w:r>
        <w:rPr>
          <w:rFonts w:hint="eastAsia" w:ascii="仿宋_GB2312" w:hAnsi="仿宋_GB2312" w:eastAsia="仿宋_GB2312" w:cs="仿宋_GB2312"/>
          <w:sz w:val="32"/>
          <w:szCs w:val="32"/>
          <w:u w:val="single"/>
        </w:rPr>
        <w:br w:type="page"/>
      </w:r>
      <w:bookmarkStart w:id="95" w:name="_Toc28595"/>
      <w:bookmarkStart w:id="96" w:name="_Toc40089814"/>
    </w:p>
    <w:p w14:paraId="090F8DF2">
      <w:pPr>
        <w:rPr>
          <w:rFonts w:hint="eastAsia"/>
          <w:lang w:val="en-US" w:eastAsia="zh-CN"/>
        </w:rPr>
      </w:pPr>
    </w:p>
    <w:p w14:paraId="0C30B06A">
      <w:pPr>
        <w:pStyle w:val="2"/>
        <w:bidi w:val="0"/>
        <w:spacing w:line="240" w:lineRule="auto"/>
        <w:rPr>
          <w:rFonts w:hint="eastAsia" w:hAnsi="Times New Roman" w:cs="Times New Roman"/>
          <w:lang w:val="en-US" w:eastAsia="zh-CN"/>
        </w:rPr>
      </w:pPr>
      <w:bookmarkStart w:id="97" w:name="_Toc28719"/>
      <w:r>
        <w:rPr>
          <w:rFonts w:hint="eastAsia" w:hAnsi="Times New Roman" w:cs="Times New Roman"/>
          <w:lang w:val="en-US" w:eastAsia="zh-CN"/>
        </w:rPr>
        <w:t>四、报价部分</w:t>
      </w:r>
      <w:bookmarkEnd w:id="97"/>
    </w:p>
    <w:p w14:paraId="5997322B">
      <w:pPr>
        <w:pStyle w:val="3"/>
        <w:spacing w:before="120"/>
        <w:rPr>
          <w:rFonts w:hint="default" w:ascii="仿宋_GB2312" w:hAnsi="仿宋_GB2312" w:eastAsia="仿宋_GB2312" w:cs="仿宋_GB2312"/>
          <w:sz w:val="36"/>
          <w:szCs w:val="36"/>
          <w:lang w:val="en-US" w:eastAsia="zh-CN"/>
        </w:rPr>
      </w:pPr>
      <w:bookmarkStart w:id="98" w:name="_Toc2714"/>
      <w:r>
        <w:rPr>
          <w:rFonts w:hint="eastAsia" w:ascii="仿宋_GB2312" w:hAnsi="仿宋_GB2312" w:eastAsia="仿宋_GB2312" w:cs="仿宋_GB2312"/>
          <w:sz w:val="36"/>
          <w:szCs w:val="36"/>
        </w:rPr>
        <w:t>附件</w:t>
      </w:r>
      <w:bookmarkEnd w:id="82"/>
      <w:bookmarkEnd w:id="83"/>
      <w:bookmarkEnd w:id="95"/>
      <w:bookmarkEnd w:id="96"/>
      <w:r>
        <w:rPr>
          <w:rFonts w:hint="eastAsia" w:ascii="仿宋_GB2312" w:hAnsi="仿宋_GB2312" w:eastAsia="仿宋_GB2312" w:cs="仿宋_GB2312"/>
          <w:sz w:val="36"/>
          <w:szCs w:val="36"/>
          <w:lang w:val="en-US" w:eastAsia="zh-CN"/>
        </w:rPr>
        <w:t>5</w:t>
      </w:r>
      <w:bookmarkEnd w:id="98"/>
    </w:p>
    <w:p w14:paraId="0E5091F0">
      <w:pPr>
        <w:bidi w:val="0"/>
        <w:jc w:val="center"/>
        <w:rPr>
          <w:rFonts w:hint="eastAsia" w:ascii="仿宋" w:hAnsi="仿宋" w:eastAsia="仿宋" w:cs="仿宋"/>
          <w:b/>
          <w:bCs w:val="0"/>
          <w:sz w:val="36"/>
          <w:szCs w:val="36"/>
        </w:rPr>
      </w:pPr>
    </w:p>
    <w:p w14:paraId="1C513EED">
      <w:pPr>
        <w:bidi w:val="0"/>
        <w:jc w:val="center"/>
        <w:rPr>
          <w:rFonts w:hint="eastAsia" w:ascii="仿宋" w:hAnsi="仿宋" w:eastAsia="仿宋" w:cs="仿宋"/>
          <w:b/>
          <w:bCs w:val="0"/>
          <w:sz w:val="36"/>
          <w:szCs w:val="36"/>
        </w:rPr>
      </w:pPr>
      <w:r>
        <w:rPr>
          <w:rFonts w:hint="eastAsia" w:ascii="仿宋" w:hAnsi="仿宋" w:eastAsia="仿宋" w:cs="仿宋"/>
          <w:b/>
          <w:bCs w:val="0"/>
          <w:sz w:val="36"/>
          <w:szCs w:val="36"/>
        </w:rPr>
        <w:t>报价一览表</w:t>
      </w:r>
    </w:p>
    <w:p w14:paraId="036493D7">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jc w:val="both"/>
        <w:textAlignment w:val="auto"/>
        <w:rPr>
          <w:rFonts w:hint="eastAsia" w:ascii="仿宋" w:hAnsi="仿宋" w:eastAsia="仿宋" w:cs="仿宋"/>
          <w:bCs w:val="0"/>
          <w:sz w:val="32"/>
          <w:szCs w:val="32"/>
        </w:rPr>
      </w:pPr>
      <w:r>
        <w:rPr>
          <w:rFonts w:hint="eastAsia" w:ascii="仿宋" w:hAnsi="仿宋" w:eastAsia="仿宋" w:cs="仿宋"/>
          <w:bCs w:val="0"/>
          <w:sz w:val="32"/>
          <w:szCs w:val="32"/>
        </w:rPr>
        <w:t xml:space="preserve">项目编号：                  </w:t>
      </w:r>
    </w:p>
    <w:p w14:paraId="2F3EE6BB">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jc w:val="both"/>
        <w:textAlignment w:val="auto"/>
        <w:rPr>
          <w:rFonts w:hint="eastAsia" w:ascii="仿宋" w:hAnsi="仿宋" w:eastAsia="仿宋" w:cs="仿宋"/>
          <w:bCs w:val="0"/>
          <w:sz w:val="32"/>
          <w:szCs w:val="32"/>
        </w:rPr>
      </w:pPr>
      <w:r>
        <w:rPr>
          <w:rFonts w:hint="eastAsia" w:ascii="仿宋" w:hAnsi="仿宋" w:eastAsia="仿宋" w:cs="仿宋"/>
          <w:bCs w:val="0"/>
          <w:sz w:val="32"/>
          <w:szCs w:val="32"/>
        </w:rPr>
        <w:t>项目名称：</w:t>
      </w:r>
    </w:p>
    <w:tbl>
      <w:tblPr>
        <w:tblStyle w:val="17"/>
        <w:tblW w:w="9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7"/>
        <w:gridCol w:w="7141"/>
      </w:tblGrid>
      <w:tr w14:paraId="5F7C9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jc w:val="center"/>
        </w:trPr>
        <w:tc>
          <w:tcPr>
            <w:tcW w:w="2167" w:type="dxa"/>
            <w:noWrap w:val="0"/>
            <w:vAlign w:val="center"/>
          </w:tcPr>
          <w:p w14:paraId="610A22A8">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jc w:val="center"/>
              <w:textAlignment w:val="auto"/>
              <w:rPr>
                <w:rFonts w:hint="eastAsia" w:ascii="仿宋" w:hAnsi="仿宋" w:eastAsia="仿宋" w:cs="仿宋"/>
                <w:sz w:val="32"/>
                <w:szCs w:val="32"/>
              </w:rPr>
            </w:pPr>
            <w:r>
              <w:rPr>
                <w:rFonts w:hint="eastAsia" w:ascii="仿宋" w:hAnsi="仿宋" w:eastAsia="仿宋" w:cs="仿宋"/>
                <w:sz w:val="32"/>
                <w:szCs w:val="32"/>
              </w:rPr>
              <w:t>投标人名称</w:t>
            </w:r>
          </w:p>
        </w:tc>
        <w:tc>
          <w:tcPr>
            <w:tcW w:w="7141" w:type="dxa"/>
            <w:noWrap w:val="0"/>
            <w:vAlign w:val="center"/>
          </w:tcPr>
          <w:p w14:paraId="39BE6010">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textAlignment w:val="auto"/>
              <w:rPr>
                <w:rFonts w:hint="eastAsia" w:ascii="仿宋" w:hAnsi="仿宋" w:eastAsia="仿宋" w:cs="仿宋"/>
                <w:sz w:val="32"/>
                <w:szCs w:val="32"/>
              </w:rPr>
            </w:pPr>
          </w:p>
        </w:tc>
      </w:tr>
      <w:tr w14:paraId="141B1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2" w:hRule="atLeast"/>
          <w:jc w:val="center"/>
        </w:trPr>
        <w:tc>
          <w:tcPr>
            <w:tcW w:w="2167" w:type="dxa"/>
            <w:noWrap w:val="0"/>
            <w:vAlign w:val="center"/>
          </w:tcPr>
          <w:p w14:paraId="76D7293C">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jc w:val="center"/>
              <w:textAlignment w:val="auto"/>
              <w:rPr>
                <w:rFonts w:hint="eastAsia" w:ascii="仿宋" w:hAnsi="仿宋" w:eastAsia="仿宋" w:cs="仿宋"/>
                <w:sz w:val="32"/>
                <w:szCs w:val="32"/>
              </w:rPr>
            </w:pPr>
            <w:r>
              <w:rPr>
                <w:rFonts w:hint="eastAsia" w:ascii="仿宋" w:hAnsi="仿宋" w:eastAsia="仿宋" w:cs="仿宋"/>
                <w:sz w:val="32"/>
                <w:szCs w:val="32"/>
              </w:rPr>
              <w:t>总报价</w:t>
            </w:r>
          </w:p>
          <w:p w14:paraId="73D359B4">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jc w:val="center"/>
              <w:textAlignment w:val="auto"/>
              <w:rPr>
                <w:rFonts w:hint="eastAsia" w:ascii="仿宋" w:hAnsi="仿宋" w:eastAsia="仿宋" w:cs="仿宋"/>
                <w:sz w:val="32"/>
                <w:szCs w:val="32"/>
              </w:rPr>
            </w:pPr>
            <w:r>
              <w:rPr>
                <w:rFonts w:hint="eastAsia" w:ascii="仿宋" w:hAnsi="仿宋" w:eastAsia="仿宋" w:cs="仿宋"/>
                <w:sz w:val="32"/>
                <w:szCs w:val="32"/>
              </w:rPr>
              <w:t>（人民币/元）</w:t>
            </w:r>
          </w:p>
        </w:tc>
        <w:tc>
          <w:tcPr>
            <w:tcW w:w="7141" w:type="dxa"/>
            <w:noWrap w:val="0"/>
            <w:vAlign w:val="center"/>
          </w:tcPr>
          <w:p w14:paraId="64B58385">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firstLine="320" w:firstLineChars="100"/>
              <w:textAlignment w:val="auto"/>
              <w:rPr>
                <w:rFonts w:hint="eastAsia" w:ascii="仿宋" w:hAnsi="仿宋" w:eastAsia="仿宋" w:cs="仿宋"/>
                <w:sz w:val="32"/>
                <w:szCs w:val="32"/>
                <w:u w:val="single"/>
              </w:rPr>
            </w:pPr>
            <w:r>
              <w:rPr>
                <w:rFonts w:hint="eastAsia" w:ascii="仿宋" w:hAnsi="仿宋" w:eastAsia="仿宋" w:cs="仿宋"/>
                <w:sz w:val="32"/>
                <w:szCs w:val="32"/>
              </w:rPr>
              <w:t>大写：</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w:t>
            </w:r>
          </w:p>
          <w:p w14:paraId="3D8A1BC8">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小写：</w:t>
            </w:r>
            <w:r>
              <w:rPr>
                <w:rFonts w:hint="eastAsia" w:ascii="仿宋" w:hAnsi="仿宋" w:eastAsia="仿宋" w:cs="仿宋"/>
                <w:sz w:val="32"/>
                <w:szCs w:val="32"/>
                <w:u w:val="single"/>
              </w:rPr>
              <w:t xml:space="preserve">                         </w:t>
            </w:r>
          </w:p>
        </w:tc>
      </w:tr>
      <w:tr w14:paraId="06C9C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1" w:hRule="atLeast"/>
          <w:jc w:val="center"/>
        </w:trPr>
        <w:tc>
          <w:tcPr>
            <w:tcW w:w="2167" w:type="dxa"/>
            <w:noWrap w:val="0"/>
            <w:vAlign w:val="center"/>
          </w:tcPr>
          <w:p w14:paraId="3E6E62E0">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jc w:val="center"/>
              <w:textAlignment w:val="auto"/>
              <w:rPr>
                <w:rFonts w:hint="eastAsia" w:ascii="仿宋" w:hAnsi="仿宋" w:eastAsia="仿宋" w:cs="仿宋"/>
                <w:sz w:val="32"/>
                <w:szCs w:val="32"/>
              </w:rPr>
            </w:pPr>
            <w:r>
              <w:rPr>
                <w:rFonts w:hint="eastAsia" w:ascii="仿宋" w:hAnsi="仿宋" w:eastAsia="仿宋" w:cs="仿宋"/>
                <w:sz w:val="32"/>
                <w:szCs w:val="32"/>
              </w:rPr>
              <w:t>供货期</w:t>
            </w:r>
          </w:p>
        </w:tc>
        <w:tc>
          <w:tcPr>
            <w:tcW w:w="7141" w:type="dxa"/>
            <w:noWrap w:val="0"/>
            <w:vAlign w:val="center"/>
          </w:tcPr>
          <w:p w14:paraId="13BFD971">
            <w:pPr>
              <w:keepNext w:val="0"/>
              <w:keepLines w:val="0"/>
              <w:pageBreakBefore w:val="0"/>
              <w:widowControl w:val="0"/>
              <w:kinsoku/>
              <w:wordWrap/>
              <w:overflowPunct/>
              <w:topLinePunct w:val="0"/>
              <w:bidi w:val="0"/>
              <w:adjustRightInd w:val="0"/>
              <w:snapToGrid w:val="0"/>
              <w:spacing w:line="560" w:lineRule="exact"/>
              <w:ind w:left="0" w:leftChars="0" w:right="0" w:rightChars="0"/>
              <w:jc w:val="center"/>
              <w:textAlignment w:val="auto"/>
              <w:rPr>
                <w:rFonts w:hint="eastAsia" w:ascii="仿宋" w:hAnsi="仿宋" w:eastAsia="仿宋" w:cs="仿宋"/>
                <w:sz w:val="32"/>
                <w:szCs w:val="32"/>
                <w:u w:val="single"/>
              </w:rPr>
            </w:pPr>
          </w:p>
        </w:tc>
      </w:tr>
      <w:tr w14:paraId="11CD9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2167" w:type="dxa"/>
            <w:noWrap w:val="0"/>
            <w:vAlign w:val="center"/>
          </w:tcPr>
          <w:p w14:paraId="62FCC409">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jc w:val="center"/>
              <w:textAlignment w:val="auto"/>
              <w:rPr>
                <w:rFonts w:hint="eastAsia" w:ascii="仿宋" w:hAnsi="仿宋" w:eastAsia="仿宋" w:cs="仿宋"/>
                <w:sz w:val="32"/>
                <w:szCs w:val="32"/>
              </w:rPr>
            </w:pPr>
            <w:r>
              <w:rPr>
                <w:rFonts w:hint="eastAsia" w:ascii="仿宋" w:hAnsi="仿宋" w:eastAsia="仿宋" w:cs="仿宋"/>
                <w:sz w:val="32"/>
                <w:szCs w:val="32"/>
              </w:rPr>
              <w:t>质保期</w:t>
            </w:r>
          </w:p>
        </w:tc>
        <w:tc>
          <w:tcPr>
            <w:tcW w:w="7141" w:type="dxa"/>
            <w:noWrap w:val="0"/>
            <w:vAlign w:val="center"/>
          </w:tcPr>
          <w:p w14:paraId="31C48574">
            <w:pPr>
              <w:keepNext w:val="0"/>
              <w:keepLines w:val="0"/>
              <w:pageBreakBefore w:val="0"/>
              <w:widowControl w:val="0"/>
              <w:kinsoku/>
              <w:wordWrap/>
              <w:overflowPunct/>
              <w:topLinePunct w:val="0"/>
              <w:bidi w:val="0"/>
              <w:adjustRightInd w:val="0"/>
              <w:snapToGrid w:val="0"/>
              <w:spacing w:line="560" w:lineRule="exact"/>
              <w:ind w:left="0" w:leftChars="0" w:right="0" w:rightChars="0"/>
              <w:jc w:val="center"/>
              <w:textAlignment w:val="auto"/>
              <w:rPr>
                <w:rFonts w:hint="eastAsia" w:ascii="仿宋" w:hAnsi="仿宋" w:eastAsia="仿宋" w:cs="仿宋"/>
                <w:sz w:val="32"/>
                <w:szCs w:val="32"/>
                <w:u w:val="single"/>
              </w:rPr>
            </w:pPr>
          </w:p>
        </w:tc>
      </w:tr>
      <w:tr w14:paraId="0E94B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jc w:val="center"/>
        </w:trPr>
        <w:tc>
          <w:tcPr>
            <w:tcW w:w="2167" w:type="dxa"/>
            <w:noWrap w:val="0"/>
            <w:vAlign w:val="center"/>
          </w:tcPr>
          <w:p w14:paraId="783305F6">
            <w:pPr>
              <w:keepNext w:val="0"/>
              <w:keepLines w:val="0"/>
              <w:pageBreakBefore w:val="0"/>
              <w:widowControl w:val="0"/>
              <w:tabs>
                <w:tab w:val="left" w:pos="720"/>
                <w:tab w:val="left" w:pos="144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jc w:val="center"/>
              <w:textAlignment w:val="auto"/>
              <w:rPr>
                <w:rFonts w:hint="eastAsia" w:ascii="仿宋" w:hAnsi="仿宋" w:eastAsia="仿宋" w:cs="仿宋"/>
                <w:sz w:val="32"/>
                <w:szCs w:val="32"/>
              </w:rPr>
            </w:pPr>
            <w:r>
              <w:rPr>
                <w:rFonts w:hint="eastAsia" w:ascii="仿宋" w:hAnsi="仿宋" w:eastAsia="仿宋" w:cs="仿宋"/>
                <w:sz w:val="32"/>
                <w:szCs w:val="32"/>
              </w:rPr>
              <w:t>备注</w:t>
            </w:r>
          </w:p>
        </w:tc>
        <w:tc>
          <w:tcPr>
            <w:tcW w:w="7141" w:type="dxa"/>
            <w:noWrap w:val="0"/>
            <w:vAlign w:val="center"/>
          </w:tcPr>
          <w:p w14:paraId="5E47DA72">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textAlignment w:val="auto"/>
              <w:rPr>
                <w:rFonts w:hint="eastAsia" w:ascii="仿宋" w:hAnsi="仿宋" w:eastAsia="仿宋" w:cs="仿宋"/>
                <w:sz w:val="32"/>
                <w:szCs w:val="32"/>
              </w:rPr>
            </w:pPr>
          </w:p>
        </w:tc>
      </w:tr>
    </w:tbl>
    <w:p w14:paraId="31474FBB">
      <w:pPr>
        <w:keepNext w:val="0"/>
        <w:keepLines w:val="0"/>
        <w:pageBreakBefore w:val="0"/>
        <w:widowControl w:val="0"/>
        <w:kinsoku/>
        <w:wordWrap/>
        <w:overflowPunct/>
        <w:topLinePunct w:val="0"/>
        <w:bidi w:val="0"/>
        <w:adjustRightInd w:val="0"/>
        <w:snapToGrid w:val="0"/>
        <w:spacing w:line="560" w:lineRule="exact"/>
        <w:ind w:left="0" w:leftChars="0" w:right="0" w:rightChars="0"/>
        <w:textAlignment w:val="auto"/>
        <w:rPr>
          <w:rFonts w:hint="eastAsia" w:ascii="仿宋" w:hAnsi="仿宋" w:eastAsia="仿宋" w:cs="仿宋"/>
          <w:bCs w:val="0"/>
          <w:sz w:val="32"/>
          <w:szCs w:val="32"/>
        </w:rPr>
      </w:pPr>
    </w:p>
    <w:p w14:paraId="08453568">
      <w:pPr>
        <w:keepNext w:val="0"/>
        <w:keepLines w:val="0"/>
        <w:pageBreakBefore w:val="0"/>
        <w:widowControl w:val="0"/>
        <w:kinsoku/>
        <w:wordWrap/>
        <w:overflowPunct/>
        <w:topLinePunct w:val="0"/>
        <w:bidi w:val="0"/>
        <w:adjustRightInd w:val="0"/>
        <w:snapToGrid w:val="0"/>
        <w:spacing w:line="560" w:lineRule="exact"/>
        <w:ind w:left="0" w:leftChars="0" w:right="0" w:rightChars="0" w:firstLine="320" w:firstLineChars="100"/>
        <w:textAlignment w:val="auto"/>
        <w:rPr>
          <w:rFonts w:hint="eastAsia" w:ascii="仿宋" w:hAnsi="仿宋" w:eastAsia="仿宋" w:cs="仿宋"/>
          <w:bCs w:val="0"/>
          <w:sz w:val="32"/>
          <w:szCs w:val="32"/>
          <w:u w:val="single"/>
          <w:lang w:eastAsia="zh-CN"/>
        </w:rPr>
      </w:pPr>
      <w:r>
        <w:rPr>
          <w:rFonts w:hint="eastAsia" w:ascii="仿宋" w:hAnsi="仿宋" w:eastAsia="仿宋" w:cs="仿宋"/>
          <w:sz w:val="32"/>
          <w:szCs w:val="32"/>
        </w:rPr>
        <w:t>投标人名称（公章）</w:t>
      </w:r>
      <w:r>
        <w:rPr>
          <w:rFonts w:hint="eastAsia" w:ascii="仿宋" w:hAnsi="仿宋" w:eastAsia="仿宋" w:cs="仿宋"/>
          <w:sz w:val="32"/>
          <w:szCs w:val="32"/>
          <w:lang w:eastAsia="zh-CN"/>
        </w:rPr>
        <w:t>：</w:t>
      </w:r>
    </w:p>
    <w:p w14:paraId="2961CB82">
      <w:pPr>
        <w:keepNext w:val="0"/>
        <w:keepLines w:val="0"/>
        <w:pageBreakBefore w:val="0"/>
        <w:widowControl w:val="0"/>
        <w:kinsoku/>
        <w:wordWrap/>
        <w:overflowPunct/>
        <w:topLinePunct w:val="0"/>
        <w:bidi w:val="0"/>
        <w:adjustRightInd w:val="0"/>
        <w:snapToGrid w:val="0"/>
        <w:spacing w:line="560" w:lineRule="exact"/>
        <w:ind w:left="0" w:leftChars="0" w:right="0" w:rightChars="0" w:firstLine="320" w:firstLineChars="100"/>
        <w:textAlignment w:val="auto"/>
        <w:rPr>
          <w:rFonts w:hint="eastAsia" w:ascii="仿宋" w:hAnsi="仿宋" w:eastAsia="仿宋" w:cs="仿宋"/>
          <w:sz w:val="32"/>
          <w:szCs w:val="32"/>
        </w:rPr>
      </w:pPr>
    </w:p>
    <w:p w14:paraId="357C28D7">
      <w:pPr>
        <w:keepNext w:val="0"/>
        <w:keepLines w:val="0"/>
        <w:pageBreakBefore w:val="0"/>
        <w:widowControl w:val="0"/>
        <w:kinsoku/>
        <w:wordWrap/>
        <w:overflowPunct/>
        <w:topLinePunct w:val="0"/>
        <w:bidi w:val="0"/>
        <w:adjustRightInd w:val="0"/>
        <w:snapToGrid w:val="0"/>
        <w:spacing w:line="560" w:lineRule="exact"/>
        <w:ind w:left="0" w:leftChars="0" w:right="0" w:rightChars="0" w:firstLine="320" w:firstLineChars="100"/>
        <w:textAlignment w:val="auto"/>
        <w:rPr>
          <w:rFonts w:hint="eastAsia" w:ascii="仿宋" w:hAnsi="仿宋" w:eastAsia="仿宋" w:cs="仿宋"/>
          <w:bCs w:val="0"/>
          <w:sz w:val="32"/>
          <w:szCs w:val="32"/>
          <w:lang w:eastAsia="zh-CN"/>
        </w:rPr>
      </w:pPr>
      <w:r>
        <w:rPr>
          <w:rFonts w:hint="eastAsia" w:ascii="仿宋" w:hAnsi="仿宋" w:eastAsia="仿宋" w:cs="仿宋"/>
          <w:sz w:val="32"/>
          <w:szCs w:val="32"/>
        </w:rPr>
        <w:t>法定代表人或授权代理人（签字）</w:t>
      </w:r>
      <w:r>
        <w:rPr>
          <w:rFonts w:hint="eastAsia" w:ascii="仿宋" w:hAnsi="仿宋" w:eastAsia="仿宋" w:cs="仿宋"/>
          <w:sz w:val="32"/>
          <w:szCs w:val="32"/>
          <w:lang w:eastAsia="zh-CN"/>
        </w:rPr>
        <w:t>：</w:t>
      </w:r>
    </w:p>
    <w:p w14:paraId="04245AE6">
      <w:pPr>
        <w:keepNext w:val="0"/>
        <w:keepLines w:val="0"/>
        <w:pageBreakBefore w:val="0"/>
        <w:widowControl w:val="0"/>
        <w:kinsoku/>
        <w:wordWrap/>
        <w:overflowPunct/>
        <w:topLinePunct w:val="0"/>
        <w:bidi w:val="0"/>
        <w:adjustRightInd w:val="0"/>
        <w:snapToGrid w:val="0"/>
        <w:spacing w:line="560" w:lineRule="exact"/>
        <w:ind w:left="0" w:leftChars="0" w:right="0" w:rightChars="0" w:firstLine="1600" w:firstLineChars="500"/>
        <w:textAlignment w:val="auto"/>
        <w:rPr>
          <w:rFonts w:hint="eastAsia" w:ascii="仿宋" w:hAnsi="仿宋" w:eastAsia="仿宋" w:cs="仿宋"/>
          <w:sz w:val="32"/>
          <w:szCs w:val="32"/>
        </w:rPr>
      </w:pPr>
      <w:r>
        <w:rPr>
          <w:rFonts w:hint="eastAsia" w:ascii="仿宋" w:hAnsi="仿宋" w:eastAsia="仿宋" w:cs="仿宋"/>
          <w:sz w:val="32"/>
          <w:szCs w:val="32"/>
        </w:rPr>
        <w:t xml:space="preserve">年   月   日 </w:t>
      </w:r>
    </w:p>
    <w:p w14:paraId="77E9ED6D">
      <w:pPr>
        <w:spacing w:line="440" w:lineRule="exact"/>
        <w:rPr>
          <w:rFonts w:hint="eastAsia" w:ascii="仿宋" w:hAnsi="仿宋" w:eastAsia="仿宋" w:cs="仿宋"/>
          <w:sz w:val="24"/>
        </w:rPr>
      </w:pPr>
      <w:r>
        <w:rPr>
          <w:rFonts w:hint="eastAsia" w:ascii="仿宋" w:hAnsi="仿宋" w:eastAsia="仿宋" w:cs="仿宋"/>
          <w:sz w:val="24"/>
        </w:rPr>
        <w:br w:type="page"/>
      </w:r>
    </w:p>
    <w:p w14:paraId="26D35142">
      <w:pPr>
        <w:pStyle w:val="2"/>
        <w:bidi w:val="0"/>
        <w:spacing w:line="240" w:lineRule="auto"/>
        <w:rPr>
          <w:rFonts w:hint="eastAsia" w:hAnsi="Times New Roman" w:cs="Times New Roman"/>
          <w:lang w:val="en-US" w:eastAsia="zh-CN"/>
        </w:rPr>
      </w:pPr>
      <w:bookmarkStart w:id="99" w:name="_Toc30164"/>
      <w:bookmarkStart w:id="100" w:name="_Toc4812"/>
      <w:r>
        <w:rPr>
          <w:rFonts w:hint="eastAsia" w:hAnsi="Times New Roman" w:cs="Times New Roman"/>
          <w:lang w:val="en-US" w:eastAsia="zh-CN"/>
        </w:rPr>
        <w:t>封套格式</w:t>
      </w:r>
      <w:bookmarkEnd w:id="99"/>
      <w:bookmarkEnd w:id="100"/>
    </w:p>
    <w:tbl>
      <w:tblPr>
        <w:tblStyle w:val="17"/>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0"/>
      </w:tblGrid>
      <w:tr w14:paraId="7968B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9" w:hRule="atLeast"/>
          <w:jc w:val="center"/>
        </w:trPr>
        <w:tc>
          <w:tcPr>
            <w:tcW w:w="9080" w:type="dxa"/>
            <w:noWrap w:val="0"/>
            <w:vAlign w:val="top"/>
          </w:tcPr>
          <w:p w14:paraId="6FF4E81E">
            <w:pPr>
              <w:pStyle w:val="9"/>
              <w:keepNext w:val="0"/>
              <w:keepLines w:val="0"/>
              <w:pageBreakBefore w:val="0"/>
              <w:kinsoku/>
              <w:wordWrap/>
              <w:overflowPunct/>
              <w:topLinePunct w:val="0"/>
              <w:bidi w:val="0"/>
              <w:adjustRightInd w:val="0"/>
              <w:snapToGrid w:val="0"/>
              <w:spacing w:line="560" w:lineRule="exact"/>
              <w:ind w:firstLine="0" w:firstLineChars="0"/>
              <w:textAlignment w:val="auto"/>
              <w:rPr>
                <w:rFonts w:hint="eastAsia" w:ascii="仿宋" w:hAnsi="仿宋" w:eastAsia="仿宋" w:cs="仿宋"/>
                <w:sz w:val="32"/>
                <w:szCs w:val="32"/>
              </w:rPr>
            </w:pPr>
          </w:p>
          <w:p w14:paraId="25C71BC5">
            <w:pPr>
              <w:pStyle w:val="9"/>
              <w:keepNext w:val="0"/>
              <w:keepLines w:val="0"/>
              <w:pageBreakBefore w:val="0"/>
              <w:kinsoku/>
              <w:wordWrap/>
              <w:overflowPunct/>
              <w:topLinePunct w:val="0"/>
              <w:bidi w:val="0"/>
              <w:adjustRightInd w:val="0"/>
              <w:snapToGrid w:val="0"/>
              <w:spacing w:line="560" w:lineRule="exact"/>
              <w:ind w:firstLine="0" w:firstLineChars="0"/>
              <w:jc w:val="center"/>
              <w:textAlignment w:val="auto"/>
              <w:rPr>
                <w:rFonts w:hint="eastAsia" w:ascii="仿宋" w:hAnsi="仿宋" w:eastAsia="仿宋" w:cs="仿宋"/>
                <w:sz w:val="32"/>
                <w:szCs w:val="32"/>
              </w:rPr>
            </w:pPr>
          </w:p>
          <w:p w14:paraId="18B34E6B">
            <w:pPr>
              <w:pStyle w:val="9"/>
              <w:keepNext w:val="0"/>
              <w:keepLines w:val="0"/>
              <w:pageBreakBefore w:val="0"/>
              <w:kinsoku/>
              <w:wordWrap/>
              <w:overflowPunct/>
              <w:topLinePunct w:val="0"/>
              <w:bidi w:val="0"/>
              <w:adjustRightInd w:val="0"/>
              <w:snapToGrid w:val="0"/>
              <w:spacing w:line="560" w:lineRule="exact"/>
              <w:ind w:firstLine="0" w:firstLineChars="0"/>
              <w:jc w:val="center"/>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报价文件（正本/副本）</w:t>
            </w:r>
          </w:p>
          <w:p w14:paraId="4FA2248D">
            <w:pPr>
              <w:keepNext w:val="0"/>
              <w:keepLines w:val="0"/>
              <w:pageBreakBefore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jc w:val="both"/>
              <w:textAlignment w:val="auto"/>
              <w:rPr>
                <w:rFonts w:hint="eastAsia" w:ascii="仿宋" w:hAnsi="仿宋" w:eastAsia="仿宋" w:cs="仿宋"/>
                <w:bCs w:val="0"/>
                <w:sz w:val="32"/>
                <w:szCs w:val="32"/>
                <w:lang w:val="en-US" w:eastAsia="zh-CN"/>
              </w:rPr>
            </w:pPr>
            <w:r>
              <w:rPr>
                <w:rFonts w:hint="eastAsia" w:ascii="仿宋" w:hAnsi="仿宋" w:eastAsia="仿宋" w:cs="仿宋"/>
                <w:bCs w:val="0"/>
                <w:sz w:val="32"/>
                <w:szCs w:val="32"/>
                <w:lang w:val="en-US" w:eastAsia="zh-CN"/>
              </w:rPr>
              <w:t xml:space="preserve">项目编号：      </w:t>
            </w:r>
          </w:p>
          <w:p w14:paraId="6EC73AD4">
            <w:pPr>
              <w:keepNext w:val="0"/>
              <w:keepLines w:val="0"/>
              <w:pageBreakBefore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jc w:val="both"/>
              <w:textAlignment w:val="auto"/>
              <w:rPr>
                <w:rFonts w:hint="eastAsia" w:ascii="仿宋" w:hAnsi="仿宋" w:eastAsia="仿宋" w:cs="仿宋"/>
                <w:bCs w:val="0"/>
                <w:sz w:val="32"/>
                <w:szCs w:val="32"/>
                <w:lang w:val="en-US" w:eastAsia="zh-CN"/>
              </w:rPr>
            </w:pPr>
            <w:r>
              <w:rPr>
                <w:rFonts w:hint="eastAsia" w:ascii="仿宋" w:hAnsi="仿宋" w:eastAsia="仿宋" w:cs="仿宋"/>
                <w:bCs w:val="0"/>
                <w:sz w:val="32"/>
                <w:szCs w:val="32"/>
                <w:lang w:val="en-US" w:eastAsia="zh-CN"/>
              </w:rPr>
              <w:t>项目名称：</w:t>
            </w:r>
          </w:p>
          <w:p w14:paraId="73AA8149">
            <w:pPr>
              <w:keepNext w:val="0"/>
              <w:keepLines w:val="0"/>
              <w:pageBreakBefore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jc w:val="both"/>
              <w:textAlignment w:val="auto"/>
              <w:rPr>
                <w:rFonts w:hint="eastAsia" w:ascii="仿宋" w:hAnsi="仿宋" w:eastAsia="仿宋" w:cs="仿宋"/>
                <w:bCs w:val="0"/>
                <w:sz w:val="32"/>
                <w:szCs w:val="32"/>
                <w:lang w:val="en-US" w:eastAsia="zh-CN"/>
              </w:rPr>
            </w:pPr>
            <w:r>
              <w:rPr>
                <w:rFonts w:hint="eastAsia" w:ascii="仿宋" w:hAnsi="仿宋" w:eastAsia="仿宋" w:cs="仿宋"/>
                <w:bCs w:val="0"/>
                <w:sz w:val="32"/>
                <w:szCs w:val="32"/>
                <w:lang w:val="en-US" w:eastAsia="zh-CN"/>
              </w:rPr>
              <w:t>投标人名称（公章）：</w:t>
            </w:r>
          </w:p>
          <w:p w14:paraId="5439CED1">
            <w:pPr>
              <w:keepNext w:val="0"/>
              <w:keepLines w:val="0"/>
              <w:pageBreakBefore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jc w:val="both"/>
              <w:textAlignment w:val="auto"/>
              <w:rPr>
                <w:rFonts w:hint="eastAsia" w:ascii="仿宋" w:hAnsi="仿宋" w:eastAsia="仿宋" w:cs="仿宋"/>
                <w:bCs w:val="0"/>
                <w:sz w:val="32"/>
                <w:szCs w:val="32"/>
                <w:lang w:val="en-US" w:eastAsia="zh-CN"/>
              </w:rPr>
            </w:pPr>
            <w:r>
              <w:rPr>
                <w:rFonts w:hint="eastAsia" w:ascii="仿宋" w:hAnsi="仿宋" w:eastAsia="仿宋" w:cs="仿宋"/>
                <w:bCs w:val="0"/>
                <w:sz w:val="32"/>
                <w:szCs w:val="32"/>
                <w:lang w:val="en-US" w:eastAsia="zh-CN"/>
              </w:rPr>
              <w:t>地址：</w:t>
            </w:r>
          </w:p>
          <w:p w14:paraId="61325205">
            <w:pPr>
              <w:keepNext w:val="0"/>
              <w:keepLines w:val="0"/>
              <w:pageBreakBefore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jc w:val="both"/>
              <w:textAlignment w:val="auto"/>
              <w:rPr>
                <w:rFonts w:hint="eastAsia" w:ascii="仿宋" w:hAnsi="仿宋" w:eastAsia="仿宋" w:cs="仿宋"/>
                <w:bCs w:val="0"/>
                <w:sz w:val="32"/>
                <w:szCs w:val="32"/>
                <w:lang w:val="en-US" w:eastAsia="zh-CN"/>
              </w:rPr>
            </w:pPr>
            <w:r>
              <w:rPr>
                <w:rFonts w:hint="eastAsia" w:ascii="仿宋" w:hAnsi="仿宋" w:eastAsia="仿宋" w:cs="仿宋"/>
                <w:bCs w:val="0"/>
                <w:sz w:val="32"/>
                <w:szCs w:val="32"/>
                <w:lang w:val="en-US" w:eastAsia="zh-CN"/>
              </w:rPr>
              <w:t>电话：</w:t>
            </w:r>
          </w:p>
          <w:p w14:paraId="77660711">
            <w:pPr>
              <w:keepNext w:val="0"/>
              <w:keepLines w:val="0"/>
              <w:pageBreakBefore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jc w:val="both"/>
              <w:textAlignment w:val="auto"/>
              <w:rPr>
                <w:rFonts w:hint="eastAsia" w:ascii="仿宋" w:hAnsi="仿宋" w:eastAsia="仿宋" w:cs="仿宋"/>
                <w:sz w:val="32"/>
                <w:szCs w:val="32"/>
              </w:rPr>
            </w:pPr>
            <w:r>
              <w:rPr>
                <w:rFonts w:hint="eastAsia" w:ascii="仿宋" w:hAnsi="仿宋" w:eastAsia="仿宋" w:cs="仿宋"/>
                <w:bCs w:val="0"/>
                <w:sz w:val="32"/>
                <w:szCs w:val="32"/>
                <w:lang w:val="en-US" w:eastAsia="zh-CN"/>
              </w:rPr>
              <w:t>传真：</w:t>
            </w:r>
          </w:p>
        </w:tc>
      </w:tr>
    </w:tbl>
    <w:p w14:paraId="75C727B9">
      <w:pPr>
        <w:keepNext w:val="0"/>
        <w:keepLines w:val="0"/>
        <w:pageBreakBefore w:val="0"/>
        <w:kinsoku/>
        <w:wordWrap/>
        <w:overflowPunct/>
        <w:topLinePunct w:val="0"/>
        <w:bidi w:val="0"/>
        <w:adjustRightInd w:val="0"/>
        <w:snapToGrid w:val="0"/>
        <w:spacing w:line="560" w:lineRule="exact"/>
        <w:textAlignment w:val="auto"/>
        <w:rPr>
          <w:rFonts w:hint="eastAsia" w:ascii="仿宋" w:hAnsi="仿宋" w:eastAsia="仿宋" w:cs="仿宋"/>
          <w:vanish/>
          <w:sz w:val="32"/>
          <w:szCs w:val="32"/>
        </w:rPr>
      </w:pPr>
    </w:p>
    <w:p w14:paraId="19832D6C">
      <w:pPr>
        <w:keepNext w:val="0"/>
        <w:keepLines w:val="0"/>
        <w:pageBreakBefore w:val="0"/>
        <w:kinsoku/>
        <w:wordWrap/>
        <w:overflowPunct/>
        <w:topLinePunct w:val="0"/>
        <w:bidi w:val="0"/>
        <w:adjustRightInd w:val="0"/>
        <w:snapToGrid w:val="0"/>
        <w:spacing w:line="560" w:lineRule="exact"/>
        <w:textAlignment w:val="auto"/>
        <w:rPr>
          <w:rFonts w:hint="eastAsia" w:ascii="仿宋" w:hAnsi="仿宋" w:eastAsia="仿宋" w:cs="仿宋"/>
          <w:vanish/>
          <w:sz w:val="32"/>
          <w:szCs w:val="32"/>
        </w:rPr>
      </w:pPr>
    </w:p>
    <w:tbl>
      <w:tblPr>
        <w:tblStyle w:val="17"/>
        <w:tblpPr w:leftFromText="180" w:rightFromText="180" w:vertAnchor="text" w:horzAnchor="page" w:tblpX="1608" w:tblpY="90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4"/>
      </w:tblGrid>
      <w:tr w14:paraId="14DDE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8964" w:type="dxa"/>
            <w:tcBorders>
              <w:bottom w:val="single" w:color="auto" w:sz="4" w:space="0"/>
            </w:tcBorders>
            <w:noWrap w:val="0"/>
            <w:vAlign w:val="center"/>
          </w:tcPr>
          <w:p w14:paraId="1D7282DE">
            <w:pPr>
              <w:pStyle w:val="9"/>
              <w:keepNext w:val="0"/>
              <w:keepLines w:val="0"/>
              <w:pageBreakBefore w:val="0"/>
              <w:kinsoku/>
              <w:wordWrap/>
              <w:overflowPunct/>
              <w:topLinePunct w:val="0"/>
              <w:bidi w:val="0"/>
              <w:adjustRightInd w:val="0"/>
              <w:snapToGrid w:val="0"/>
              <w:spacing w:line="560" w:lineRule="exact"/>
              <w:ind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………于20</w:t>
            </w:r>
            <w:r>
              <w:rPr>
                <w:rFonts w:hint="eastAsia" w:ascii="仿宋" w:hAnsi="仿宋" w:eastAsia="仿宋" w:cs="仿宋"/>
                <w:sz w:val="32"/>
                <w:szCs w:val="32"/>
                <w:lang w:val="en-US" w:eastAsia="zh-CN"/>
              </w:rPr>
              <w:t>26</w:t>
            </w:r>
            <w:r>
              <w:rPr>
                <w:rFonts w:hint="eastAsia" w:ascii="仿宋" w:hAnsi="仿宋" w:eastAsia="仿宋" w:cs="仿宋"/>
                <w:sz w:val="32"/>
                <w:szCs w:val="32"/>
              </w:rPr>
              <w:t>年</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月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日</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时之前不准启封（公章）………</w:t>
            </w:r>
          </w:p>
        </w:tc>
      </w:tr>
    </w:tbl>
    <w:p w14:paraId="70543199">
      <w:pPr>
        <w:keepNext w:val="0"/>
        <w:keepLines w:val="0"/>
        <w:pageBreakBefore w:val="0"/>
        <w:kinsoku/>
        <w:wordWrap/>
        <w:overflowPunct/>
        <w:topLinePunct w:val="0"/>
        <w:bidi w:val="0"/>
        <w:adjustRightInd w:val="0"/>
        <w:snapToGrid w:val="0"/>
        <w:spacing w:line="560" w:lineRule="exact"/>
        <w:textAlignment w:val="auto"/>
        <w:rPr>
          <w:rFonts w:hint="eastAsia" w:ascii="仿宋" w:hAnsi="仿宋" w:eastAsia="仿宋" w:cs="仿宋"/>
          <w:sz w:val="32"/>
          <w:szCs w:val="32"/>
        </w:rPr>
      </w:pPr>
    </w:p>
    <w:sectPr>
      <w:headerReference r:id="rId10" w:type="first"/>
      <w:headerReference r:id="rId9" w:type="default"/>
      <w:footerReference r:id="rId11" w:type="default"/>
      <w:footerReference r:id="rId12" w:type="even"/>
      <w:pgSz w:w="11907" w:h="16840"/>
      <w:pgMar w:top="1247" w:right="1587" w:bottom="1418" w:left="1587" w:header="851" w:footer="992" w:gutter="0"/>
      <w:pgBorders>
        <w:top w:val="none" w:sz="0" w:space="0"/>
        <w:left w:val="none" w:sz="0" w:space="0"/>
        <w:bottom w:val="none" w:sz="0" w:space="0"/>
        <w:right w:val="none" w:sz="0" w:space="0"/>
      </w:pgBorders>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DDB48A8-3062-4099-8EFE-5AB11CDD110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73288C6A-410E-40BC-A194-512BF7DBBC3E}"/>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方正公文小标宋">
    <w:panose1 w:val="02000500000000000000"/>
    <w:charset w:val="86"/>
    <w:family w:val="auto"/>
    <w:pitch w:val="default"/>
    <w:sig w:usb0="A00002BF" w:usb1="38CF7CFA" w:usb2="00000016" w:usb3="00000000" w:csb0="00040001" w:csb1="00000000"/>
    <w:embedRegular r:id="rId3" w:fontKey="{52856E2E-B774-4893-9BA4-0E5DE5BBC7D9}"/>
  </w:font>
  <w:font w:name="方正仿宋_GB2312">
    <w:panose1 w:val="02000000000000000000"/>
    <w:charset w:val="86"/>
    <w:family w:val="auto"/>
    <w:pitch w:val="default"/>
    <w:sig w:usb0="A00002BF" w:usb1="184F6CFA" w:usb2="00000012" w:usb3="00000000" w:csb0="00040001" w:csb1="00000000"/>
    <w:embedRegular r:id="rId4" w:fontKey="{A292423C-4F9F-44D2-BC7F-66A9884865D3}"/>
  </w:font>
  <w:font w:name="仿宋_GB2312">
    <w:panose1 w:val="02010609030101010101"/>
    <w:charset w:val="86"/>
    <w:family w:val="modern"/>
    <w:pitch w:val="default"/>
    <w:sig w:usb0="00000001" w:usb1="080E0000" w:usb2="00000000" w:usb3="00000000" w:csb0="00040000" w:csb1="00000000"/>
    <w:embedRegular r:id="rId5" w:fontKey="{BAF39E5E-C557-4BD4-AD7E-2DB1F2BF44C1}"/>
  </w:font>
  <w:font w:name="WPSEMBED1">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30112">
    <w:pPr>
      <w:pStyle w:val="1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903F87">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1B903F87">
                    <w:pPr>
                      <w:pStyle w:val="10"/>
                    </w:pPr>
                    <w:r>
                      <w:fldChar w:fldCharType="begin"/>
                    </w:r>
                    <w:r>
                      <w:instrText xml:space="preserve"> PAGE  \* MERGEFORMAT </w:instrText>
                    </w:r>
                    <w:r>
                      <w:fldChar w:fldCharType="separate"/>
                    </w:r>
                    <w:r>
                      <w:t>1</w:t>
                    </w:r>
                    <w:r>
                      <w:fldChar w:fldCharType="end"/>
                    </w:r>
                  </w:p>
                </w:txbxContent>
              </v:textbox>
            </v:shape>
          </w:pict>
        </mc:Fallback>
      </mc:AlternateContent>
    </w:r>
  </w:p>
  <w:p w14:paraId="5E6B142E">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A91FB">
    <w:pPr>
      <w:pStyle w:val="10"/>
      <w:jc w:val="center"/>
    </w:pPr>
    <w:r>
      <w:rPr>
        <w:sz w:val="18"/>
      </w:rPr>
      <mc:AlternateContent>
        <mc:Choice Requires="wps">
          <w:drawing>
            <wp:anchor distT="0" distB="0" distL="114300" distR="114300" simplePos="0" relativeHeight="251661312" behindDoc="0" locked="0" layoutInCell="1" allowOverlap="1">
              <wp:simplePos x="0" y="0"/>
              <wp:positionH relativeFrom="margin">
                <wp:posOffset>28575</wp:posOffset>
              </wp:positionH>
              <wp:positionV relativeFrom="paragraph">
                <wp:posOffset>-104775</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6C48A3">
                          <w:pPr>
                            <w:pStyle w:val="10"/>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5pt;margin-top:-8.25pt;height:144pt;width:144pt;mso-position-horizontal-relative:margin;mso-wrap-style:none;z-index:251661312;mso-width-relative:page;mso-height-relative:page;" filled="f" stroked="f" coordsize="21600,21600" o:gfxdata="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XNevHWAAAACQEAAA8AAAAAAAAAAQAgAAAAIgAAAGRycy9kb3ducmV2LnhtbFBL&#10;AQIUABQAAAAIAIdO4kDrADh6MQIAAGMEAAAOAAAAAAAAAAEAIAAAACUBAABkcnMvZTJvRG9jLnht&#10;bFBLBQYAAAAABgAGAFkBAADIBQAAAAA=&#10;">
              <v:fill on="f" focussize="0,0"/>
              <v:stroke on="f" weight="0.5pt"/>
              <v:imagedata o:title=""/>
              <o:lock v:ext="edit" aspectratio="f"/>
              <v:textbox inset="0mm,0mm,0mm,0mm" style="mso-fit-shape-to-text:t;">
                <w:txbxContent>
                  <w:p w14:paraId="026C48A3">
                    <w:pPr>
                      <w:pStyle w:val="10"/>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7D205">
    <w:pPr>
      <w:pStyle w:val="10"/>
      <w:ind w:right="360" w:firstLine="4860" w:firstLineChars="2700"/>
    </w:pPr>
    <w:r>
      <w:rPr>
        <w:sz w:val="18"/>
      </w:rPr>
      <mc:AlternateContent>
        <mc:Choice Requires="wps">
          <w:drawing>
            <wp:anchor distT="0" distB="0" distL="114300" distR="114300" simplePos="0" relativeHeight="251662336" behindDoc="0" locked="0" layoutInCell="1" allowOverlap="1">
              <wp:simplePos x="0" y="0"/>
              <wp:positionH relativeFrom="margin">
                <wp:align>inside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25D5F4">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6025D5F4">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498F3">
    <w:pPr>
      <w:pStyle w:val="10"/>
      <w:framePr w:wrap="around" w:vAnchor="text" w:hAnchor="margin" w:xAlign="center" w:y="1"/>
      <w:rPr>
        <w:rStyle w:val="20"/>
      </w:rPr>
    </w:pPr>
    <w:r>
      <w:fldChar w:fldCharType="begin"/>
    </w:r>
    <w:r>
      <w:rPr>
        <w:rStyle w:val="20"/>
      </w:rPr>
      <w:instrText xml:space="preserve">PAGE  </w:instrText>
    </w:r>
    <w:r>
      <w:fldChar w:fldCharType="separate"/>
    </w:r>
    <w:r>
      <w:rPr>
        <w:rStyle w:val="20"/>
      </w:rPr>
      <w:t>32</w:t>
    </w:r>
    <w:r>
      <w:fldChar w:fldCharType="end"/>
    </w:r>
  </w:p>
  <w:p w14:paraId="2C2B8C09">
    <w:pPr>
      <w:pStyle w:val="1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EE0FE">
    <w:pPr>
      <w:pStyle w:val="11"/>
      <w:pBdr>
        <w:top w:val="none" w:color="auto" w:sz="0" w:space="1"/>
        <w:left w:val="none" w:color="auto" w:sz="0" w:space="4"/>
        <w:bottom w:val="none" w:color="auto" w:sz="0" w:space="0"/>
        <w:right w:val="none" w:color="auto" w:sz="0" w:space="4"/>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20755">
    <w:pPr>
      <w:pStyle w:val="11"/>
      <w:pBdr>
        <w:top w:val="none" w:color="auto" w:sz="0" w:space="1"/>
        <w:left w:val="none" w:color="auto" w:sz="0" w:space="4"/>
        <w:bottom w:val="none" w:color="auto" w:sz="0" w:space="1"/>
        <w:right w:val="none" w:color="auto" w:sz="0" w:space="4"/>
      </w:pBdr>
      <w:ind w:right="360"/>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0D58D">
    <w:pPr>
      <w:pStyle w:val="11"/>
      <w:pBdr>
        <w:top w:val="none" w:color="auto" w:sz="0" w:space="1"/>
        <w:left w:val="none" w:color="auto" w:sz="0" w:space="4"/>
        <w:bottom w:val="none" w:color="auto" w:sz="0" w:space="0"/>
        <w:right w:val="none" w:color="auto" w:sz="0" w:space="4"/>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BA0B2">
    <w:pPr>
      <w:pStyle w:val="11"/>
      <w:pBdr>
        <w:top w:val="none" w:color="auto" w:sz="0" w:space="1"/>
        <w:left w:val="none" w:color="auto" w:sz="0" w:space="4"/>
        <w:bottom w:val="none" w:color="auto" w:sz="0" w:space="1"/>
        <w:right w:val="none" w:color="auto" w:sz="0" w:space="4"/>
      </w:pBdr>
      <w:ind w:right="360"/>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460AA">
    <w:pPr>
      <w:pStyle w:val="11"/>
      <w:pBdr>
        <w:top w:val="none" w:color="auto" w:sz="0" w:space="1"/>
        <w:left w:val="none" w:color="auto" w:sz="0" w:space="4"/>
        <w:bottom w:val="none" w:color="auto" w:sz="0" w:space="0"/>
        <w:right w:val="none" w:color="auto" w:sz="0" w:space="4"/>
      </w:pBdr>
      <w:jc w:val="both"/>
    </w:pPr>
    <w:r>
      <w:rPr>
        <w:rFonts w:hint="eastAsia" w:hAnsi="宋体"/>
        <w:sz w:val="21"/>
        <w:szCs w:val="21"/>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7FA7D">
    <w:pPr>
      <w:pStyle w:val="11"/>
    </w:pPr>
    <w:r>
      <w:rPr>
        <w:rFonts w:hint="eastAsia"/>
        <w:kern w:val="0"/>
        <w:szCs w:val="21"/>
      </w:rPr>
      <w:t>山东鲁育招标有限公司                                                                   SDJZ2006-11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11BF37"/>
    <w:multiLevelType w:val="singleLevel"/>
    <w:tmpl w:val="A111BF37"/>
    <w:lvl w:ilvl="0" w:tentative="0">
      <w:start w:val="2"/>
      <w:numFmt w:val="chineseCounting"/>
      <w:suff w:val="nothing"/>
      <w:lvlText w:val="%1、"/>
      <w:lvlJc w:val="left"/>
      <w:rPr>
        <w:rFonts w:hint="eastAsia"/>
      </w:rPr>
    </w:lvl>
  </w:abstractNum>
  <w:abstractNum w:abstractNumId="1">
    <w:nsid w:val="35A95F97"/>
    <w:multiLevelType w:val="multilevel"/>
    <w:tmpl w:val="35A95F97"/>
    <w:lvl w:ilvl="0" w:tentative="0">
      <w:start w:val="1"/>
      <w:numFmt w:val="chineseCountingThousand"/>
      <w:lvlText w:val="%1、"/>
      <w:lvlJc w:val="left"/>
      <w:pPr>
        <w:ind w:left="432" w:hanging="432"/>
      </w:pPr>
      <w:rPr>
        <w:rFonts w:hint="eastAsia"/>
      </w:rPr>
    </w:lvl>
    <w:lvl w:ilvl="1" w:tentative="0">
      <w:start w:val="1"/>
      <w:numFmt w:val="decimal"/>
      <w:isLgl/>
      <w:lvlText w:val="%1.%2"/>
      <w:lvlJc w:val="left"/>
      <w:pPr>
        <w:ind w:left="576" w:hanging="576"/>
      </w:pPr>
      <w:rPr>
        <w:rFonts w:hint="default" w:ascii="Times New Roman" w:hAnsi="Times New Roman"/>
      </w:rPr>
    </w:lvl>
    <w:lvl w:ilvl="2" w:tentative="0">
      <w:start w:val="1"/>
      <w:numFmt w:val="decimal"/>
      <w:isLgl/>
      <w:lvlText w:val="%1.%2.%3"/>
      <w:lvlJc w:val="left"/>
      <w:pPr>
        <w:ind w:left="720" w:hanging="720"/>
      </w:pPr>
      <w:rPr>
        <w:rFonts w:hint="eastAsia"/>
      </w:rPr>
    </w:lvl>
    <w:lvl w:ilvl="3" w:tentative="0">
      <w:start w:val="1"/>
      <w:numFmt w:val="decimal"/>
      <w:pStyle w:val="4"/>
      <w:isLgl/>
      <w:lvlText w:val="%1.%2.%3.%4"/>
      <w:lvlJc w:val="left"/>
      <w:pPr>
        <w:ind w:left="864" w:hanging="864"/>
      </w:pPr>
      <w:rPr>
        <w:rFonts w:hint="default" w:ascii="Times New Roman" w:hAnsi="Times New Roman"/>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2" w:hanging="1152"/>
      </w:pPr>
      <w:rPr>
        <w:rFonts w:hint="default" w:ascii="Times New Roman" w:hAnsi="Times New Roman"/>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986C49"/>
    <w:rsid w:val="00E865C2"/>
    <w:rsid w:val="010E4F6E"/>
    <w:rsid w:val="013712F7"/>
    <w:rsid w:val="01535BBA"/>
    <w:rsid w:val="01AF3A4F"/>
    <w:rsid w:val="01C27B77"/>
    <w:rsid w:val="026F7BA0"/>
    <w:rsid w:val="028C62E2"/>
    <w:rsid w:val="02EC2996"/>
    <w:rsid w:val="02FE5FA0"/>
    <w:rsid w:val="03215DBB"/>
    <w:rsid w:val="03B92498"/>
    <w:rsid w:val="03E1761F"/>
    <w:rsid w:val="04210BBD"/>
    <w:rsid w:val="049F3E96"/>
    <w:rsid w:val="04BD1B14"/>
    <w:rsid w:val="04C21C5A"/>
    <w:rsid w:val="0521245C"/>
    <w:rsid w:val="0524197F"/>
    <w:rsid w:val="0539563E"/>
    <w:rsid w:val="05D9297D"/>
    <w:rsid w:val="06220A34"/>
    <w:rsid w:val="063D115E"/>
    <w:rsid w:val="063D7F45"/>
    <w:rsid w:val="06515A71"/>
    <w:rsid w:val="069D2831"/>
    <w:rsid w:val="06B362BB"/>
    <w:rsid w:val="06CC1424"/>
    <w:rsid w:val="06E03B70"/>
    <w:rsid w:val="06E67100"/>
    <w:rsid w:val="074327A4"/>
    <w:rsid w:val="07586296"/>
    <w:rsid w:val="07854B6B"/>
    <w:rsid w:val="08DA0EE6"/>
    <w:rsid w:val="09A432A2"/>
    <w:rsid w:val="09BE64C0"/>
    <w:rsid w:val="09FB55B8"/>
    <w:rsid w:val="09FC30DE"/>
    <w:rsid w:val="0A3F0100"/>
    <w:rsid w:val="0AA2282E"/>
    <w:rsid w:val="0B04224A"/>
    <w:rsid w:val="0B16263E"/>
    <w:rsid w:val="0B8B2FBA"/>
    <w:rsid w:val="0BED6A7B"/>
    <w:rsid w:val="0BEF4CA9"/>
    <w:rsid w:val="0C6C07D5"/>
    <w:rsid w:val="0C8353F1"/>
    <w:rsid w:val="0C840A1A"/>
    <w:rsid w:val="0CA5180B"/>
    <w:rsid w:val="0CB63A18"/>
    <w:rsid w:val="0CF74AB8"/>
    <w:rsid w:val="0D181FDD"/>
    <w:rsid w:val="0D3D1A44"/>
    <w:rsid w:val="0D761459"/>
    <w:rsid w:val="0D766D04"/>
    <w:rsid w:val="0D7F205C"/>
    <w:rsid w:val="0E812BF3"/>
    <w:rsid w:val="0E9733D5"/>
    <w:rsid w:val="0EB10E23"/>
    <w:rsid w:val="0EF07055"/>
    <w:rsid w:val="0F317386"/>
    <w:rsid w:val="0F5574D8"/>
    <w:rsid w:val="0F6C64AC"/>
    <w:rsid w:val="0FA1275E"/>
    <w:rsid w:val="0FA4706B"/>
    <w:rsid w:val="0FB76D11"/>
    <w:rsid w:val="0FE16FFE"/>
    <w:rsid w:val="10017FB3"/>
    <w:rsid w:val="1088396D"/>
    <w:rsid w:val="111700D2"/>
    <w:rsid w:val="11B83D8F"/>
    <w:rsid w:val="123E35CF"/>
    <w:rsid w:val="12DE7825"/>
    <w:rsid w:val="12E070F9"/>
    <w:rsid w:val="131821D8"/>
    <w:rsid w:val="132A2348"/>
    <w:rsid w:val="13347445"/>
    <w:rsid w:val="133C34EE"/>
    <w:rsid w:val="138F79D2"/>
    <w:rsid w:val="13E56991"/>
    <w:rsid w:val="142C441B"/>
    <w:rsid w:val="145C05DA"/>
    <w:rsid w:val="150572EB"/>
    <w:rsid w:val="15945E81"/>
    <w:rsid w:val="15CA407F"/>
    <w:rsid w:val="15DF7B3C"/>
    <w:rsid w:val="164125A5"/>
    <w:rsid w:val="16D96054"/>
    <w:rsid w:val="17127A9D"/>
    <w:rsid w:val="17141B46"/>
    <w:rsid w:val="17365147"/>
    <w:rsid w:val="17417AEF"/>
    <w:rsid w:val="17481711"/>
    <w:rsid w:val="17617B9E"/>
    <w:rsid w:val="18883998"/>
    <w:rsid w:val="18C33745"/>
    <w:rsid w:val="191C10A7"/>
    <w:rsid w:val="191C2DD1"/>
    <w:rsid w:val="197B254B"/>
    <w:rsid w:val="19A46172"/>
    <w:rsid w:val="19C46CD8"/>
    <w:rsid w:val="19F245C4"/>
    <w:rsid w:val="1A0A7151"/>
    <w:rsid w:val="1A18186E"/>
    <w:rsid w:val="1A2C531A"/>
    <w:rsid w:val="1A361CF4"/>
    <w:rsid w:val="1A5361CB"/>
    <w:rsid w:val="1AA2382E"/>
    <w:rsid w:val="1ACD219A"/>
    <w:rsid w:val="1B46065D"/>
    <w:rsid w:val="1BA50EE0"/>
    <w:rsid w:val="1BAB583C"/>
    <w:rsid w:val="1BDD4B1E"/>
    <w:rsid w:val="1C146065"/>
    <w:rsid w:val="1DE91A1B"/>
    <w:rsid w:val="1DF50EBD"/>
    <w:rsid w:val="1DFE0D7B"/>
    <w:rsid w:val="1E122A78"/>
    <w:rsid w:val="1E7554E1"/>
    <w:rsid w:val="1E7A7A86"/>
    <w:rsid w:val="1E804B75"/>
    <w:rsid w:val="1EF62324"/>
    <w:rsid w:val="1F765554"/>
    <w:rsid w:val="1F884CCF"/>
    <w:rsid w:val="20350AB8"/>
    <w:rsid w:val="209B0A84"/>
    <w:rsid w:val="20C0056A"/>
    <w:rsid w:val="210D14B1"/>
    <w:rsid w:val="21DB2A55"/>
    <w:rsid w:val="21E87D78"/>
    <w:rsid w:val="22212133"/>
    <w:rsid w:val="22AD2D70"/>
    <w:rsid w:val="22B660C8"/>
    <w:rsid w:val="23005595"/>
    <w:rsid w:val="232E330C"/>
    <w:rsid w:val="233139A1"/>
    <w:rsid w:val="23FE7B1E"/>
    <w:rsid w:val="2412563B"/>
    <w:rsid w:val="24963C3A"/>
    <w:rsid w:val="25903244"/>
    <w:rsid w:val="25C94365"/>
    <w:rsid w:val="25F5597A"/>
    <w:rsid w:val="269A09F7"/>
    <w:rsid w:val="27090EBD"/>
    <w:rsid w:val="27433CA3"/>
    <w:rsid w:val="27754854"/>
    <w:rsid w:val="278136ED"/>
    <w:rsid w:val="27A75FE0"/>
    <w:rsid w:val="28664ED5"/>
    <w:rsid w:val="28B3769A"/>
    <w:rsid w:val="29CD6601"/>
    <w:rsid w:val="29E9585C"/>
    <w:rsid w:val="2A307B20"/>
    <w:rsid w:val="2A566664"/>
    <w:rsid w:val="2A701253"/>
    <w:rsid w:val="2A8274CB"/>
    <w:rsid w:val="2A8D3BB3"/>
    <w:rsid w:val="2AAF03D5"/>
    <w:rsid w:val="2ADF07C0"/>
    <w:rsid w:val="2AF1729B"/>
    <w:rsid w:val="2B2D06D4"/>
    <w:rsid w:val="2C2A5838"/>
    <w:rsid w:val="2C301C6E"/>
    <w:rsid w:val="2CBC077F"/>
    <w:rsid w:val="2CD94552"/>
    <w:rsid w:val="2D71156A"/>
    <w:rsid w:val="2DD732E8"/>
    <w:rsid w:val="2DEF248E"/>
    <w:rsid w:val="2DF52338"/>
    <w:rsid w:val="2E1E55CD"/>
    <w:rsid w:val="2E432355"/>
    <w:rsid w:val="2E9B79E3"/>
    <w:rsid w:val="2ED40002"/>
    <w:rsid w:val="2F283F03"/>
    <w:rsid w:val="2F487110"/>
    <w:rsid w:val="2F544C9F"/>
    <w:rsid w:val="2F7470EF"/>
    <w:rsid w:val="302E54F0"/>
    <w:rsid w:val="3058256D"/>
    <w:rsid w:val="31004FD7"/>
    <w:rsid w:val="310C7647"/>
    <w:rsid w:val="316D635E"/>
    <w:rsid w:val="325769C3"/>
    <w:rsid w:val="327F7178"/>
    <w:rsid w:val="32986C49"/>
    <w:rsid w:val="32A2020C"/>
    <w:rsid w:val="32A7158A"/>
    <w:rsid w:val="33423678"/>
    <w:rsid w:val="335C35E7"/>
    <w:rsid w:val="33EE0701"/>
    <w:rsid w:val="33FB7DDF"/>
    <w:rsid w:val="344828F8"/>
    <w:rsid w:val="34520673"/>
    <w:rsid w:val="34E44900"/>
    <w:rsid w:val="35487054"/>
    <w:rsid w:val="359B6AF0"/>
    <w:rsid w:val="35B74975"/>
    <w:rsid w:val="35E52AF5"/>
    <w:rsid w:val="36C42F0E"/>
    <w:rsid w:val="36D22A64"/>
    <w:rsid w:val="36DC2DE1"/>
    <w:rsid w:val="3711707E"/>
    <w:rsid w:val="37E56DDC"/>
    <w:rsid w:val="37FA5416"/>
    <w:rsid w:val="38B13162"/>
    <w:rsid w:val="38FE48AD"/>
    <w:rsid w:val="3A5F655A"/>
    <w:rsid w:val="3A7B57D6"/>
    <w:rsid w:val="3AA50AA5"/>
    <w:rsid w:val="3B153CF8"/>
    <w:rsid w:val="3B7D32FB"/>
    <w:rsid w:val="3C137C90"/>
    <w:rsid w:val="3C1C4D96"/>
    <w:rsid w:val="3C577B7C"/>
    <w:rsid w:val="3C6D183D"/>
    <w:rsid w:val="3CBE61C5"/>
    <w:rsid w:val="3CD15B81"/>
    <w:rsid w:val="3CE112D9"/>
    <w:rsid w:val="3CE44C8B"/>
    <w:rsid w:val="3DBF1E7D"/>
    <w:rsid w:val="3DDC1999"/>
    <w:rsid w:val="3E6B3412"/>
    <w:rsid w:val="3E817133"/>
    <w:rsid w:val="3E976956"/>
    <w:rsid w:val="3EF721D5"/>
    <w:rsid w:val="3EFA354B"/>
    <w:rsid w:val="3F7A2D95"/>
    <w:rsid w:val="3F8841F5"/>
    <w:rsid w:val="3FCC0881"/>
    <w:rsid w:val="408D71EA"/>
    <w:rsid w:val="40931287"/>
    <w:rsid w:val="40F25411"/>
    <w:rsid w:val="40FC0CF2"/>
    <w:rsid w:val="419D4069"/>
    <w:rsid w:val="41A97E1E"/>
    <w:rsid w:val="42294664"/>
    <w:rsid w:val="429D17C3"/>
    <w:rsid w:val="43291B47"/>
    <w:rsid w:val="43344A35"/>
    <w:rsid w:val="43AF029E"/>
    <w:rsid w:val="448B0D0B"/>
    <w:rsid w:val="451F3201"/>
    <w:rsid w:val="45394A3E"/>
    <w:rsid w:val="458012DF"/>
    <w:rsid w:val="45856265"/>
    <w:rsid w:val="459B31D0"/>
    <w:rsid w:val="45FF375F"/>
    <w:rsid w:val="4743722B"/>
    <w:rsid w:val="483616A5"/>
    <w:rsid w:val="485C6F76"/>
    <w:rsid w:val="486453C9"/>
    <w:rsid w:val="4891774B"/>
    <w:rsid w:val="48A50E28"/>
    <w:rsid w:val="48F65CAE"/>
    <w:rsid w:val="490966A2"/>
    <w:rsid w:val="49234F3A"/>
    <w:rsid w:val="494E0559"/>
    <w:rsid w:val="49935F6C"/>
    <w:rsid w:val="49C31A24"/>
    <w:rsid w:val="49EC224C"/>
    <w:rsid w:val="4A1365B8"/>
    <w:rsid w:val="4A1920E5"/>
    <w:rsid w:val="4B1878F5"/>
    <w:rsid w:val="4B4C383A"/>
    <w:rsid w:val="4B670273"/>
    <w:rsid w:val="4B746C0F"/>
    <w:rsid w:val="4B9C55AC"/>
    <w:rsid w:val="4C365A00"/>
    <w:rsid w:val="4C51283A"/>
    <w:rsid w:val="4C581661"/>
    <w:rsid w:val="4C5E6D05"/>
    <w:rsid w:val="4C7F417C"/>
    <w:rsid w:val="4C875185"/>
    <w:rsid w:val="4D942C25"/>
    <w:rsid w:val="4DA91E14"/>
    <w:rsid w:val="4E0B430A"/>
    <w:rsid w:val="4F0C71D9"/>
    <w:rsid w:val="4F2B26E0"/>
    <w:rsid w:val="4F9A44F8"/>
    <w:rsid w:val="4F9E7FF4"/>
    <w:rsid w:val="4FB93147"/>
    <w:rsid w:val="4FCD4A8E"/>
    <w:rsid w:val="503462A6"/>
    <w:rsid w:val="511E6A63"/>
    <w:rsid w:val="51313675"/>
    <w:rsid w:val="514647B4"/>
    <w:rsid w:val="51501312"/>
    <w:rsid w:val="516B7B44"/>
    <w:rsid w:val="524644C3"/>
    <w:rsid w:val="529F7C3F"/>
    <w:rsid w:val="52A1781D"/>
    <w:rsid w:val="544F44F7"/>
    <w:rsid w:val="547215A0"/>
    <w:rsid w:val="547B6AD0"/>
    <w:rsid w:val="54E57FC4"/>
    <w:rsid w:val="54F77CF7"/>
    <w:rsid w:val="5587107B"/>
    <w:rsid w:val="55AB5C7A"/>
    <w:rsid w:val="55CE0A58"/>
    <w:rsid w:val="55D4285A"/>
    <w:rsid w:val="5616066A"/>
    <w:rsid w:val="564D6793"/>
    <w:rsid w:val="56D45B12"/>
    <w:rsid w:val="56FC793A"/>
    <w:rsid w:val="583D0E0B"/>
    <w:rsid w:val="585D494D"/>
    <w:rsid w:val="586B6A32"/>
    <w:rsid w:val="58CB5722"/>
    <w:rsid w:val="58EC5B9C"/>
    <w:rsid w:val="590757B1"/>
    <w:rsid w:val="59581206"/>
    <w:rsid w:val="5AA82EA1"/>
    <w:rsid w:val="5AC91B3E"/>
    <w:rsid w:val="5AE34010"/>
    <w:rsid w:val="5AE57128"/>
    <w:rsid w:val="5B38287C"/>
    <w:rsid w:val="5BD84C61"/>
    <w:rsid w:val="5BDF731D"/>
    <w:rsid w:val="5C421DD1"/>
    <w:rsid w:val="5C4E58CF"/>
    <w:rsid w:val="5C78796F"/>
    <w:rsid w:val="5D351CF6"/>
    <w:rsid w:val="5D4F6922"/>
    <w:rsid w:val="5D6109F5"/>
    <w:rsid w:val="5DB03139"/>
    <w:rsid w:val="5DC501A2"/>
    <w:rsid w:val="5E40270F"/>
    <w:rsid w:val="5E82108D"/>
    <w:rsid w:val="5E824AD5"/>
    <w:rsid w:val="5F622211"/>
    <w:rsid w:val="5FB44B2E"/>
    <w:rsid w:val="60512F91"/>
    <w:rsid w:val="60667D3B"/>
    <w:rsid w:val="60D47FE9"/>
    <w:rsid w:val="613F7EC8"/>
    <w:rsid w:val="6192071F"/>
    <w:rsid w:val="626F614B"/>
    <w:rsid w:val="62BC011C"/>
    <w:rsid w:val="62DB2A06"/>
    <w:rsid w:val="631D6B7A"/>
    <w:rsid w:val="63527CBF"/>
    <w:rsid w:val="63D7141F"/>
    <w:rsid w:val="64306D81"/>
    <w:rsid w:val="64524F4A"/>
    <w:rsid w:val="64FE321B"/>
    <w:rsid w:val="65D73958"/>
    <w:rsid w:val="66BC351E"/>
    <w:rsid w:val="678533FB"/>
    <w:rsid w:val="6819678B"/>
    <w:rsid w:val="68660FC4"/>
    <w:rsid w:val="68EF0FB9"/>
    <w:rsid w:val="691C1682"/>
    <w:rsid w:val="6933534A"/>
    <w:rsid w:val="69336C29"/>
    <w:rsid w:val="69375D48"/>
    <w:rsid w:val="69692B1A"/>
    <w:rsid w:val="69766FE4"/>
    <w:rsid w:val="69D77881"/>
    <w:rsid w:val="6AD2649C"/>
    <w:rsid w:val="6B691723"/>
    <w:rsid w:val="6B7036D0"/>
    <w:rsid w:val="6B841E8D"/>
    <w:rsid w:val="6BFB5EC7"/>
    <w:rsid w:val="6C3A69EF"/>
    <w:rsid w:val="6C714041"/>
    <w:rsid w:val="6C89702F"/>
    <w:rsid w:val="6C9A748E"/>
    <w:rsid w:val="6CB31D0E"/>
    <w:rsid w:val="6D8F4B19"/>
    <w:rsid w:val="6DAA3701"/>
    <w:rsid w:val="6DB17E51"/>
    <w:rsid w:val="6E0E3C8F"/>
    <w:rsid w:val="6E4C2A0A"/>
    <w:rsid w:val="6EA97E5C"/>
    <w:rsid w:val="6F467505"/>
    <w:rsid w:val="702F68EB"/>
    <w:rsid w:val="70AD748E"/>
    <w:rsid w:val="70BB1F0C"/>
    <w:rsid w:val="71092E34"/>
    <w:rsid w:val="711E68DF"/>
    <w:rsid w:val="714874B8"/>
    <w:rsid w:val="722577FA"/>
    <w:rsid w:val="72AE2727"/>
    <w:rsid w:val="7309650C"/>
    <w:rsid w:val="73F70C5C"/>
    <w:rsid w:val="741E10D9"/>
    <w:rsid w:val="748A31AB"/>
    <w:rsid w:val="74DC4AE7"/>
    <w:rsid w:val="753955FE"/>
    <w:rsid w:val="756923C9"/>
    <w:rsid w:val="759E1D9D"/>
    <w:rsid w:val="759E7FEF"/>
    <w:rsid w:val="7695128E"/>
    <w:rsid w:val="77035C3C"/>
    <w:rsid w:val="77334767"/>
    <w:rsid w:val="77790089"/>
    <w:rsid w:val="778139C7"/>
    <w:rsid w:val="77A03C13"/>
    <w:rsid w:val="781F1BE1"/>
    <w:rsid w:val="78C23FF4"/>
    <w:rsid w:val="79F521A7"/>
    <w:rsid w:val="7A7D67F0"/>
    <w:rsid w:val="7AAC0AB8"/>
    <w:rsid w:val="7AE55D78"/>
    <w:rsid w:val="7AEC35AA"/>
    <w:rsid w:val="7B252618"/>
    <w:rsid w:val="7B5B24DE"/>
    <w:rsid w:val="7B5F5B2A"/>
    <w:rsid w:val="7BDA78A7"/>
    <w:rsid w:val="7C077AC2"/>
    <w:rsid w:val="7C8141C6"/>
    <w:rsid w:val="7CC14D89"/>
    <w:rsid w:val="7D6A4956"/>
    <w:rsid w:val="7D7A4E9D"/>
    <w:rsid w:val="7DBD489D"/>
    <w:rsid w:val="7DE60D6B"/>
    <w:rsid w:val="7DFA0FA7"/>
    <w:rsid w:val="7E1A2770"/>
    <w:rsid w:val="7ED76320"/>
    <w:rsid w:val="7F547970"/>
    <w:rsid w:val="7F8A5218"/>
    <w:rsid w:val="7FE42AA2"/>
    <w:rsid w:val="9FFB1BB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bCs/>
      <w:kern w:val="2"/>
      <w:sz w:val="28"/>
      <w:szCs w:val="24"/>
      <w:lang w:val="en-US" w:eastAsia="zh-CN" w:bidi="ar-SA"/>
    </w:rPr>
  </w:style>
  <w:style w:type="paragraph" w:styleId="2">
    <w:name w:val="heading 1"/>
    <w:basedOn w:val="1"/>
    <w:next w:val="1"/>
    <w:link w:val="22"/>
    <w:qFormat/>
    <w:uiPriority w:val="0"/>
    <w:pPr>
      <w:keepNext/>
      <w:keepLines/>
      <w:spacing w:line="360" w:lineRule="auto"/>
      <w:jc w:val="center"/>
      <w:outlineLvl w:val="0"/>
    </w:pPr>
    <w:rPr>
      <w:b/>
      <w:kern w:val="44"/>
      <w:sz w:val="36"/>
      <w:szCs w:val="44"/>
    </w:rPr>
  </w:style>
  <w:style w:type="paragraph" w:styleId="3">
    <w:name w:val="heading 2"/>
    <w:basedOn w:val="1"/>
    <w:next w:val="1"/>
    <w:qFormat/>
    <w:uiPriority w:val="0"/>
    <w:pPr>
      <w:widowControl/>
      <w:spacing w:before="50" w:beforeLines="50"/>
      <w:jc w:val="left"/>
      <w:outlineLvl w:val="1"/>
    </w:pPr>
    <w:rPr>
      <w:rFonts w:hAnsi="宋体" w:cs="宋体"/>
      <w:b/>
      <w:kern w:val="0"/>
      <w:sz w:val="36"/>
      <w:szCs w:val="36"/>
    </w:rPr>
  </w:style>
  <w:style w:type="paragraph" w:styleId="4">
    <w:name w:val="heading 4"/>
    <w:basedOn w:val="1"/>
    <w:next w:val="1"/>
    <w:unhideWhenUsed/>
    <w:qFormat/>
    <w:uiPriority w:val="9"/>
    <w:pPr>
      <w:keepNext/>
      <w:keepLines/>
      <w:numPr>
        <w:ilvl w:val="3"/>
        <w:numId w:val="1"/>
      </w:numPr>
      <w:spacing w:line="377" w:lineRule="auto"/>
      <w:outlineLvl w:val="3"/>
    </w:pPr>
    <w:rPr>
      <w:rFonts w:asciiTheme="majorHAnsi" w:hAnsiTheme="majorHAnsi" w:cstheme="majorBidi"/>
      <w:b/>
      <w:sz w:val="28"/>
      <w:szCs w:val="28"/>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autoSpaceDE w:val="0"/>
      <w:autoSpaceDN w:val="0"/>
      <w:ind w:left="181" w:firstLine="420"/>
    </w:pPr>
    <w:rPr>
      <w:szCs w:val="20"/>
    </w:rPr>
  </w:style>
  <w:style w:type="paragraph" w:styleId="6">
    <w:name w:val="caption"/>
    <w:basedOn w:val="1"/>
    <w:next w:val="1"/>
    <w:qFormat/>
    <w:uiPriority w:val="0"/>
    <w:pPr>
      <w:spacing w:before="152" w:after="160"/>
    </w:pPr>
    <w:rPr>
      <w:rFonts w:ascii="Arial" w:hAnsi="Arial" w:eastAsia="黑体" w:cs="Arial"/>
      <w:bCs w:val="0"/>
      <w:sz w:val="20"/>
      <w:szCs w:val="20"/>
    </w:rPr>
  </w:style>
  <w:style w:type="paragraph" w:styleId="7">
    <w:name w:val="annotation text"/>
    <w:basedOn w:val="1"/>
    <w:qFormat/>
    <w:uiPriority w:val="0"/>
    <w:pPr>
      <w:jc w:val="left"/>
    </w:pPr>
  </w:style>
  <w:style w:type="paragraph" w:styleId="8">
    <w:name w:val="Body Text"/>
    <w:basedOn w:val="1"/>
    <w:qFormat/>
    <w:uiPriority w:val="0"/>
    <w:rPr>
      <w:rFonts w:hAnsi="宋体"/>
      <w:sz w:val="32"/>
      <w:szCs w:val="20"/>
    </w:rPr>
  </w:style>
  <w:style w:type="paragraph" w:styleId="9">
    <w:name w:val="Body Text Indent"/>
    <w:basedOn w:val="1"/>
    <w:qFormat/>
    <w:uiPriority w:val="0"/>
    <w:pPr>
      <w:spacing w:line="480" w:lineRule="exact"/>
      <w:ind w:firstLine="538" w:firstLineChars="192"/>
      <w:jc w:val="left"/>
    </w:pPr>
    <w:rPr>
      <w:bCs w:val="0"/>
    </w:r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style>
  <w:style w:type="paragraph" w:styleId="13">
    <w:name w:val="toc 2"/>
    <w:basedOn w:val="1"/>
    <w:next w:val="1"/>
    <w:qFormat/>
    <w:uiPriority w:val="0"/>
    <w:pPr>
      <w:ind w:left="420" w:leftChars="200"/>
    </w:pPr>
  </w:style>
  <w:style w:type="paragraph" w:styleId="14">
    <w:name w:val="Body Text 2"/>
    <w:basedOn w:val="1"/>
    <w:qFormat/>
    <w:uiPriority w:val="0"/>
    <w:pPr>
      <w:spacing w:after="120" w:line="480" w:lineRule="auto"/>
    </w:pPr>
  </w:style>
  <w:style w:type="paragraph" w:styleId="15">
    <w:name w:val="Title"/>
    <w:basedOn w:val="1"/>
    <w:next w:val="1"/>
    <w:qFormat/>
    <w:uiPriority w:val="99"/>
    <w:pPr>
      <w:spacing w:before="240" w:after="60"/>
      <w:jc w:val="left"/>
      <w:outlineLvl w:val="0"/>
    </w:pPr>
    <w:rPr>
      <w:rFonts w:ascii="Cambria" w:hAnsi="Cambria"/>
      <w:b/>
      <w:szCs w:val="32"/>
    </w:rPr>
  </w:style>
  <w:style w:type="paragraph" w:styleId="16">
    <w:name w:val="Body Text First Indent 2"/>
    <w:basedOn w:val="9"/>
    <w:unhideWhenUsed/>
    <w:qFormat/>
    <w:uiPriority w:val="99"/>
    <w:pPr>
      <w:ind w:firstLine="420" w:firstLineChars="200"/>
    </w:pPr>
    <w:rPr>
      <w:rFonts w:ascii="Arial" w:hAnsi="Arial"/>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annotation reference"/>
    <w:qFormat/>
    <w:uiPriority w:val="0"/>
    <w:rPr>
      <w:sz w:val="21"/>
      <w:szCs w:val="21"/>
    </w:rPr>
  </w:style>
  <w:style w:type="character" w:customStyle="1" w:styleId="22">
    <w:name w:val="标题 1 Char"/>
    <w:link w:val="2"/>
    <w:qFormat/>
    <w:uiPriority w:val="0"/>
    <w:rPr>
      <w:b/>
      <w:kern w:val="44"/>
      <w:sz w:val="36"/>
      <w:szCs w:val="44"/>
    </w:rPr>
  </w:style>
  <w:style w:type="paragraph" w:styleId="23">
    <w:name w:val="List Paragraph"/>
    <w:basedOn w:val="1"/>
    <w:qFormat/>
    <w:uiPriority w:val="99"/>
    <w:pPr>
      <w:ind w:firstLine="420" w:firstLineChars="200"/>
    </w:pPr>
    <w:rPr>
      <w:rFonts w:ascii="Times New Roman"/>
      <w:bCs w:val="0"/>
      <w:sz w:val="21"/>
      <w:szCs w:val="20"/>
    </w:rPr>
  </w:style>
  <w:style w:type="character" w:customStyle="1" w:styleId="24">
    <w:name w:val="样式 仿宋"/>
    <w:qFormat/>
    <w:uiPriority w:val="0"/>
    <w:rPr>
      <w:rFonts w:ascii="仿宋" w:hAnsi="仿宋" w:eastAsia="仿宋"/>
      <w:kern w:val="1"/>
    </w:rPr>
  </w:style>
  <w:style w:type="table" w:customStyle="1" w:styleId="25">
    <w:name w:val="网格型1"/>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6">
    <w:name w:val="D正文"/>
    <w:basedOn w:val="16"/>
    <w:qFormat/>
    <w:uiPriority w:val="0"/>
    <w:pPr>
      <w:spacing w:before="100" w:beforeAutospacing="1" w:after="100" w:afterAutospacing="1"/>
      <w:ind w:left="0" w:leftChars="0"/>
    </w:pPr>
  </w:style>
  <w:style w:type="paragraph" w:customStyle="1" w:styleId="27">
    <w:name w:val="0正文"/>
    <w:basedOn w:val="1"/>
    <w:qFormat/>
    <w:uiPriority w:val="0"/>
    <w:pPr>
      <w:adjustRightInd w:val="0"/>
      <w:ind w:firstLine="480" w:firstLineChars="200"/>
      <w:textAlignment w:val="baseline"/>
    </w:pPr>
    <w:rPr>
      <w:rFonts w:ascii="Verdana" w:hAnsi="Verdana" w:eastAsia="华文中宋"/>
      <w:color w:val="FF0000"/>
    </w:rPr>
  </w:style>
  <w:style w:type="paragraph" w:customStyle="1" w:styleId="28">
    <w:name w:val="列表段落1"/>
    <w:basedOn w:val="1"/>
    <w:qFormat/>
    <w:uiPriority w:val="34"/>
    <w:pPr>
      <w:adjustRightInd w:val="0"/>
      <w:snapToGrid w:val="0"/>
      <w:ind w:firstLine="0" w:firstLineChars="0"/>
    </w:pPr>
    <w:rPr>
      <w:rFonts w:hAnsi="宋体"/>
    </w:rPr>
  </w:style>
  <w:style w:type="paragraph" w:customStyle="1" w:styleId="29">
    <w:name w:val="列出段落1"/>
    <w:basedOn w:val="1"/>
    <w:qFormat/>
    <w:uiPriority w:val="99"/>
    <w:pPr>
      <w:ind w:firstLine="420" w:firstLineChars="200"/>
    </w:pPr>
  </w:style>
  <w:style w:type="paragraph" w:customStyle="1" w:styleId="30">
    <w:name w:val="石墨文档正文"/>
    <w:qFormat/>
    <w:uiPriority w:val="0"/>
    <w:rPr>
      <w:rFonts w:ascii="微软雅黑" w:hAnsi="微软雅黑" w:eastAsia="微软雅黑" w:cs="微软雅黑"/>
      <w:sz w:val="24"/>
      <w:szCs w:val="24"/>
      <w:lang w:val="en-US" w:eastAsia="zh-CN" w:bidi="ar-SA"/>
    </w:rPr>
  </w:style>
  <w:style w:type="paragraph" w:customStyle="1" w:styleId="31">
    <w:name w:val="_Style 3"/>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31</Pages>
  <Words>9199</Words>
  <Characters>9561</Characters>
  <Lines>0</Lines>
  <Paragraphs>0</Paragraphs>
  <TotalTime>0</TotalTime>
  <ScaleCrop>false</ScaleCrop>
  <LinksUpToDate>false</LinksUpToDate>
  <CharactersWithSpaces>10382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2024-12-09T20:17:00Z</dcterms:created>
  <dc:creator>水岸听涛</dc:creator>
  <cp:lastModifiedBy>15103004526</cp:lastModifiedBy>
  <cp:lastPrinted>2026-04-08T02:59:00Z</cp:lastPrinted>
  <dcterms:modified xsi:type="dcterms:W3CDTF">2026-05-25T10:51:34Z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140D6B4DCA2441C39CC899FE53428D13_13</vt:lpwstr>
  </property>
  <property fmtid="{D5CDD505-2E9C-101B-9397-08002B2CF9AE}" pid="4" name="KSOTemplateDocerSaveRecord">
    <vt:lpwstr>eyJoZGlkIjoiYWY3MWJhMWRkZWU5MDA3MzBlOGQyOTZlN2I0NDVkOTUiLCJ1c2VySWQiOiI3NTE2MzkyOTIifQ==</vt:lpwstr>
  </property>
</Properties>
</file>