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ABAA76">
      <w:pPr>
        <w:spacing w:line="600" w:lineRule="exact"/>
        <w:rPr>
          <w:rFonts w:ascii="方正公文小标宋" w:hAnsi="方正公文小标宋" w:eastAsia="方正公文小标宋" w:cs="方正公文小标宋"/>
        </w:rPr>
      </w:pPr>
    </w:p>
    <w:p w14:paraId="192EC449">
      <w:pPr>
        <w:adjustRightInd w:val="0"/>
        <w:snapToGrid w:val="0"/>
        <w:spacing w:line="420" w:lineRule="auto"/>
        <w:jc w:val="center"/>
        <w:rPr>
          <w:rFonts w:asciiTheme="minorEastAsia" w:hAnsiTheme="minorEastAsia" w:eastAsiaTheme="minorEastAsia" w:cstheme="minorEastAsia"/>
          <w:b/>
          <w:bCs w:val="0"/>
          <w:sz w:val="44"/>
          <w:szCs w:val="44"/>
        </w:rPr>
      </w:pPr>
      <w:bookmarkStart w:id="0" w:name="_Toc375561633"/>
      <w:bookmarkStart w:id="1" w:name="_Toc415058575"/>
      <w:bookmarkStart w:id="2" w:name="_Toc415058499"/>
      <w:r>
        <w:rPr>
          <w:rFonts w:hint="eastAsia" w:asciiTheme="minorEastAsia" w:hAnsiTheme="minorEastAsia" w:eastAsiaTheme="minorEastAsia" w:cstheme="minorEastAsia"/>
          <w:b/>
          <w:bCs w:val="0"/>
          <w:sz w:val="44"/>
          <w:szCs w:val="44"/>
        </w:rPr>
        <w:t>海南卫生健康职业学院</w:t>
      </w:r>
    </w:p>
    <w:p w14:paraId="305EF9E3">
      <w:pPr>
        <w:adjustRightInd w:val="0"/>
        <w:snapToGrid w:val="0"/>
        <w:spacing w:line="420" w:lineRule="auto"/>
        <w:jc w:val="center"/>
        <w:rPr>
          <w:rFonts w:asciiTheme="minorEastAsia" w:hAnsiTheme="minorEastAsia" w:eastAsiaTheme="minorEastAsia" w:cstheme="minorEastAsia"/>
          <w:bCs w:val="0"/>
          <w:sz w:val="36"/>
          <w:szCs w:val="36"/>
        </w:rPr>
      </w:pPr>
      <w:r>
        <w:rPr>
          <w:rFonts w:hint="eastAsia" w:asciiTheme="minorEastAsia" w:hAnsiTheme="minorEastAsia" w:eastAsiaTheme="minorEastAsia" w:cstheme="minorEastAsia"/>
          <w:b/>
          <w:bCs w:val="0"/>
          <w:sz w:val="44"/>
          <w:szCs w:val="44"/>
        </w:rPr>
        <w:t>2026年便携式户外文体活动器材采购项目</w:t>
      </w:r>
    </w:p>
    <w:p w14:paraId="621C4F37"/>
    <w:p w14:paraId="20FBF610"/>
    <w:p w14:paraId="2EEC7827"/>
    <w:p w14:paraId="3903C1A2">
      <w:pPr>
        <w:adjustRightInd w:val="0"/>
        <w:snapToGrid w:val="0"/>
        <w:spacing w:line="420" w:lineRule="auto"/>
        <w:jc w:val="center"/>
        <w:rPr>
          <w:rFonts w:hint="default" w:asciiTheme="minorEastAsia" w:hAnsiTheme="minorEastAsia" w:eastAsiaTheme="minorEastAsia" w:cstheme="minorEastAsia"/>
          <w:bCs w:val="0"/>
          <w:sz w:val="36"/>
          <w:szCs w:val="36"/>
          <w:lang w:val="en-US" w:eastAsia="zh-CN"/>
        </w:rPr>
      </w:pPr>
      <w:r>
        <w:rPr>
          <w:rFonts w:hint="eastAsia" w:asciiTheme="minorEastAsia" w:hAnsiTheme="minorEastAsia" w:eastAsiaTheme="minorEastAsia" w:cstheme="minorEastAsia"/>
          <w:bCs w:val="0"/>
          <w:sz w:val="36"/>
          <w:szCs w:val="36"/>
        </w:rPr>
        <w:t>项目编号：HNWJY-</w:t>
      </w:r>
      <w:r>
        <w:rPr>
          <w:rFonts w:asciiTheme="minorEastAsia" w:hAnsiTheme="minorEastAsia" w:eastAsiaTheme="minorEastAsia" w:cstheme="minorEastAsia"/>
          <w:bCs w:val="0"/>
          <w:sz w:val="36"/>
          <w:szCs w:val="36"/>
        </w:rPr>
        <w:t>HW202</w:t>
      </w:r>
      <w:r>
        <w:rPr>
          <w:rFonts w:hint="eastAsia" w:asciiTheme="minorEastAsia" w:hAnsiTheme="minorEastAsia" w:eastAsiaTheme="minorEastAsia" w:cstheme="minorEastAsia"/>
          <w:bCs w:val="0"/>
          <w:sz w:val="36"/>
          <w:szCs w:val="36"/>
          <w:lang w:val="en-US" w:eastAsia="zh-CN"/>
        </w:rPr>
        <w:t>6004</w:t>
      </w:r>
    </w:p>
    <w:p w14:paraId="13384530">
      <w:pPr>
        <w:adjustRightInd w:val="0"/>
        <w:snapToGrid w:val="0"/>
        <w:spacing w:line="420" w:lineRule="auto"/>
        <w:rPr>
          <w:rFonts w:asciiTheme="minorEastAsia" w:hAnsiTheme="minorEastAsia" w:eastAsiaTheme="minorEastAsia" w:cstheme="minorEastAsia"/>
          <w:b/>
          <w:bCs w:val="0"/>
          <w:spacing w:val="40"/>
          <w:sz w:val="36"/>
          <w:szCs w:val="36"/>
        </w:rPr>
      </w:pPr>
    </w:p>
    <w:bookmarkEnd w:id="0"/>
    <w:bookmarkEnd w:id="1"/>
    <w:bookmarkEnd w:id="2"/>
    <w:p w14:paraId="2888379D">
      <w:pPr>
        <w:spacing w:line="360" w:lineRule="auto"/>
        <w:ind w:firstLine="723" w:firstLineChars="100"/>
        <w:jc w:val="center"/>
        <w:rPr>
          <w:rFonts w:hAnsi="宋体"/>
          <w:b/>
          <w:sz w:val="72"/>
          <w:szCs w:val="72"/>
        </w:rPr>
      </w:pPr>
      <w:bookmarkStart w:id="3" w:name="_Toc325731733"/>
      <w:bookmarkStart w:id="4" w:name="_Toc326783408"/>
      <w:bookmarkStart w:id="5" w:name="_Toc325446794"/>
      <w:r>
        <w:rPr>
          <w:rFonts w:hint="eastAsia" w:hAnsi="宋体"/>
          <w:b/>
          <w:sz w:val="72"/>
          <w:szCs w:val="72"/>
        </w:rPr>
        <w:t>竞争性谈判文件</w:t>
      </w:r>
    </w:p>
    <w:p w14:paraId="07F7B487"/>
    <w:bookmarkEnd w:id="3"/>
    <w:bookmarkEnd w:id="4"/>
    <w:bookmarkEnd w:id="5"/>
    <w:p w14:paraId="7606A9DF"/>
    <w:p w14:paraId="6E458054"/>
    <w:p w14:paraId="7BC721C8"/>
    <w:p w14:paraId="38F54E43"/>
    <w:p w14:paraId="6332D8EB"/>
    <w:p w14:paraId="2938720F">
      <w:pPr>
        <w:adjustRightInd w:val="0"/>
        <w:snapToGrid w:val="0"/>
        <w:spacing w:line="420" w:lineRule="auto"/>
        <w:jc w:val="center"/>
        <w:rPr>
          <w:rFonts w:asciiTheme="minorEastAsia" w:hAnsiTheme="minorEastAsia" w:eastAsiaTheme="minorEastAsia" w:cstheme="minorEastAsia"/>
          <w:b/>
          <w:sz w:val="36"/>
          <w:szCs w:val="36"/>
        </w:rPr>
      </w:pPr>
    </w:p>
    <w:p w14:paraId="1E14AD73">
      <w:pPr>
        <w:adjustRightInd w:val="0"/>
        <w:snapToGrid w:val="0"/>
        <w:spacing w:line="420" w:lineRule="auto"/>
        <w:jc w:val="center"/>
        <w:rPr>
          <w:rFonts w:asciiTheme="minorEastAsia" w:hAnsiTheme="minorEastAsia" w:eastAsiaTheme="minorEastAsia" w:cstheme="minorEastAsia"/>
          <w:b/>
          <w:bCs w:val="0"/>
          <w:sz w:val="36"/>
          <w:szCs w:val="36"/>
        </w:rPr>
      </w:pPr>
      <w:r>
        <w:rPr>
          <w:rFonts w:hint="eastAsia" w:asciiTheme="minorEastAsia" w:hAnsiTheme="minorEastAsia" w:eastAsiaTheme="minorEastAsia" w:cstheme="minorEastAsia"/>
          <w:b/>
          <w:sz w:val="36"/>
          <w:szCs w:val="36"/>
        </w:rPr>
        <mc:AlternateContent>
          <mc:Choice Requires="wps">
            <w:drawing>
              <wp:anchor distT="0" distB="0" distL="114300" distR="114300" simplePos="0" relativeHeight="251659264" behindDoc="0" locked="0" layoutInCell="1" allowOverlap="1">
                <wp:simplePos x="0" y="0"/>
                <wp:positionH relativeFrom="column">
                  <wp:posOffset>1600200</wp:posOffset>
                </wp:positionH>
                <wp:positionV relativeFrom="paragraph">
                  <wp:posOffset>400050</wp:posOffset>
                </wp:positionV>
                <wp:extent cx="635" cy="0"/>
                <wp:effectExtent l="0" t="4445" r="0" b="5080"/>
                <wp:wrapNone/>
                <wp:docPr id="1" name="直接连接符 1"/>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26pt;margin-top:31.5pt;height:0pt;width:0.05pt;z-index:251659264;mso-width-relative:page;mso-height-relative:page;" filled="f" stroked="t" coordsize="21600,21600" o:gfxdata="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CznTm1QAA&#10;AAkBAAAPAAAAAAAAAAEAIAAAACIAAABkcnMvZG93bnJldi54bWxQSwECFAAUAAAACACHTuJARuFH&#10;HugBAADUAwAADgAAAAAAAAABACAAAAAkAQAAZHJzL2Uyb0RvYy54bWxQSwUGAAAAAAYABgBZAQAA&#10;fgUAAAAA&#10;">
                <v:fill on="f" focussize="0,0"/>
                <v:stroke color="#000000" joinstyle="round"/>
                <v:imagedata o:title=""/>
                <o:lock v:ext="edit" aspectratio="f"/>
              </v:line>
            </w:pict>
          </mc:Fallback>
        </mc:AlternateContent>
      </w:r>
      <w:r>
        <w:rPr>
          <w:rFonts w:hint="eastAsia" w:asciiTheme="minorEastAsia" w:hAnsiTheme="minorEastAsia" w:eastAsiaTheme="minorEastAsia" w:cstheme="minorEastAsia"/>
          <w:b/>
          <w:sz w:val="36"/>
          <w:szCs w:val="36"/>
        </w:rPr>
        <w:t>采购</w:t>
      </w:r>
      <w:r>
        <w:rPr>
          <w:rFonts w:hint="eastAsia" w:asciiTheme="minorEastAsia" w:hAnsiTheme="minorEastAsia" w:eastAsiaTheme="minorEastAsia" w:cstheme="minorEastAsia"/>
          <w:b/>
          <w:bCs w:val="0"/>
          <w:sz w:val="36"/>
          <w:szCs w:val="36"/>
        </w:rPr>
        <w:t>单位：海南卫生健康职业学院</w:t>
      </w:r>
    </w:p>
    <w:p w14:paraId="2D80A4D0">
      <w:pPr>
        <w:adjustRightInd w:val="0"/>
        <w:snapToGrid w:val="0"/>
        <w:spacing w:line="420" w:lineRule="auto"/>
        <w:jc w:val="center"/>
        <w:rPr>
          <w:rFonts w:asciiTheme="minorEastAsia" w:hAnsiTheme="minorEastAsia" w:eastAsiaTheme="minorEastAsia" w:cstheme="minorEastAsia"/>
          <w:b/>
          <w:sz w:val="36"/>
          <w:szCs w:val="36"/>
        </w:rPr>
        <w:sectPr>
          <w:headerReference r:id="rId4" w:type="first"/>
          <w:headerReference r:id="rId3" w:type="default"/>
          <w:pgSz w:w="11907" w:h="16840"/>
          <w:pgMar w:top="1247" w:right="1587" w:bottom="1418" w:left="1587" w:header="851" w:footer="851" w:gutter="0"/>
          <w:pgNumType w:fmt="numberInDash"/>
          <w:cols w:space="720" w:num="1"/>
          <w:docGrid w:linePitch="381" w:charSpace="-3931"/>
        </w:sectPr>
      </w:pPr>
      <w:r>
        <w:rPr>
          <w:rFonts w:hint="eastAsia" w:asciiTheme="minorEastAsia" w:hAnsiTheme="minorEastAsia" w:eastAsiaTheme="minorEastAsia" w:cstheme="minorEastAsia"/>
          <w:b/>
          <w:sz w:val="36"/>
          <w:szCs w:val="36"/>
        </w:rPr>
        <w:t>编制时间：2026年</w:t>
      </w:r>
      <w:r>
        <w:rPr>
          <w:rFonts w:hint="eastAsia" w:asciiTheme="minorEastAsia" w:hAnsiTheme="minorEastAsia" w:eastAsiaTheme="minorEastAsia" w:cstheme="minorEastAsia"/>
          <w:b/>
          <w:sz w:val="36"/>
          <w:szCs w:val="36"/>
          <w:lang w:val="en-US" w:eastAsia="zh-CN"/>
        </w:rPr>
        <w:t>4</w:t>
      </w:r>
      <w:r>
        <w:rPr>
          <w:rFonts w:hint="eastAsia" w:asciiTheme="minorEastAsia" w:hAnsiTheme="minorEastAsia" w:eastAsiaTheme="minorEastAsia" w:cstheme="minorEastAsia"/>
          <w:b/>
          <w:sz w:val="36"/>
          <w:szCs w:val="36"/>
        </w:rPr>
        <w:t>月</w:t>
      </w:r>
      <w:r>
        <w:rPr>
          <w:rFonts w:hint="eastAsia" w:asciiTheme="minorEastAsia" w:hAnsiTheme="minorEastAsia" w:eastAsiaTheme="minorEastAsia" w:cstheme="minorEastAsia"/>
          <w:b/>
          <w:sz w:val="36"/>
          <w:szCs w:val="36"/>
          <w:lang w:val="en-US" w:eastAsia="zh-CN"/>
        </w:rPr>
        <w:t>9</w:t>
      </w:r>
      <w:r>
        <w:rPr>
          <w:rFonts w:hint="eastAsia" w:asciiTheme="minorEastAsia" w:hAnsiTheme="minorEastAsia" w:eastAsiaTheme="minorEastAsia" w:cstheme="minorEastAsia"/>
          <w:b/>
          <w:sz w:val="36"/>
          <w:szCs w:val="36"/>
        </w:rPr>
        <w:t>日</w:t>
      </w:r>
    </w:p>
    <w:p w14:paraId="08AA531E">
      <w:pPr>
        <w:pStyle w:val="14"/>
        <w:tabs>
          <w:tab w:val="right" w:leader="dot" w:pos="9746"/>
        </w:tabs>
        <w:jc w:val="center"/>
        <w:rPr>
          <w:rStyle w:val="25"/>
          <w:rFonts w:asciiTheme="minorEastAsia" w:hAnsiTheme="minorEastAsia" w:eastAsiaTheme="minorEastAsia" w:cstheme="minorEastAsia"/>
          <w:sz w:val="32"/>
          <w:szCs w:val="32"/>
        </w:rPr>
      </w:pPr>
      <w:bookmarkStart w:id="6" w:name="_Toc15771"/>
      <w:bookmarkStart w:id="7" w:name="_Toc1391"/>
      <w:bookmarkStart w:id="8" w:name="_Toc40089788"/>
      <w:bookmarkStart w:id="9" w:name="_Toc356491305"/>
      <w:r>
        <w:rPr>
          <w:rStyle w:val="25"/>
          <w:rFonts w:hint="eastAsia" w:asciiTheme="minorEastAsia" w:hAnsiTheme="minorEastAsia" w:eastAsiaTheme="minorEastAsia" w:cstheme="minorEastAsia"/>
          <w:sz w:val="32"/>
          <w:szCs w:val="32"/>
        </w:rPr>
        <w:t>目录</w:t>
      </w:r>
    </w:p>
    <w:bookmarkEnd w:id="6"/>
    <w:bookmarkEnd w:id="7"/>
    <w:p w14:paraId="52399780">
      <w:pPr>
        <w:pStyle w:val="14"/>
        <w:tabs>
          <w:tab w:val="right" w:leader="dot" w:pos="9746"/>
        </w:tabs>
      </w:pPr>
      <w:r>
        <w:rPr>
          <w:rStyle w:val="25"/>
          <w:rFonts w:hint="eastAsia"/>
          <w:sz w:val="32"/>
          <w:szCs w:val="32"/>
        </w:rPr>
        <w:fldChar w:fldCharType="begin"/>
      </w:r>
      <w:r>
        <w:rPr>
          <w:rStyle w:val="25"/>
          <w:rFonts w:hint="eastAsia" w:ascii="仿宋_GB2312" w:hAnsi="仿宋_GB2312" w:eastAsia="仿宋_GB2312" w:cs="仿宋_GB2312"/>
          <w:sz w:val="32"/>
          <w:szCs w:val="32"/>
        </w:rPr>
        <w:instrText xml:space="preserve">TOC \o "1-2" \h \u </w:instrText>
      </w:r>
      <w:r>
        <w:rPr>
          <w:rStyle w:val="25"/>
          <w:rFonts w:hint="eastAsia"/>
          <w:sz w:val="32"/>
          <w:szCs w:val="32"/>
        </w:rPr>
        <w:fldChar w:fldCharType="separate"/>
      </w:r>
      <w:r>
        <w:fldChar w:fldCharType="begin"/>
      </w:r>
      <w:r>
        <w:instrText xml:space="preserve"> HYPERLINK \l "_Toc15771" </w:instrText>
      </w:r>
      <w:r>
        <w:fldChar w:fldCharType="separate"/>
      </w:r>
      <w:r>
        <w:rPr>
          <w:rFonts w:hint="eastAsia" w:asciiTheme="minorEastAsia" w:hAnsiTheme="minorEastAsia" w:eastAsiaTheme="minorEastAsia" w:cstheme="minorEastAsia"/>
          <w:szCs w:val="32"/>
        </w:rPr>
        <w:t>目录</w:t>
      </w:r>
      <w:r>
        <w:tab/>
      </w:r>
      <w:r>
        <w:fldChar w:fldCharType="begin"/>
      </w:r>
      <w:r>
        <w:instrText xml:space="preserve"> PAGEREF _Toc15771 \h </w:instrText>
      </w:r>
      <w:r>
        <w:fldChar w:fldCharType="separate"/>
      </w:r>
      <w:r>
        <w:t>- 1 -</w:t>
      </w:r>
      <w:r>
        <w:fldChar w:fldCharType="end"/>
      </w:r>
      <w:r>
        <w:fldChar w:fldCharType="end"/>
      </w:r>
    </w:p>
    <w:p w14:paraId="27130199">
      <w:pPr>
        <w:pStyle w:val="14"/>
        <w:tabs>
          <w:tab w:val="right" w:leader="dot" w:pos="9746"/>
        </w:tabs>
      </w:pPr>
      <w:r>
        <w:fldChar w:fldCharType="begin"/>
      </w:r>
      <w:r>
        <w:instrText xml:space="preserve"> HYPERLINK \l "_Toc4328" </w:instrText>
      </w:r>
      <w:r>
        <w:fldChar w:fldCharType="separate"/>
      </w:r>
      <w:r>
        <w:rPr>
          <w:rFonts w:hint="eastAsia" w:asciiTheme="minorEastAsia" w:hAnsiTheme="minorEastAsia" w:eastAsiaTheme="minorEastAsia" w:cstheme="minorEastAsia"/>
        </w:rPr>
        <w:t>第一部分 竞争性谈判公告</w:t>
      </w:r>
      <w:r>
        <w:tab/>
      </w:r>
      <w:r>
        <w:fldChar w:fldCharType="begin"/>
      </w:r>
      <w:r>
        <w:instrText xml:space="preserve"> PAGEREF _Toc4328 \h </w:instrText>
      </w:r>
      <w:r>
        <w:fldChar w:fldCharType="separate"/>
      </w:r>
      <w:r>
        <w:t>- 2 -</w:t>
      </w:r>
      <w:r>
        <w:fldChar w:fldCharType="end"/>
      </w:r>
      <w:r>
        <w:fldChar w:fldCharType="end"/>
      </w:r>
    </w:p>
    <w:p w14:paraId="0AAC167C">
      <w:pPr>
        <w:pStyle w:val="14"/>
        <w:tabs>
          <w:tab w:val="right" w:leader="dot" w:pos="9746"/>
        </w:tabs>
      </w:pPr>
      <w:r>
        <w:fldChar w:fldCharType="begin"/>
      </w:r>
      <w:r>
        <w:instrText xml:space="preserve"> HYPERLINK \l "_Toc25688" </w:instrText>
      </w:r>
      <w:r>
        <w:fldChar w:fldCharType="separate"/>
      </w:r>
      <w:r>
        <w:rPr>
          <w:rFonts w:hint="eastAsia" w:ascii="仿宋_GB2312" w:hAnsi="仿宋_GB2312" w:eastAsia="仿宋_GB2312" w:cs="仿宋_GB2312"/>
        </w:rPr>
        <w:t>第二部分  开标、评标、定标</w:t>
      </w:r>
      <w:r>
        <w:tab/>
      </w:r>
      <w:r>
        <w:fldChar w:fldCharType="begin"/>
      </w:r>
      <w:r>
        <w:instrText xml:space="preserve"> PAGEREF _Toc25688 \h </w:instrText>
      </w:r>
      <w:r>
        <w:fldChar w:fldCharType="separate"/>
      </w:r>
      <w:r>
        <w:t>- 5 -</w:t>
      </w:r>
      <w:r>
        <w:fldChar w:fldCharType="end"/>
      </w:r>
      <w:r>
        <w:fldChar w:fldCharType="end"/>
      </w:r>
    </w:p>
    <w:p w14:paraId="68ABC8D5">
      <w:pPr>
        <w:pStyle w:val="14"/>
        <w:tabs>
          <w:tab w:val="right" w:leader="dot" w:pos="9746"/>
        </w:tabs>
      </w:pPr>
      <w:r>
        <w:fldChar w:fldCharType="begin"/>
      </w:r>
      <w:r>
        <w:instrText xml:space="preserve"> HYPERLINK \l "_Toc22387" </w:instrText>
      </w:r>
      <w:r>
        <w:fldChar w:fldCharType="separate"/>
      </w:r>
      <w:r>
        <w:rPr>
          <w:rFonts w:hint="eastAsia" w:ascii="仿宋_GB2312" w:hAnsi="仿宋_GB2312" w:eastAsia="仿宋_GB2312" w:cs="仿宋_GB2312"/>
        </w:rPr>
        <w:t>第三部分 授予合同（参考模版）</w:t>
      </w:r>
      <w:r>
        <w:tab/>
      </w:r>
      <w:r>
        <w:fldChar w:fldCharType="begin"/>
      </w:r>
      <w:r>
        <w:instrText xml:space="preserve"> PAGEREF _Toc22387 \h </w:instrText>
      </w:r>
      <w:r>
        <w:fldChar w:fldCharType="separate"/>
      </w:r>
      <w:r>
        <w:t>- 10 -</w:t>
      </w:r>
      <w:r>
        <w:fldChar w:fldCharType="end"/>
      </w:r>
      <w:r>
        <w:fldChar w:fldCharType="end"/>
      </w:r>
    </w:p>
    <w:p w14:paraId="6987EDBF">
      <w:pPr>
        <w:pStyle w:val="14"/>
        <w:tabs>
          <w:tab w:val="right" w:leader="dot" w:pos="9746"/>
        </w:tabs>
      </w:pPr>
      <w:r>
        <w:fldChar w:fldCharType="begin"/>
      </w:r>
      <w:r>
        <w:instrText xml:space="preserve"> HYPERLINK \l "_Toc30092" </w:instrText>
      </w:r>
      <w:r>
        <w:fldChar w:fldCharType="separate"/>
      </w:r>
      <w:r>
        <w:rPr>
          <w:rFonts w:hint="eastAsia" w:ascii="仿宋_GB2312" w:hAnsi="仿宋_GB2312" w:eastAsia="仿宋_GB2312" w:cs="仿宋_GB2312"/>
        </w:rPr>
        <w:t>第四部分 技术要求及说明</w:t>
      </w:r>
      <w:r>
        <w:tab/>
      </w:r>
      <w:r>
        <w:fldChar w:fldCharType="begin"/>
      </w:r>
      <w:r>
        <w:instrText xml:space="preserve"> PAGEREF _Toc30092 \h </w:instrText>
      </w:r>
      <w:r>
        <w:fldChar w:fldCharType="separate"/>
      </w:r>
      <w:r>
        <w:t>- 19 -</w:t>
      </w:r>
      <w:r>
        <w:fldChar w:fldCharType="end"/>
      </w:r>
      <w:r>
        <w:fldChar w:fldCharType="end"/>
      </w:r>
    </w:p>
    <w:p w14:paraId="07AC44C1">
      <w:pPr>
        <w:pStyle w:val="14"/>
        <w:tabs>
          <w:tab w:val="right" w:leader="dot" w:pos="9746"/>
        </w:tabs>
      </w:pPr>
      <w:r>
        <w:fldChar w:fldCharType="begin"/>
      </w:r>
      <w:r>
        <w:instrText xml:space="preserve"> HYPERLINK \l "_Toc13807" </w:instrText>
      </w:r>
      <w:r>
        <w:fldChar w:fldCharType="separate"/>
      </w:r>
      <w:r>
        <w:rPr>
          <w:rFonts w:hint="eastAsia" w:ascii="仿宋_GB2312" w:hAnsi="仿宋_GB2312" w:eastAsia="仿宋_GB2312" w:cs="仿宋_GB2312"/>
        </w:rPr>
        <w:t>第五部分 报价文件格式</w:t>
      </w:r>
      <w:r>
        <w:tab/>
      </w:r>
      <w:r>
        <w:fldChar w:fldCharType="begin"/>
      </w:r>
      <w:r>
        <w:instrText xml:space="preserve"> PAGEREF _Toc13807 \h </w:instrText>
      </w:r>
      <w:r>
        <w:fldChar w:fldCharType="separate"/>
      </w:r>
      <w:r>
        <w:t>- 29 -</w:t>
      </w:r>
      <w:r>
        <w:fldChar w:fldCharType="end"/>
      </w:r>
      <w:r>
        <w:fldChar w:fldCharType="end"/>
      </w:r>
    </w:p>
    <w:p w14:paraId="1A17A2B6">
      <w:pPr>
        <w:pStyle w:val="14"/>
        <w:tabs>
          <w:tab w:val="right" w:leader="dot" w:pos="9746"/>
        </w:tabs>
      </w:pPr>
      <w:r>
        <w:fldChar w:fldCharType="begin"/>
      </w:r>
      <w:r>
        <w:instrText xml:space="preserve"> HYPERLINK \l "_Toc25070" </w:instrText>
      </w:r>
      <w:r>
        <w:fldChar w:fldCharType="separate"/>
      </w:r>
      <w:r>
        <w:rPr>
          <w:rFonts w:hint="eastAsia" w:ascii="仿宋_GB2312" w:hAnsi="仿宋_GB2312" w:eastAsia="仿宋_GB2312" w:cs="仿宋_GB2312"/>
        </w:rPr>
        <w:t>一、商务部分</w:t>
      </w:r>
      <w:r>
        <w:tab/>
      </w:r>
      <w:r>
        <w:fldChar w:fldCharType="begin"/>
      </w:r>
      <w:r>
        <w:instrText xml:space="preserve"> PAGEREF _Toc25070 \h </w:instrText>
      </w:r>
      <w:r>
        <w:fldChar w:fldCharType="separate"/>
      </w:r>
      <w:r>
        <w:t>- 32 -</w:t>
      </w:r>
      <w:r>
        <w:fldChar w:fldCharType="end"/>
      </w:r>
      <w:r>
        <w:fldChar w:fldCharType="end"/>
      </w:r>
    </w:p>
    <w:p w14:paraId="2D1178B4">
      <w:pPr>
        <w:pStyle w:val="15"/>
        <w:tabs>
          <w:tab w:val="right" w:leader="dot" w:pos="9746"/>
        </w:tabs>
        <w:ind w:left="560"/>
      </w:pPr>
      <w:r>
        <w:fldChar w:fldCharType="begin"/>
      </w:r>
      <w:r>
        <w:instrText xml:space="preserve"> HYPERLINK \l "_Toc7917" </w:instrText>
      </w:r>
      <w:r>
        <w:fldChar w:fldCharType="separate"/>
      </w:r>
      <w:r>
        <w:rPr>
          <w:rFonts w:hint="eastAsia" w:ascii="仿宋_GB2312" w:hAnsi="仿宋_GB2312" w:eastAsia="仿宋_GB2312" w:cs="仿宋_GB2312"/>
        </w:rPr>
        <w:t>附件1</w:t>
      </w:r>
      <w:r>
        <w:tab/>
      </w:r>
      <w:r>
        <w:fldChar w:fldCharType="begin"/>
      </w:r>
      <w:r>
        <w:instrText xml:space="preserve"> PAGEREF _Toc7917 \h </w:instrText>
      </w:r>
      <w:r>
        <w:fldChar w:fldCharType="separate"/>
      </w:r>
      <w:r>
        <w:t>- 32 -</w:t>
      </w:r>
      <w:r>
        <w:fldChar w:fldCharType="end"/>
      </w:r>
      <w:r>
        <w:fldChar w:fldCharType="end"/>
      </w:r>
    </w:p>
    <w:p w14:paraId="74ADC8E7">
      <w:pPr>
        <w:pStyle w:val="15"/>
        <w:tabs>
          <w:tab w:val="right" w:leader="dot" w:pos="9746"/>
        </w:tabs>
        <w:ind w:left="560"/>
      </w:pPr>
      <w:r>
        <w:fldChar w:fldCharType="begin"/>
      </w:r>
      <w:r>
        <w:instrText xml:space="preserve"> HYPERLINK \l "_Toc19377" </w:instrText>
      </w:r>
      <w:r>
        <w:fldChar w:fldCharType="separate"/>
      </w:r>
      <w:r>
        <w:rPr>
          <w:rFonts w:hint="eastAsia" w:ascii="仿宋_GB2312" w:hAnsi="仿宋_GB2312" w:eastAsia="仿宋_GB2312" w:cs="仿宋_GB2312"/>
        </w:rPr>
        <w:t>附件2</w:t>
      </w:r>
      <w:r>
        <w:tab/>
      </w:r>
      <w:r>
        <w:fldChar w:fldCharType="begin"/>
      </w:r>
      <w:r>
        <w:instrText xml:space="preserve"> PAGEREF _Toc19377 \h </w:instrText>
      </w:r>
      <w:r>
        <w:fldChar w:fldCharType="separate"/>
      </w:r>
      <w:r>
        <w:t>- 33 -</w:t>
      </w:r>
      <w:r>
        <w:fldChar w:fldCharType="end"/>
      </w:r>
      <w:r>
        <w:fldChar w:fldCharType="end"/>
      </w:r>
    </w:p>
    <w:p w14:paraId="576DF62A">
      <w:pPr>
        <w:pStyle w:val="15"/>
        <w:tabs>
          <w:tab w:val="right" w:leader="dot" w:pos="9746"/>
        </w:tabs>
        <w:ind w:left="560"/>
      </w:pPr>
      <w:r>
        <w:fldChar w:fldCharType="begin"/>
      </w:r>
      <w:r>
        <w:instrText xml:space="preserve"> HYPERLINK \l "_Toc26125" </w:instrText>
      </w:r>
      <w:r>
        <w:fldChar w:fldCharType="separate"/>
      </w:r>
      <w:r>
        <w:rPr>
          <w:rFonts w:hint="eastAsia" w:ascii="仿宋_GB2312" w:hAnsi="仿宋_GB2312" w:eastAsia="仿宋_GB2312" w:cs="仿宋_GB2312"/>
        </w:rPr>
        <w:t>附件3</w:t>
      </w:r>
      <w:r>
        <w:tab/>
      </w:r>
      <w:r>
        <w:fldChar w:fldCharType="begin"/>
      </w:r>
      <w:r>
        <w:instrText xml:space="preserve"> PAGEREF _Toc26125 \h </w:instrText>
      </w:r>
      <w:r>
        <w:fldChar w:fldCharType="separate"/>
      </w:r>
      <w:r>
        <w:t>- 34 -</w:t>
      </w:r>
      <w:r>
        <w:fldChar w:fldCharType="end"/>
      </w:r>
      <w:r>
        <w:fldChar w:fldCharType="end"/>
      </w:r>
    </w:p>
    <w:p w14:paraId="03121740">
      <w:pPr>
        <w:pStyle w:val="15"/>
        <w:tabs>
          <w:tab w:val="right" w:leader="dot" w:pos="9746"/>
        </w:tabs>
        <w:ind w:left="560"/>
      </w:pPr>
      <w:r>
        <w:fldChar w:fldCharType="begin"/>
      </w:r>
      <w:r>
        <w:instrText xml:space="preserve"> HYPERLINK \l "_Toc4399" </w:instrText>
      </w:r>
      <w:r>
        <w:fldChar w:fldCharType="separate"/>
      </w:r>
      <w:r>
        <w:rPr>
          <w:rFonts w:hint="eastAsia" w:ascii="仿宋_GB2312" w:hAnsi="仿宋_GB2312" w:eastAsia="仿宋_GB2312" w:cs="仿宋_GB2312"/>
        </w:rPr>
        <w:t>附件4</w:t>
      </w:r>
      <w:r>
        <w:tab/>
      </w:r>
      <w:r>
        <w:fldChar w:fldCharType="begin"/>
      </w:r>
      <w:r>
        <w:instrText xml:space="preserve"> PAGEREF _Toc4399 \h </w:instrText>
      </w:r>
      <w:r>
        <w:fldChar w:fldCharType="separate"/>
      </w:r>
      <w:r>
        <w:t>- 35 -</w:t>
      </w:r>
      <w:r>
        <w:fldChar w:fldCharType="end"/>
      </w:r>
      <w:r>
        <w:fldChar w:fldCharType="end"/>
      </w:r>
    </w:p>
    <w:p w14:paraId="02558AC8">
      <w:pPr>
        <w:pStyle w:val="14"/>
        <w:tabs>
          <w:tab w:val="right" w:leader="dot" w:pos="9746"/>
        </w:tabs>
      </w:pPr>
      <w:r>
        <w:fldChar w:fldCharType="begin"/>
      </w:r>
      <w:r>
        <w:instrText xml:space="preserve"> HYPERLINK \l "_Toc19613" </w:instrText>
      </w:r>
      <w:r>
        <w:fldChar w:fldCharType="separate"/>
      </w:r>
      <w:r>
        <w:rPr>
          <w:rFonts w:hint="eastAsia" w:ascii="仿宋_GB2312" w:hAnsi="仿宋_GB2312" w:eastAsia="仿宋_GB2312" w:cs="仿宋_GB2312"/>
        </w:rPr>
        <w:t>二、 资信部分</w:t>
      </w:r>
      <w:r>
        <w:tab/>
      </w:r>
      <w:r>
        <w:fldChar w:fldCharType="begin"/>
      </w:r>
      <w:r>
        <w:instrText xml:space="preserve"> PAGEREF _Toc19613 \h </w:instrText>
      </w:r>
      <w:r>
        <w:fldChar w:fldCharType="separate"/>
      </w:r>
      <w:r>
        <w:t>- 37 -</w:t>
      </w:r>
      <w:r>
        <w:fldChar w:fldCharType="end"/>
      </w:r>
      <w:r>
        <w:fldChar w:fldCharType="end"/>
      </w:r>
    </w:p>
    <w:p w14:paraId="061CA2D7">
      <w:pPr>
        <w:pStyle w:val="14"/>
        <w:tabs>
          <w:tab w:val="right" w:leader="dot" w:pos="9746"/>
        </w:tabs>
      </w:pPr>
      <w:r>
        <w:fldChar w:fldCharType="begin"/>
      </w:r>
      <w:r>
        <w:instrText xml:space="preserve"> HYPERLINK \l "_Toc8584" </w:instrText>
      </w:r>
      <w:r>
        <w:fldChar w:fldCharType="separate"/>
      </w:r>
      <w:r>
        <w:rPr>
          <w:rFonts w:hint="eastAsia" w:ascii="仿宋_GB2312" w:hAnsi="仿宋_GB2312" w:eastAsia="仿宋_GB2312" w:cs="仿宋_GB2312"/>
        </w:rPr>
        <w:t>三、 技术部分</w:t>
      </w:r>
      <w:r>
        <w:tab/>
      </w:r>
      <w:r>
        <w:fldChar w:fldCharType="begin"/>
      </w:r>
      <w:r>
        <w:instrText xml:space="preserve"> PAGEREF _Toc8584 \h </w:instrText>
      </w:r>
      <w:r>
        <w:fldChar w:fldCharType="separate"/>
      </w:r>
      <w:r>
        <w:t>- 39 -</w:t>
      </w:r>
      <w:r>
        <w:fldChar w:fldCharType="end"/>
      </w:r>
      <w:r>
        <w:fldChar w:fldCharType="end"/>
      </w:r>
    </w:p>
    <w:p w14:paraId="000D1B0E">
      <w:pPr>
        <w:pStyle w:val="15"/>
        <w:tabs>
          <w:tab w:val="right" w:leader="dot" w:pos="9746"/>
        </w:tabs>
        <w:ind w:left="560"/>
      </w:pPr>
      <w:r>
        <w:fldChar w:fldCharType="begin"/>
      </w:r>
      <w:r>
        <w:instrText xml:space="preserve"> HYPERLINK \l "_Toc5143" </w:instrText>
      </w:r>
      <w:r>
        <w:fldChar w:fldCharType="separate"/>
      </w:r>
      <w:r>
        <w:rPr>
          <w:rFonts w:hint="eastAsia" w:ascii="仿宋_GB2312" w:hAnsi="仿宋_GB2312" w:eastAsia="仿宋_GB2312" w:cs="仿宋_GB2312"/>
          <w:bCs w:val="0"/>
        </w:rPr>
        <w:t>附件5</w:t>
      </w:r>
      <w:r>
        <w:tab/>
      </w:r>
      <w:r>
        <w:fldChar w:fldCharType="begin"/>
      </w:r>
      <w:r>
        <w:instrText xml:space="preserve"> PAGEREF _Toc5143 \h </w:instrText>
      </w:r>
      <w:r>
        <w:fldChar w:fldCharType="separate"/>
      </w:r>
      <w:r>
        <w:t>- 39 -</w:t>
      </w:r>
      <w:r>
        <w:fldChar w:fldCharType="end"/>
      </w:r>
      <w:r>
        <w:fldChar w:fldCharType="end"/>
      </w:r>
    </w:p>
    <w:p w14:paraId="3414BD55">
      <w:pPr>
        <w:pStyle w:val="15"/>
        <w:tabs>
          <w:tab w:val="right" w:leader="dot" w:pos="9746"/>
        </w:tabs>
        <w:ind w:left="560"/>
      </w:pPr>
      <w:r>
        <w:fldChar w:fldCharType="begin"/>
      </w:r>
      <w:r>
        <w:instrText xml:space="preserve"> HYPERLINK \l "_Toc5029" </w:instrText>
      </w:r>
      <w:r>
        <w:fldChar w:fldCharType="separate"/>
      </w:r>
      <w:r>
        <w:rPr>
          <w:rFonts w:hint="eastAsia" w:ascii="仿宋_GB2312" w:hAnsi="仿宋_GB2312" w:eastAsia="仿宋_GB2312" w:cs="仿宋_GB2312"/>
          <w:bCs w:val="0"/>
        </w:rPr>
        <w:t>附件6</w:t>
      </w:r>
      <w:r>
        <w:tab/>
      </w:r>
      <w:r>
        <w:fldChar w:fldCharType="begin"/>
      </w:r>
      <w:r>
        <w:instrText xml:space="preserve"> PAGEREF _Toc5029 \h </w:instrText>
      </w:r>
      <w:r>
        <w:fldChar w:fldCharType="separate"/>
      </w:r>
      <w:r>
        <w:t>- 40 -</w:t>
      </w:r>
      <w:r>
        <w:fldChar w:fldCharType="end"/>
      </w:r>
      <w:r>
        <w:fldChar w:fldCharType="end"/>
      </w:r>
    </w:p>
    <w:p w14:paraId="7F308229">
      <w:pPr>
        <w:pStyle w:val="15"/>
        <w:tabs>
          <w:tab w:val="right" w:leader="dot" w:pos="9746"/>
        </w:tabs>
        <w:ind w:left="560"/>
      </w:pPr>
      <w:r>
        <w:fldChar w:fldCharType="begin"/>
      </w:r>
      <w:r>
        <w:instrText xml:space="preserve"> HYPERLINK \l "_Toc19892" </w:instrText>
      </w:r>
      <w:r>
        <w:fldChar w:fldCharType="separate"/>
      </w:r>
      <w:r>
        <w:rPr>
          <w:rFonts w:hint="eastAsia" w:ascii="仿宋_GB2312" w:hAnsi="仿宋_GB2312" w:eastAsia="仿宋_GB2312" w:cs="仿宋_GB2312"/>
        </w:rPr>
        <w:t>附件7</w:t>
      </w:r>
      <w:r>
        <w:tab/>
      </w:r>
      <w:r>
        <w:fldChar w:fldCharType="begin"/>
      </w:r>
      <w:r>
        <w:instrText xml:space="preserve"> PAGEREF _Toc19892 \h </w:instrText>
      </w:r>
      <w:r>
        <w:fldChar w:fldCharType="separate"/>
      </w:r>
      <w:r>
        <w:t>- 42 -</w:t>
      </w:r>
      <w:r>
        <w:fldChar w:fldCharType="end"/>
      </w:r>
      <w:r>
        <w:fldChar w:fldCharType="end"/>
      </w:r>
    </w:p>
    <w:p w14:paraId="55A31315">
      <w:pPr>
        <w:pStyle w:val="15"/>
        <w:tabs>
          <w:tab w:val="right" w:leader="dot" w:pos="9746"/>
        </w:tabs>
        <w:ind w:left="560"/>
      </w:pPr>
      <w:r>
        <w:fldChar w:fldCharType="begin"/>
      </w:r>
      <w:r>
        <w:instrText xml:space="preserve"> HYPERLINK \l "_Toc31243" </w:instrText>
      </w:r>
      <w:r>
        <w:fldChar w:fldCharType="separate"/>
      </w:r>
      <w:r>
        <w:rPr>
          <w:rFonts w:hint="eastAsia" w:ascii="仿宋_GB2312" w:hAnsi="仿宋_GB2312" w:eastAsia="仿宋_GB2312" w:cs="仿宋_GB2312"/>
        </w:rPr>
        <w:t>封套格式</w:t>
      </w:r>
      <w:r>
        <w:tab/>
      </w:r>
      <w:r>
        <w:fldChar w:fldCharType="begin"/>
      </w:r>
      <w:r>
        <w:instrText xml:space="preserve"> PAGEREF _Toc31243 \h </w:instrText>
      </w:r>
      <w:r>
        <w:fldChar w:fldCharType="separate"/>
      </w:r>
      <w:r>
        <w:t>- 43 -</w:t>
      </w:r>
      <w:r>
        <w:fldChar w:fldCharType="end"/>
      </w:r>
      <w:r>
        <w:fldChar w:fldCharType="end"/>
      </w:r>
    </w:p>
    <w:p w14:paraId="6D9C258E">
      <w:pPr>
        <w:adjustRightInd w:val="0"/>
        <w:snapToGrid w:val="0"/>
        <w:spacing w:line="560" w:lineRule="exact"/>
      </w:pPr>
      <w:r>
        <w:rPr>
          <w:rFonts w:hint="eastAsia" w:ascii="仿宋_GB2312" w:hAnsi="仿宋_GB2312" w:eastAsia="仿宋_GB2312" w:cs="仿宋_GB2312"/>
          <w:szCs w:val="32"/>
        </w:rPr>
        <w:fldChar w:fldCharType="end"/>
      </w:r>
    </w:p>
    <w:p w14:paraId="5F6A47C0"/>
    <w:p w14:paraId="15B81DF0"/>
    <w:p w14:paraId="186CBA53"/>
    <w:p w14:paraId="2EEB06AF">
      <w:pPr>
        <w:pStyle w:val="3"/>
        <w:rPr>
          <w:rFonts w:asciiTheme="minorEastAsia" w:hAnsiTheme="minorEastAsia" w:eastAsiaTheme="minorEastAsia" w:cstheme="minorEastAsia"/>
          <w:sz w:val="44"/>
        </w:rPr>
      </w:pPr>
      <w:bookmarkStart w:id="10" w:name="_Toc4328"/>
      <w:r>
        <w:rPr>
          <w:rStyle w:val="25"/>
          <w:rFonts w:hint="eastAsia" w:asciiTheme="minorEastAsia" w:hAnsiTheme="minorEastAsia" w:eastAsiaTheme="minorEastAsia" w:cstheme="minorEastAsia"/>
          <w:b/>
          <w:sz w:val="44"/>
        </w:rPr>
        <w:t xml:space="preserve">第一部分 </w:t>
      </w:r>
      <w:bookmarkEnd w:id="8"/>
      <w:bookmarkEnd w:id="9"/>
      <w:r>
        <w:rPr>
          <w:rStyle w:val="25"/>
          <w:rFonts w:hint="eastAsia" w:asciiTheme="minorEastAsia" w:hAnsiTheme="minorEastAsia" w:eastAsiaTheme="minorEastAsia" w:cstheme="minorEastAsia"/>
          <w:b/>
          <w:sz w:val="44"/>
        </w:rPr>
        <w:t>竞争性谈判公告</w:t>
      </w:r>
      <w:bookmarkEnd w:id="10"/>
    </w:p>
    <w:p w14:paraId="0A3D8C62">
      <w:pPr>
        <w:adjustRightInd w:val="0"/>
        <w:snapToGrid w:val="0"/>
        <w:spacing w:line="560" w:lineRule="exact"/>
        <w:ind w:firstLine="643" w:firstLineChars="200"/>
        <w:rPr>
          <w:rFonts w:ascii="黑体" w:hAnsi="黑体" w:eastAsia="黑体" w:cs="黑体"/>
          <w:b/>
          <w:bCs w:val="0"/>
          <w:sz w:val="32"/>
          <w:szCs w:val="32"/>
        </w:rPr>
      </w:pPr>
      <w:bookmarkStart w:id="11" w:name="_Toc325582571"/>
      <w:bookmarkStart w:id="12" w:name="_Toc325582066"/>
      <w:bookmarkStart w:id="13" w:name="_Toc325620702"/>
      <w:r>
        <w:rPr>
          <w:rFonts w:hint="eastAsia" w:ascii="黑体" w:hAnsi="黑体" w:eastAsia="黑体" w:cs="黑体"/>
          <w:b/>
          <w:bCs w:val="0"/>
          <w:sz w:val="32"/>
          <w:szCs w:val="32"/>
        </w:rPr>
        <w:t>一、采购项目名称</w:t>
      </w:r>
    </w:p>
    <w:p w14:paraId="75A5CACC">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2026年便携式户外文体活动器材采购项目</w:t>
      </w:r>
    </w:p>
    <w:p w14:paraId="2503CF71">
      <w:pPr>
        <w:adjustRightInd w:val="0"/>
        <w:snapToGrid w:val="0"/>
        <w:spacing w:line="560" w:lineRule="exact"/>
        <w:ind w:left="560" w:leftChars="200"/>
        <w:rPr>
          <w:rFonts w:ascii="黑体" w:hAnsi="黑体" w:eastAsia="黑体" w:cs="黑体"/>
          <w:b/>
          <w:bCs w:val="0"/>
          <w:sz w:val="32"/>
          <w:szCs w:val="32"/>
        </w:rPr>
      </w:pPr>
      <w:r>
        <w:rPr>
          <w:rFonts w:hint="eastAsia" w:ascii="黑体" w:hAnsi="黑体" w:eastAsia="黑体" w:cs="黑体"/>
          <w:b/>
          <w:bCs w:val="0"/>
          <w:sz w:val="32"/>
          <w:szCs w:val="32"/>
        </w:rPr>
        <w:t>二、采购项目编号</w:t>
      </w:r>
    </w:p>
    <w:p w14:paraId="5646044F">
      <w:pPr>
        <w:adjustRightInd w:val="0"/>
        <w:snapToGrid w:val="0"/>
        <w:spacing w:line="560" w:lineRule="exact"/>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HNWJY-HW202</w:t>
      </w:r>
      <w:r>
        <w:rPr>
          <w:rFonts w:hint="eastAsia" w:ascii="仿宋" w:hAnsi="仿宋" w:eastAsia="仿宋" w:cs="仿宋"/>
          <w:sz w:val="32"/>
          <w:szCs w:val="32"/>
          <w:lang w:val="en-US" w:eastAsia="zh-CN"/>
        </w:rPr>
        <w:t>6004</w:t>
      </w:r>
    </w:p>
    <w:p w14:paraId="473E42F3">
      <w:pPr>
        <w:adjustRightInd w:val="0"/>
        <w:snapToGrid w:val="0"/>
        <w:spacing w:line="560" w:lineRule="exact"/>
        <w:ind w:firstLine="643" w:firstLineChars="200"/>
        <w:rPr>
          <w:rFonts w:ascii="黑体" w:hAnsi="黑体" w:eastAsia="黑体" w:cs="黑体"/>
          <w:b/>
          <w:bCs w:val="0"/>
          <w:sz w:val="32"/>
          <w:szCs w:val="32"/>
        </w:rPr>
      </w:pPr>
      <w:r>
        <w:rPr>
          <w:rFonts w:hint="eastAsia" w:ascii="黑体" w:hAnsi="黑体" w:eastAsia="黑体" w:cs="黑体"/>
          <w:b/>
          <w:bCs w:val="0"/>
          <w:sz w:val="32"/>
          <w:szCs w:val="32"/>
        </w:rPr>
        <w:t>三、采购项目</w:t>
      </w:r>
    </w:p>
    <w:tbl>
      <w:tblPr>
        <w:tblStyle w:val="19"/>
        <w:tblW w:w="88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5866"/>
        <w:gridCol w:w="1617"/>
      </w:tblGrid>
      <w:tr w14:paraId="59102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78" w:type="dxa"/>
            <w:vAlign w:val="center"/>
          </w:tcPr>
          <w:p w14:paraId="2056462A">
            <w:pPr>
              <w:adjustRightInd w:val="0"/>
              <w:snapToGrid w:val="0"/>
              <w:spacing w:line="560" w:lineRule="exact"/>
              <w:jc w:val="center"/>
              <w:rPr>
                <w:rFonts w:ascii="仿宋" w:hAnsi="仿宋" w:eastAsia="仿宋" w:cs="仿宋"/>
                <w:sz w:val="32"/>
                <w:szCs w:val="32"/>
              </w:rPr>
            </w:pPr>
            <w:r>
              <w:rPr>
                <w:rFonts w:hint="eastAsia" w:ascii="仿宋" w:hAnsi="仿宋" w:eastAsia="仿宋" w:cs="仿宋"/>
                <w:sz w:val="32"/>
                <w:szCs w:val="32"/>
              </w:rPr>
              <w:t>货物名称</w:t>
            </w:r>
          </w:p>
        </w:tc>
        <w:tc>
          <w:tcPr>
            <w:tcW w:w="5866" w:type="dxa"/>
            <w:vAlign w:val="center"/>
          </w:tcPr>
          <w:p w14:paraId="7AF332CD">
            <w:pPr>
              <w:adjustRightInd w:val="0"/>
              <w:snapToGrid w:val="0"/>
              <w:spacing w:line="560" w:lineRule="exact"/>
              <w:ind w:firstLine="640" w:firstLineChars="200"/>
              <w:jc w:val="center"/>
              <w:rPr>
                <w:rFonts w:ascii="仿宋" w:hAnsi="仿宋" w:eastAsia="仿宋" w:cs="仿宋"/>
                <w:sz w:val="32"/>
                <w:szCs w:val="32"/>
              </w:rPr>
            </w:pPr>
            <w:r>
              <w:rPr>
                <w:rFonts w:hint="eastAsia" w:ascii="仿宋" w:hAnsi="仿宋" w:eastAsia="仿宋" w:cs="仿宋"/>
                <w:sz w:val="32"/>
                <w:szCs w:val="32"/>
              </w:rPr>
              <w:t>投标人资格要求</w:t>
            </w:r>
          </w:p>
        </w:tc>
        <w:tc>
          <w:tcPr>
            <w:tcW w:w="1617" w:type="dxa"/>
            <w:vAlign w:val="center"/>
          </w:tcPr>
          <w:p w14:paraId="21E1D52E">
            <w:pPr>
              <w:adjustRightInd w:val="0"/>
              <w:snapToGrid w:val="0"/>
              <w:spacing w:line="560" w:lineRule="exact"/>
              <w:jc w:val="center"/>
              <w:rPr>
                <w:rFonts w:ascii="仿宋" w:hAnsi="仿宋" w:eastAsia="仿宋" w:cs="仿宋"/>
                <w:sz w:val="32"/>
                <w:szCs w:val="32"/>
              </w:rPr>
            </w:pPr>
            <w:r>
              <w:rPr>
                <w:rFonts w:hint="eastAsia" w:ascii="仿宋" w:hAnsi="仿宋" w:eastAsia="仿宋" w:cs="仿宋"/>
                <w:sz w:val="32"/>
                <w:szCs w:val="32"/>
              </w:rPr>
              <w:t>预算金额(元)</w:t>
            </w:r>
          </w:p>
        </w:tc>
      </w:tr>
      <w:tr w14:paraId="694A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378" w:type="dxa"/>
            <w:vAlign w:val="center"/>
          </w:tcPr>
          <w:p w14:paraId="4D0BF789">
            <w:pPr>
              <w:adjustRightInd w:val="0"/>
              <w:snapToGrid w:val="0"/>
              <w:spacing w:line="420" w:lineRule="auto"/>
              <w:jc w:val="left"/>
              <w:rPr>
                <w:rFonts w:asciiTheme="minorEastAsia" w:hAnsiTheme="minorEastAsia" w:eastAsiaTheme="minorEastAsia" w:cstheme="minorEastAsia"/>
                <w:bCs w:val="0"/>
                <w:sz w:val="36"/>
                <w:szCs w:val="36"/>
              </w:rPr>
            </w:pPr>
            <w:r>
              <w:rPr>
                <w:rFonts w:hint="eastAsia" w:ascii="仿宋" w:hAnsi="仿宋" w:eastAsia="仿宋" w:cs="仿宋"/>
                <w:sz w:val="32"/>
                <w:szCs w:val="32"/>
              </w:rPr>
              <w:t>2026年便携式户外文体活动器材采购项目</w:t>
            </w:r>
          </w:p>
          <w:p w14:paraId="7E9CDC9B">
            <w:pPr>
              <w:adjustRightInd w:val="0"/>
              <w:snapToGrid w:val="0"/>
              <w:spacing w:line="560" w:lineRule="exact"/>
              <w:jc w:val="center"/>
              <w:rPr>
                <w:rFonts w:ascii="仿宋" w:hAnsi="仿宋" w:eastAsia="仿宋" w:cs="仿宋"/>
                <w:sz w:val="32"/>
                <w:szCs w:val="32"/>
              </w:rPr>
            </w:pPr>
          </w:p>
          <w:p w14:paraId="3FD08ACB">
            <w:pPr>
              <w:adjustRightInd w:val="0"/>
              <w:snapToGrid w:val="0"/>
              <w:spacing w:line="560" w:lineRule="exact"/>
              <w:ind w:firstLine="640" w:firstLineChars="200"/>
              <w:rPr>
                <w:rFonts w:ascii="仿宋" w:hAnsi="仿宋" w:eastAsia="仿宋" w:cs="仿宋"/>
                <w:sz w:val="32"/>
                <w:szCs w:val="32"/>
              </w:rPr>
            </w:pPr>
          </w:p>
          <w:p w14:paraId="08235DB0">
            <w:pPr>
              <w:adjustRightInd w:val="0"/>
              <w:snapToGrid w:val="0"/>
              <w:spacing w:line="560" w:lineRule="exact"/>
              <w:jc w:val="center"/>
              <w:textAlignment w:val="center"/>
              <w:rPr>
                <w:rFonts w:ascii="仿宋" w:hAnsi="仿宋" w:eastAsia="仿宋" w:cs="仿宋"/>
                <w:kern w:val="0"/>
                <w:sz w:val="32"/>
                <w:szCs w:val="32"/>
              </w:rPr>
            </w:pPr>
          </w:p>
        </w:tc>
        <w:tc>
          <w:tcPr>
            <w:tcW w:w="5866" w:type="dxa"/>
            <w:vAlign w:val="center"/>
          </w:tcPr>
          <w:p w14:paraId="2B8AEF64">
            <w:pPr>
              <w:pStyle w:val="26"/>
              <w:widowControl/>
              <w:adjustRightInd w:val="0"/>
              <w:snapToGrid w:val="0"/>
              <w:spacing w:line="520" w:lineRule="exact"/>
              <w:ind w:firstLine="0" w:firstLineChars="0"/>
              <w:jc w:val="left"/>
              <w:textAlignment w:val="center"/>
              <w:rPr>
                <w:rFonts w:ascii="仿宋" w:hAnsi="仿宋" w:eastAsia="仿宋" w:cs="仿宋"/>
                <w:kern w:val="0"/>
                <w:sz w:val="32"/>
                <w:szCs w:val="32"/>
              </w:rPr>
            </w:pPr>
            <w:r>
              <w:rPr>
                <w:rFonts w:hint="eastAsia" w:ascii="仿宋" w:hAnsi="仿宋" w:eastAsia="仿宋" w:cs="仿宋"/>
                <w:kern w:val="0"/>
                <w:sz w:val="32"/>
                <w:szCs w:val="32"/>
              </w:rPr>
              <w:t>1.符合《中华人民共和国政府采购法》第二十二条规定，在中国境内注册的具有独立法人资格或个体户（提供营业执照）。2.近三年内（成立时间不足三年的、自成立时间起），在经营活动中没有重大违法记录，提供声明函原件（详见附件3，重大违法记录是指供应商因违法经营受到刑事处罚或责令停产停业、吊销许可证或者执照、较大数额等行政处罚）。</w:t>
            </w:r>
          </w:p>
          <w:p w14:paraId="340CA2AF">
            <w:pPr>
              <w:pStyle w:val="26"/>
              <w:widowControl/>
              <w:adjustRightInd w:val="0"/>
              <w:snapToGrid w:val="0"/>
              <w:spacing w:line="560" w:lineRule="exact"/>
              <w:ind w:firstLine="0" w:firstLineChars="0"/>
              <w:jc w:val="left"/>
              <w:textAlignment w:val="center"/>
              <w:rPr>
                <w:rFonts w:ascii="仿宋" w:hAnsi="仿宋" w:eastAsia="仿宋" w:cs="仿宋"/>
                <w:kern w:val="0"/>
                <w:sz w:val="32"/>
                <w:szCs w:val="32"/>
              </w:rPr>
            </w:pPr>
            <w:r>
              <w:rPr>
                <w:rFonts w:hint="eastAsia" w:ascii="仿宋" w:hAnsi="仿宋" w:eastAsia="仿宋" w:cs="仿宋"/>
                <w:kern w:val="0"/>
                <w:sz w:val="32"/>
                <w:szCs w:val="32"/>
              </w:rPr>
              <w:t>3.未被“信用中国”网站（www.creditchina.gov.cn）列入失信被执行人、重大税收违法案件当事人名单、政府采购严重失信行为记录名单或信用报告（提供网上截图</w:t>
            </w:r>
            <w:r>
              <w:rPr>
                <w:rFonts w:hint="eastAsia" w:ascii="仿宋" w:hAnsi="仿宋" w:eastAsia="仿宋" w:cs="仿宋"/>
                <w:sz w:val="31"/>
                <w:szCs w:val="31"/>
                <w:shd w:val="clear" w:color="auto" w:fill="FFFFFF"/>
              </w:rPr>
              <w:t>加盖公章</w:t>
            </w:r>
            <w:r>
              <w:rPr>
                <w:rFonts w:hint="eastAsia" w:ascii="仿宋" w:hAnsi="仿宋" w:eastAsia="仿宋" w:cs="仿宋"/>
                <w:kern w:val="0"/>
                <w:sz w:val="32"/>
                <w:szCs w:val="32"/>
              </w:rPr>
              <w:t>）。</w:t>
            </w:r>
          </w:p>
          <w:p w14:paraId="34C8B8F9">
            <w:pPr>
              <w:pStyle w:val="26"/>
              <w:widowControl/>
              <w:adjustRightInd w:val="0"/>
              <w:snapToGrid w:val="0"/>
              <w:spacing w:line="560" w:lineRule="exact"/>
              <w:ind w:firstLine="0" w:firstLineChars="0"/>
              <w:jc w:val="left"/>
              <w:textAlignment w:val="center"/>
              <w:rPr>
                <w:rFonts w:ascii="仿宋" w:hAnsi="仿宋" w:eastAsia="仿宋" w:cs="仿宋"/>
                <w:kern w:val="0"/>
                <w:sz w:val="32"/>
                <w:szCs w:val="32"/>
              </w:rPr>
            </w:pPr>
            <w:r>
              <w:rPr>
                <w:rFonts w:hint="eastAsia" w:ascii="仿宋" w:hAnsi="仿宋" w:eastAsia="仿宋" w:cs="仿宋"/>
                <w:kern w:val="0"/>
                <w:sz w:val="32"/>
                <w:szCs w:val="32"/>
              </w:rPr>
              <w:t>4.本项目不接受联合体参与报价，成交后不允许转包，提交承诺函。</w:t>
            </w:r>
          </w:p>
        </w:tc>
        <w:tc>
          <w:tcPr>
            <w:tcW w:w="1617" w:type="dxa"/>
            <w:vAlign w:val="center"/>
          </w:tcPr>
          <w:p w14:paraId="119437CB">
            <w:pPr>
              <w:adjustRightInd w:val="0"/>
              <w:snapToGrid w:val="0"/>
              <w:spacing w:line="560" w:lineRule="exact"/>
              <w:jc w:val="center"/>
              <w:rPr>
                <w:rFonts w:ascii="仿宋" w:hAnsi="仿宋" w:eastAsia="仿宋" w:cs="仿宋"/>
                <w:sz w:val="32"/>
                <w:szCs w:val="32"/>
              </w:rPr>
            </w:pPr>
            <w:r>
              <w:rPr>
                <w:rFonts w:hint="eastAsia" w:ascii="仿宋" w:hAnsi="仿宋" w:eastAsia="仿宋" w:cs="仿宋"/>
                <w:bCs w:val="0"/>
                <w:kern w:val="0"/>
                <w:sz w:val="32"/>
                <w:szCs w:val="32"/>
                <w:lang w:val="en-US" w:eastAsia="zh-CN"/>
              </w:rPr>
              <w:t>29970</w:t>
            </w:r>
            <w:r>
              <w:rPr>
                <w:rFonts w:hint="eastAsia" w:ascii="仿宋" w:hAnsi="仿宋" w:eastAsia="仿宋" w:cs="仿宋"/>
                <w:bCs w:val="0"/>
                <w:kern w:val="0"/>
                <w:sz w:val="32"/>
                <w:szCs w:val="32"/>
              </w:rPr>
              <w:t>.00</w:t>
            </w:r>
          </w:p>
        </w:tc>
      </w:tr>
    </w:tbl>
    <w:p w14:paraId="119BB383">
      <w:pPr>
        <w:adjustRightInd w:val="0"/>
        <w:snapToGrid w:val="0"/>
        <w:spacing w:line="560" w:lineRule="exact"/>
        <w:ind w:firstLine="640" w:firstLineChars="200"/>
        <w:rPr>
          <w:rFonts w:ascii="仿宋_GB2312" w:hAnsi="仿宋_GB2312" w:eastAsia="仿宋_GB2312" w:cs="仿宋_GB2312"/>
          <w:sz w:val="32"/>
          <w:szCs w:val="32"/>
        </w:rPr>
        <w:sectPr>
          <w:footerReference r:id="rId6" w:type="first"/>
          <w:footerReference r:id="rId5" w:type="default"/>
          <w:pgSz w:w="11906" w:h="16838"/>
          <w:pgMar w:top="1440" w:right="1080" w:bottom="1440" w:left="1080" w:header="851" w:footer="992" w:gutter="0"/>
          <w:pgNumType w:fmt="numberInDash" w:start="1"/>
          <w:cols w:space="425" w:num="1"/>
          <w:titlePg/>
          <w:docGrid w:type="lines" w:linePitch="312" w:charSpace="0"/>
        </w:sectPr>
      </w:pPr>
    </w:p>
    <w:p w14:paraId="72E637FB">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四、投标人须知</w:t>
      </w:r>
    </w:p>
    <w:p w14:paraId="1E3D997C">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1.报名时间：202</w:t>
      </w:r>
      <w:r>
        <w:rPr>
          <w:rFonts w:ascii="仿宋" w:hAnsi="仿宋" w:eastAsia="仿宋" w:cs="仿宋"/>
          <w:sz w:val="32"/>
          <w:szCs w:val="32"/>
        </w:rPr>
        <w:t>6</w:t>
      </w:r>
      <w:r>
        <w:rPr>
          <w:rFonts w:hint="eastAsia" w:ascii="仿宋" w:hAnsi="仿宋" w:eastAsia="仿宋" w:cs="仿宋"/>
          <w:sz w:val="32"/>
          <w:szCs w:val="32"/>
        </w:rPr>
        <w:t>年</w:t>
      </w:r>
      <w:r>
        <w:rPr>
          <w:rFonts w:hint="eastAsia" w:ascii="仿宋" w:hAnsi="仿宋" w:eastAsia="仿宋" w:cs="仿宋"/>
          <w:sz w:val="32"/>
          <w:szCs w:val="32"/>
          <w:lang w:val="en-US" w:eastAsia="zh-CN"/>
        </w:rPr>
        <w:t>4</w:t>
      </w:r>
      <w:r>
        <w:rPr>
          <w:rFonts w:hint="eastAsia" w:ascii="仿宋" w:hAnsi="仿宋" w:eastAsia="仿宋" w:cs="仿宋"/>
          <w:sz w:val="32"/>
          <w:szCs w:val="32"/>
        </w:rPr>
        <w:t>月</w:t>
      </w:r>
      <w:r>
        <w:rPr>
          <w:rFonts w:hint="eastAsia" w:ascii="仿宋" w:hAnsi="仿宋" w:eastAsia="仿宋" w:cs="仿宋"/>
          <w:sz w:val="32"/>
          <w:szCs w:val="32"/>
          <w:lang w:val="en-US" w:eastAsia="zh-CN"/>
        </w:rPr>
        <w:t>14</w:t>
      </w:r>
      <w:r>
        <w:rPr>
          <w:rFonts w:hint="eastAsia" w:ascii="仿宋" w:hAnsi="仿宋" w:eastAsia="仿宋" w:cs="仿宋"/>
          <w:sz w:val="32"/>
          <w:szCs w:val="32"/>
        </w:rPr>
        <w:t>日</w:t>
      </w:r>
      <w:r>
        <w:rPr>
          <w:rFonts w:hint="eastAsia" w:ascii="仿宋" w:hAnsi="仿宋" w:eastAsia="仿宋" w:cs="仿宋"/>
          <w:sz w:val="32"/>
          <w:szCs w:val="32"/>
          <w:lang w:val="en-US" w:eastAsia="zh-CN"/>
        </w:rPr>
        <w:t>9</w:t>
      </w:r>
      <w:r>
        <w:rPr>
          <w:rFonts w:hint="eastAsia" w:ascii="仿宋" w:hAnsi="仿宋" w:eastAsia="仿宋" w:cs="仿宋"/>
          <w:sz w:val="32"/>
          <w:szCs w:val="32"/>
        </w:rPr>
        <w:t>时00分至20</w:t>
      </w:r>
      <w:r>
        <w:rPr>
          <w:rFonts w:ascii="仿宋" w:hAnsi="仿宋" w:eastAsia="仿宋" w:cs="仿宋"/>
          <w:sz w:val="32"/>
          <w:szCs w:val="32"/>
        </w:rPr>
        <w:t>26</w:t>
      </w:r>
      <w:r>
        <w:rPr>
          <w:rFonts w:hint="eastAsia" w:ascii="仿宋" w:hAnsi="仿宋" w:eastAsia="仿宋" w:cs="仿宋"/>
          <w:sz w:val="32"/>
          <w:szCs w:val="32"/>
        </w:rPr>
        <w:t>年</w:t>
      </w:r>
      <w:r>
        <w:rPr>
          <w:rFonts w:hint="eastAsia" w:ascii="仿宋" w:hAnsi="仿宋" w:eastAsia="仿宋" w:cs="仿宋"/>
          <w:sz w:val="32"/>
          <w:szCs w:val="32"/>
          <w:lang w:val="en-US" w:eastAsia="zh-CN"/>
        </w:rPr>
        <w:t>4</w:t>
      </w:r>
      <w:r>
        <w:rPr>
          <w:rFonts w:hint="eastAsia" w:ascii="仿宋" w:hAnsi="仿宋" w:eastAsia="仿宋" w:cs="仿宋"/>
          <w:sz w:val="32"/>
          <w:szCs w:val="32"/>
        </w:rPr>
        <w:t>月</w:t>
      </w:r>
      <w:r>
        <w:rPr>
          <w:rFonts w:hint="eastAsia" w:ascii="仿宋" w:hAnsi="仿宋" w:eastAsia="仿宋" w:cs="仿宋"/>
          <w:sz w:val="32"/>
          <w:szCs w:val="32"/>
          <w:lang w:val="en-US" w:eastAsia="zh-CN"/>
        </w:rPr>
        <w:t>20</w:t>
      </w:r>
      <w:r>
        <w:rPr>
          <w:rFonts w:hint="eastAsia" w:ascii="仿宋" w:hAnsi="仿宋" w:eastAsia="仿宋" w:cs="仿宋"/>
          <w:sz w:val="32"/>
          <w:szCs w:val="32"/>
        </w:rPr>
        <w:t>日下午17时30分（北京时间，法定节假日除外），逾期不再受理。</w:t>
      </w:r>
    </w:p>
    <w:p w14:paraId="4513D4D4">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2.报名方式：本次采购采用邮件报名。报名时需提供以下加盖供应商公章的扫描件一套：报名表（自行下载）、营业执照、法定代表人身份证复印件或授权委托书及委托代理人身份证。相关文件的扫描件发送至联系人邮箱，并注意查收个人邮箱收件箱确认报名信息。</w:t>
      </w:r>
    </w:p>
    <w:p w14:paraId="6DC8F94E">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3.采购文件获取方式：海南卫生健康职业学院官方网站（https://www.hnhvc.edu.cn/1036/list.htm）自行下载。</w:t>
      </w:r>
    </w:p>
    <w:p w14:paraId="65BE23A4">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4.递交报价文件时间及地点：</w:t>
      </w:r>
    </w:p>
    <w:p w14:paraId="607B7935">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4.1 时间：报价文件递交截止时间202</w:t>
      </w:r>
      <w:r>
        <w:rPr>
          <w:rFonts w:ascii="仿宋" w:hAnsi="仿宋" w:eastAsia="仿宋" w:cs="仿宋"/>
          <w:sz w:val="32"/>
          <w:szCs w:val="32"/>
        </w:rPr>
        <w:t>6</w:t>
      </w:r>
      <w:r>
        <w:rPr>
          <w:rFonts w:hint="eastAsia" w:ascii="仿宋" w:hAnsi="仿宋" w:eastAsia="仿宋" w:cs="仿宋"/>
          <w:sz w:val="32"/>
          <w:szCs w:val="32"/>
        </w:rPr>
        <w:t>年</w:t>
      </w:r>
      <w:r>
        <w:rPr>
          <w:rFonts w:hint="eastAsia" w:ascii="仿宋" w:hAnsi="仿宋" w:eastAsia="仿宋" w:cs="仿宋"/>
          <w:sz w:val="32"/>
          <w:szCs w:val="32"/>
          <w:lang w:val="en-US" w:eastAsia="zh-CN"/>
        </w:rPr>
        <w:t>4</w:t>
      </w:r>
      <w:r>
        <w:rPr>
          <w:rFonts w:hint="eastAsia" w:ascii="仿宋" w:hAnsi="仿宋" w:eastAsia="仿宋" w:cs="仿宋"/>
          <w:sz w:val="32"/>
          <w:szCs w:val="32"/>
        </w:rPr>
        <w:t>月</w:t>
      </w:r>
      <w:r>
        <w:rPr>
          <w:rFonts w:hint="eastAsia" w:ascii="仿宋" w:hAnsi="仿宋" w:eastAsia="仿宋" w:cs="仿宋"/>
          <w:sz w:val="32"/>
          <w:szCs w:val="32"/>
          <w:lang w:val="en-US" w:eastAsia="zh-CN"/>
        </w:rPr>
        <w:t>21</w:t>
      </w:r>
      <w:r>
        <w:rPr>
          <w:rFonts w:hint="eastAsia" w:ascii="仿宋" w:hAnsi="仿宋" w:eastAsia="仿宋" w:cs="仿宋"/>
          <w:sz w:val="32"/>
          <w:szCs w:val="32"/>
        </w:rPr>
        <w:t>日上午9时</w:t>
      </w:r>
      <w:r>
        <w:rPr>
          <w:rFonts w:hint="eastAsia" w:ascii="仿宋" w:hAnsi="仿宋" w:eastAsia="仿宋" w:cs="仿宋"/>
          <w:sz w:val="32"/>
          <w:szCs w:val="32"/>
          <w:lang w:val="en-US" w:eastAsia="zh-CN"/>
        </w:rPr>
        <w:t>0</w:t>
      </w:r>
      <w:r>
        <w:rPr>
          <w:rFonts w:hint="eastAsia" w:ascii="仿宋" w:hAnsi="仿宋" w:eastAsia="仿宋" w:cs="仿宋"/>
          <w:sz w:val="32"/>
          <w:szCs w:val="32"/>
        </w:rPr>
        <w:t>0分前（北京时间），逾期未提交报价文件者视为自动放弃本项目报价资格。</w:t>
      </w:r>
    </w:p>
    <w:p w14:paraId="231EE379">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4.2 地址：海口市秀英区秀华路32号海南卫生健康职业学院教职工之家-职工书屋（靠近学校西门）。</w:t>
      </w:r>
    </w:p>
    <w:p w14:paraId="4BEFCD53">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5.开标时间及地点</w:t>
      </w:r>
    </w:p>
    <w:p w14:paraId="220B1918">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5.1 时间：20</w:t>
      </w:r>
      <w:r>
        <w:rPr>
          <w:rFonts w:ascii="仿宋" w:hAnsi="仿宋" w:eastAsia="仿宋" w:cs="仿宋"/>
          <w:sz w:val="32"/>
          <w:szCs w:val="32"/>
        </w:rPr>
        <w:t>26</w:t>
      </w:r>
      <w:r>
        <w:rPr>
          <w:rFonts w:hint="eastAsia" w:ascii="仿宋" w:hAnsi="仿宋" w:eastAsia="仿宋" w:cs="仿宋"/>
          <w:sz w:val="32"/>
          <w:szCs w:val="32"/>
        </w:rPr>
        <w:t>年</w:t>
      </w:r>
      <w:r>
        <w:rPr>
          <w:rFonts w:hint="eastAsia" w:ascii="仿宋" w:hAnsi="仿宋" w:eastAsia="仿宋" w:cs="仿宋"/>
          <w:sz w:val="32"/>
          <w:szCs w:val="32"/>
          <w:lang w:val="en-US" w:eastAsia="zh-CN"/>
        </w:rPr>
        <w:t>4</w:t>
      </w:r>
      <w:r>
        <w:rPr>
          <w:rFonts w:hint="eastAsia" w:ascii="仿宋" w:hAnsi="仿宋" w:eastAsia="仿宋" w:cs="仿宋"/>
          <w:sz w:val="32"/>
          <w:szCs w:val="32"/>
        </w:rPr>
        <w:t>月</w:t>
      </w:r>
      <w:r>
        <w:rPr>
          <w:rFonts w:hint="eastAsia" w:ascii="仿宋" w:hAnsi="仿宋" w:eastAsia="仿宋" w:cs="仿宋"/>
          <w:sz w:val="32"/>
          <w:szCs w:val="32"/>
          <w:lang w:val="en-US" w:eastAsia="zh-CN"/>
        </w:rPr>
        <w:t>21</w:t>
      </w:r>
      <w:bookmarkStart w:id="104" w:name="_GoBack"/>
      <w:bookmarkEnd w:id="104"/>
      <w:r>
        <w:rPr>
          <w:rFonts w:hint="eastAsia" w:ascii="仿宋" w:hAnsi="仿宋" w:eastAsia="仿宋" w:cs="仿宋"/>
          <w:sz w:val="32"/>
          <w:szCs w:val="32"/>
        </w:rPr>
        <w:t>日上午9时</w:t>
      </w:r>
      <w:r>
        <w:rPr>
          <w:rFonts w:hint="eastAsia" w:ascii="仿宋" w:hAnsi="仿宋" w:eastAsia="仿宋" w:cs="仿宋"/>
          <w:sz w:val="32"/>
          <w:szCs w:val="32"/>
          <w:lang w:val="en-US" w:eastAsia="zh-CN"/>
        </w:rPr>
        <w:t>0</w:t>
      </w:r>
      <w:r>
        <w:rPr>
          <w:rFonts w:hint="eastAsia" w:ascii="仿宋" w:hAnsi="仿宋" w:eastAsia="仿宋" w:cs="仿宋"/>
          <w:sz w:val="32"/>
          <w:szCs w:val="32"/>
        </w:rPr>
        <w:t>0分前（北京时间）；</w:t>
      </w:r>
    </w:p>
    <w:p w14:paraId="343D2B96">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5.2 地点：海口市秀英区秀华路32号海南卫生健康职业学院教职工之家-职工书屋（靠近学校西门）。</w:t>
      </w:r>
    </w:p>
    <w:p w14:paraId="3F1DE825">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6.报价要求及成交原则</w:t>
      </w:r>
    </w:p>
    <w:p w14:paraId="0CD44FFE">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6.1报价的供应商向采购人做出一次性书面报价（单价、总价）（均按人民币进行报价）。</w:t>
      </w:r>
    </w:p>
    <w:p w14:paraId="57C1D3C5">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6.2 成交原则：在供应商响应文件完全符合本项目采购需求、质量标准及服务要求的前提下，</w:t>
      </w:r>
      <w:r>
        <w:rPr>
          <w:rFonts w:hint="default" w:ascii="仿宋" w:hAnsi="仿宋" w:eastAsia="仿宋" w:cs="仿宋"/>
          <w:sz w:val="32"/>
          <w:szCs w:val="32"/>
        </w:rPr>
        <w:t>以提出最低报价的供应商作为成交供应商</w:t>
      </w:r>
      <w:r>
        <w:rPr>
          <w:rFonts w:hint="eastAsia" w:ascii="仿宋" w:hAnsi="仿宋" w:eastAsia="仿宋" w:cs="仿宋"/>
          <w:sz w:val="32"/>
          <w:szCs w:val="32"/>
          <w:lang w:eastAsia="zh-CN"/>
        </w:rPr>
        <w:t>；</w:t>
      </w:r>
      <w:r>
        <w:rPr>
          <w:rFonts w:hint="eastAsia" w:ascii="仿宋" w:hAnsi="仿宋" w:eastAsia="仿宋" w:cs="仿宋"/>
          <w:sz w:val="32"/>
          <w:szCs w:val="32"/>
        </w:rPr>
        <w:t>本项目允许现场二次报价，供应商的二次报价不得高于首次报价；若供应商未提交二次报价，则以首次报价作为最终报价</w:t>
      </w:r>
      <w:r>
        <w:rPr>
          <w:rFonts w:hint="eastAsia" w:ascii="仿宋" w:hAnsi="仿宋" w:eastAsia="仿宋" w:cs="仿宋"/>
          <w:sz w:val="32"/>
          <w:szCs w:val="32"/>
          <w:lang w:eastAsia="zh-CN"/>
        </w:rPr>
        <w:t>；</w:t>
      </w:r>
      <w:r>
        <w:rPr>
          <w:rFonts w:hint="eastAsia" w:ascii="仿宋" w:hAnsi="仿宋" w:eastAsia="仿宋" w:cs="仿宋"/>
          <w:sz w:val="32"/>
          <w:szCs w:val="32"/>
        </w:rPr>
        <w:t>供应商的最终报价及相关服务承诺一经甲方认可，即成为成交合同的固定价款及核心履约条款，双方不得擅自变更。</w:t>
      </w:r>
    </w:p>
    <w:p w14:paraId="37B0AD97">
      <w:pPr>
        <w:adjustRightInd w:val="0"/>
        <w:snapToGrid w:val="0"/>
        <w:spacing w:line="540" w:lineRule="exact"/>
        <w:ind w:firstLine="640" w:firstLineChars="200"/>
        <w:rPr>
          <w:rFonts w:hint="eastAsia"/>
          <w:lang w:eastAsia="zh-CN"/>
        </w:rPr>
      </w:pPr>
      <w:r>
        <w:rPr>
          <w:rFonts w:hint="eastAsia" w:ascii="仿宋" w:hAnsi="仿宋" w:eastAsia="仿宋" w:cs="仿宋"/>
          <w:sz w:val="32"/>
          <w:szCs w:val="32"/>
          <w:lang w:val="en-US" w:eastAsia="zh-CN"/>
        </w:rPr>
        <w:t>6.3</w:t>
      </w:r>
      <w:r>
        <w:rPr>
          <w:rFonts w:hint="eastAsia" w:ascii="仿宋" w:hAnsi="仿宋" w:eastAsia="仿宋" w:cs="仿宋"/>
          <w:sz w:val="32"/>
          <w:szCs w:val="32"/>
        </w:rPr>
        <w:t>若成交供应商在中标公告发布后，无正当理由放弃履行合同、未按规定时间签订合同或存在其他导致无法履约的情形，采购方有权取消其中标资格。届时，将按</w:t>
      </w:r>
      <w:r>
        <w:rPr>
          <w:rFonts w:hint="eastAsia" w:ascii="仿宋" w:hAnsi="仿宋" w:eastAsia="仿宋" w:cs="仿宋"/>
          <w:sz w:val="32"/>
          <w:szCs w:val="32"/>
          <w:lang w:eastAsia="zh-CN"/>
        </w:rPr>
        <w:t>中标</w:t>
      </w:r>
      <w:r>
        <w:rPr>
          <w:rFonts w:hint="eastAsia" w:ascii="仿宋" w:hAnsi="仿宋" w:eastAsia="仿宋" w:cs="仿宋"/>
          <w:sz w:val="32"/>
          <w:szCs w:val="32"/>
        </w:rPr>
        <w:t>顺序，由排名第二的候选供应商替补成为成交供应商（需满足本项目全部采购需求、质量及服务要求）；若排名第二的候选供应商同样无法履约，采购方可依次顺延替补或重新组织采购，具体按相关法律法规及</w:t>
      </w:r>
      <w:r>
        <w:rPr>
          <w:rFonts w:hint="eastAsia" w:ascii="仿宋" w:hAnsi="仿宋" w:eastAsia="仿宋" w:cs="仿宋"/>
          <w:sz w:val="32"/>
          <w:szCs w:val="32"/>
          <w:lang w:eastAsia="zh-CN"/>
        </w:rPr>
        <w:t>学院要求执行。</w:t>
      </w:r>
    </w:p>
    <w:p w14:paraId="627B5DE0">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6.</w:t>
      </w:r>
      <w:r>
        <w:rPr>
          <w:rFonts w:hint="eastAsia" w:ascii="仿宋" w:hAnsi="仿宋" w:eastAsia="仿宋" w:cs="仿宋"/>
          <w:sz w:val="32"/>
          <w:szCs w:val="32"/>
          <w:lang w:val="en-US" w:eastAsia="zh-CN"/>
        </w:rPr>
        <w:t>4</w:t>
      </w:r>
      <w:r>
        <w:rPr>
          <w:rFonts w:hint="eastAsia" w:ascii="仿宋" w:hAnsi="仿宋" w:eastAsia="仿宋" w:cs="仿宋"/>
          <w:sz w:val="32"/>
          <w:szCs w:val="32"/>
        </w:rPr>
        <w:t>供应商如对本项目报价，即不可撤回。否则，该供应商在今后一年内不得参与本单位的采购活动。</w:t>
      </w:r>
    </w:p>
    <w:p w14:paraId="7A70AE33">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7.报价文件编制要求</w:t>
      </w:r>
    </w:p>
    <w:p w14:paraId="27EE8FA8">
      <w:pPr>
        <w:adjustRightInd w:val="0"/>
        <w:snapToGrid w:val="0"/>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7.1 本项目相关的资质证明材料；</w:t>
      </w:r>
    </w:p>
    <w:p w14:paraId="42FBE35A">
      <w:pPr>
        <w:adjustRightInd w:val="0"/>
        <w:snapToGrid w:val="0"/>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7.2 近三年内，在经营活动中没有重大违法记录的声明原件；</w:t>
      </w:r>
    </w:p>
    <w:p w14:paraId="20AFB5C1">
      <w:pPr>
        <w:adjustRightInd w:val="0"/>
        <w:snapToGrid w:val="0"/>
        <w:spacing w:line="540" w:lineRule="exact"/>
        <w:ind w:firstLine="640" w:firstLineChars="200"/>
        <w:rPr>
          <w:rFonts w:ascii="仿宋" w:hAnsi="仿宋" w:eastAsia="仿宋" w:cs="仿宋"/>
          <w:sz w:val="32"/>
          <w:szCs w:val="32"/>
        </w:rPr>
      </w:pPr>
      <w:r>
        <w:rPr>
          <w:rFonts w:hint="eastAsia" w:ascii="仿宋" w:hAnsi="仿宋" w:eastAsia="仿宋" w:cs="仿宋"/>
          <w:sz w:val="32"/>
          <w:szCs w:val="32"/>
        </w:rPr>
        <w:t>7.3 报价文件应用不褪色的材料书写或打印。并由供应商法定代表人或其授权代表在响应文件相应位置签字及加盖公章，正本须逐页盖章，副本可以是正本的复印件，正本及副本胶装成册后均加盖骑缝章。</w:t>
      </w:r>
    </w:p>
    <w:p w14:paraId="243717DD">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7.4报价文件一式三份（包含相应材料，须胶装打印）电子文档1份（U盘或光盘），其中正本壹份、副本贰份（正本、副本和电子文档一起密封），“正本”和“副本”之间如有差异，以正本为准。在封面上注明项目名称、编号、盖章密封后递交采购人。</w:t>
      </w:r>
    </w:p>
    <w:p w14:paraId="036AE2CD">
      <w:pPr>
        <w:adjustRightInd w:val="0"/>
        <w:snapToGrid w:val="0"/>
        <w:spacing w:line="560" w:lineRule="exact"/>
        <w:ind w:firstLine="643" w:firstLineChars="200"/>
        <w:rPr>
          <w:rFonts w:ascii="仿宋_GB2312" w:hAnsi="仿宋_GB2312" w:eastAsia="仿宋_GB2312" w:cs="仿宋_GB2312"/>
          <w:sz w:val="32"/>
          <w:szCs w:val="32"/>
        </w:rPr>
      </w:pPr>
      <w:r>
        <w:rPr>
          <w:rFonts w:hint="eastAsia" w:ascii="仿宋_GB2312" w:hAnsi="仿宋_GB2312" w:eastAsia="仿宋_GB2312" w:cs="仿宋_GB2312"/>
          <w:b/>
          <w:bCs w:val="0"/>
          <w:sz w:val="32"/>
          <w:szCs w:val="32"/>
        </w:rPr>
        <w:t xml:space="preserve">五、联系方式 </w:t>
      </w:r>
      <w:r>
        <w:rPr>
          <w:rFonts w:hint="eastAsia" w:ascii="仿宋_GB2312" w:hAnsi="仿宋_GB2312" w:eastAsia="仿宋_GB2312" w:cs="仿宋_GB2312"/>
          <w:sz w:val="32"/>
          <w:szCs w:val="32"/>
        </w:rPr>
        <w:t xml:space="preserve">  </w:t>
      </w:r>
    </w:p>
    <w:p w14:paraId="2B1FFBDC">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联系人：凌老师</w:t>
      </w:r>
    </w:p>
    <w:p w14:paraId="20C8C3EE">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 xml:space="preserve">电话：0898-68642247、0898-68662169   </w:t>
      </w:r>
    </w:p>
    <w:p w14:paraId="44633D1B">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邮箱：hnwjy0898@163.com</w:t>
      </w:r>
    </w:p>
    <w:p w14:paraId="35BC6461">
      <w:pPr>
        <w:adjustRightInd w:val="0"/>
        <w:snapToGrid w:val="0"/>
        <w:spacing w:line="560" w:lineRule="exact"/>
        <w:ind w:firstLine="640" w:firstLineChars="200"/>
        <w:rPr>
          <w:rFonts w:ascii="仿宋" w:hAnsi="仿宋" w:eastAsia="仿宋" w:cs="仿宋"/>
          <w:sz w:val="32"/>
          <w:szCs w:val="32"/>
        </w:rPr>
      </w:pPr>
      <w:r>
        <w:rPr>
          <w:rFonts w:hint="eastAsia" w:ascii="仿宋" w:hAnsi="仿宋" w:eastAsia="仿宋" w:cs="仿宋"/>
          <w:sz w:val="32"/>
          <w:szCs w:val="32"/>
        </w:rPr>
        <w:t>地址：海南卫生健康职业学院校长办公室(海口市秀英区秀华路32号行政办公楼3楼305办公室)</w:t>
      </w:r>
    </w:p>
    <w:p w14:paraId="5078AF60">
      <w:pPr>
        <w:rPr>
          <w:rFonts w:ascii="仿宋_GB2312" w:hAnsi="仿宋_GB2312" w:eastAsia="仿宋_GB2312" w:cs="仿宋_GB2312"/>
        </w:rPr>
      </w:pPr>
      <w:bookmarkStart w:id="14" w:name="_Toc356491306"/>
      <w:r>
        <w:rPr>
          <w:rFonts w:hint="eastAsia" w:ascii="仿宋_GB2312" w:hAnsi="仿宋_GB2312" w:eastAsia="仿宋_GB2312" w:cs="仿宋_GB2312"/>
        </w:rPr>
        <w:br w:type="page"/>
      </w:r>
      <w:bookmarkStart w:id="15" w:name="_Toc29613"/>
      <w:bookmarkStart w:id="16" w:name="_Toc40089789"/>
    </w:p>
    <w:p w14:paraId="3E4D3F09">
      <w:pPr>
        <w:pStyle w:val="3"/>
        <w:adjustRightInd w:val="0"/>
        <w:snapToGrid w:val="0"/>
        <w:spacing w:line="560" w:lineRule="exact"/>
        <w:rPr>
          <w:rFonts w:ascii="仿宋_GB2312" w:hAnsi="仿宋_GB2312" w:eastAsia="仿宋_GB2312" w:cs="仿宋_GB2312"/>
          <w:sz w:val="44"/>
        </w:rPr>
      </w:pPr>
      <w:bookmarkStart w:id="17" w:name="_Toc25688"/>
      <w:r>
        <w:rPr>
          <w:rFonts w:hint="eastAsia" w:ascii="仿宋_GB2312" w:hAnsi="仿宋_GB2312" w:eastAsia="仿宋_GB2312" w:cs="仿宋_GB2312"/>
          <w:sz w:val="44"/>
        </w:rPr>
        <w:t>第二部分  开标、评标、定标</w:t>
      </w:r>
      <w:bookmarkEnd w:id="17"/>
    </w:p>
    <w:p w14:paraId="0F2E5395">
      <w:pPr>
        <w:adjustRightInd w:val="0"/>
        <w:snapToGrid w:val="0"/>
        <w:spacing w:line="560" w:lineRule="exact"/>
        <w:ind w:firstLine="640" w:firstLineChars="200"/>
        <w:rPr>
          <w:rFonts w:ascii="黑体" w:hAnsi="黑体" w:eastAsia="黑体" w:cs="黑体"/>
          <w:sz w:val="32"/>
          <w:szCs w:val="32"/>
        </w:rPr>
      </w:pPr>
      <w:bookmarkStart w:id="18" w:name="_Toc29040"/>
      <w:bookmarkStart w:id="19" w:name="_Toc332979555"/>
      <w:bookmarkStart w:id="20" w:name="_Toc325620714"/>
      <w:r>
        <w:rPr>
          <w:rFonts w:hint="eastAsia" w:ascii="黑体" w:hAnsi="黑体" w:eastAsia="黑体" w:cs="黑体"/>
          <w:sz w:val="32"/>
          <w:szCs w:val="32"/>
        </w:rPr>
        <w:t>一、开标</w:t>
      </w:r>
      <w:bookmarkEnd w:id="18"/>
      <w:bookmarkEnd w:id="19"/>
      <w:bookmarkEnd w:id="20"/>
    </w:p>
    <w:p w14:paraId="59A9D90D">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1.按照谈判文件规定的时间、地点开标。开标由采购人主持，供应商和有关方面的代表参加。供应商法定代表人或其授权代理人应参加并签名报到以证明其出席。</w:t>
      </w:r>
    </w:p>
    <w:p w14:paraId="4B3A6875">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2.开标时，由供应商或者其推选的代表检查响应文件的密封情况。</w:t>
      </w:r>
    </w:p>
    <w:p w14:paraId="77148F6B">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3.工作人员当众拆封，宣读供应商名称、投标价格和响应文件的其他主要内容。采购人在谈判文件要求提交响应文件的截止时间前收到的所有响应文件，开标时当众予以拆封、宣读。</w:t>
      </w:r>
    </w:p>
    <w:p w14:paraId="72851047">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4.记录员将唱价内容记录并由供应商法定代表人或授权代理人签字确认。</w:t>
      </w:r>
    </w:p>
    <w:p w14:paraId="4056B539">
      <w:pPr>
        <w:adjustRightInd w:val="0"/>
        <w:snapToGrid w:val="0"/>
        <w:spacing w:line="560" w:lineRule="exact"/>
        <w:ind w:firstLine="640" w:firstLineChars="200"/>
        <w:rPr>
          <w:rFonts w:ascii="黑体" w:hAnsi="黑体" w:eastAsia="黑体" w:cs="黑体"/>
          <w:sz w:val="32"/>
          <w:szCs w:val="32"/>
        </w:rPr>
      </w:pPr>
      <w:bookmarkStart w:id="21" w:name="_Toc325620715"/>
      <w:bookmarkStart w:id="22" w:name="_Toc332979556"/>
      <w:bookmarkStart w:id="23" w:name="_Toc27176"/>
      <w:r>
        <w:rPr>
          <w:rFonts w:hint="eastAsia" w:ascii="黑体" w:hAnsi="黑体" w:eastAsia="黑体" w:cs="黑体"/>
          <w:sz w:val="32"/>
          <w:szCs w:val="32"/>
        </w:rPr>
        <w:t>二、</w:t>
      </w:r>
      <w:bookmarkEnd w:id="21"/>
      <w:bookmarkEnd w:id="22"/>
      <w:bookmarkEnd w:id="23"/>
      <w:r>
        <w:rPr>
          <w:rFonts w:hint="eastAsia" w:ascii="黑体" w:hAnsi="黑体" w:eastAsia="黑体" w:cs="黑体"/>
          <w:sz w:val="32"/>
          <w:szCs w:val="32"/>
        </w:rPr>
        <w:t>谈判小组</w:t>
      </w:r>
    </w:p>
    <w:p w14:paraId="45801261">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本项目将根据项目特点组成谈判小组，其成员由学校推荐专家、采购人代表、法务等组成，谈判小组负责对响应文件进行审查、质疑、评审，推荐成交候选供应商。</w:t>
      </w:r>
    </w:p>
    <w:p w14:paraId="404FBD0D">
      <w:pPr>
        <w:adjustRightInd w:val="0"/>
        <w:snapToGrid w:val="0"/>
        <w:spacing w:line="560" w:lineRule="exact"/>
        <w:ind w:firstLine="640" w:firstLineChars="200"/>
        <w:rPr>
          <w:rFonts w:ascii="黑体" w:hAnsi="黑体" w:eastAsia="黑体" w:cs="黑体"/>
          <w:sz w:val="32"/>
          <w:szCs w:val="32"/>
        </w:rPr>
      </w:pPr>
      <w:bookmarkStart w:id="24" w:name="_Toc27961"/>
      <w:bookmarkStart w:id="25" w:name="_Toc325620716"/>
      <w:bookmarkStart w:id="26" w:name="_Toc332979557"/>
      <w:r>
        <w:rPr>
          <w:rFonts w:hint="eastAsia" w:ascii="黑体" w:hAnsi="黑体" w:eastAsia="黑体" w:cs="黑体"/>
          <w:sz w:val="32"/>
          <w:szCs w:val="32"/>
        </w:rPr>
        <w:t>三、评审原则</w:t>
      </w:r>
      <w:bookmarkEnd w:id="24"/>
      <w:bookmarkEnd w:id="25"/>
      <w:bookmarkEnd w:id="26"/>
    </w:p>
    <w:p w14:paraId="76D004CA">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“公平、公正、择优、效益”为本次招标的基本原则，谈判小组按照这一原则的要求，公正、平等地对待各供应商。同时，在评审过程中恪守以下原则：</w:t>
      </w:r>
    </w:p>
    <w:p w14:paraId="0830EB78">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1.客观性原则：谈判小组将严格按照谈判文件要求的内容，对供应商的响应文件进行认真评审；谈判小组对响应文件的评审仅依据响应文件本身，而不依靠响应文件以外的任何因素；</w:t>
      </w:r>
    </w:p>
    <w:p w14:paraId="078F0FAE">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2.统一性原则：谈判小组将按照统一的原则和方法，对各供应商的响应文件进行评审；</w:t>
      </w:r>
    </w:p>
    <w:p w14:paraId="4C5F2E8E">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3.独立性原则：评标工作在谈判小组内部独立进行，不受外界任何因素的干扰和影响，谈判小组成员对出具的专家意见承担个人责任；</w:t>
      </w:r>
    </w:p>
    <w:p w14:paraId="3A6050C5">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4.保密性原则：谈判小组成员及有关工作人员将保守供应商的商业秘密；</w:t>
      </w:r>
    </w:p>
    <w:p w14:paraId="285FEC14">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5.综合性原则：谈判小组将综合分析评审供应商的各项指标，而不以单项指标的优劣评定中标人；</w:t>
      </w:r>
    </w:p>
    <w:p w14:paraId="4FF4D9C8">
      <w:pPr>
        <w:adjustRightInd w:val="0"/>
        <w:snapToGrid w:val="0"/>
        <w:spacing w:line="560" w:lineRule="exact"/>
        <w:ind w:firstLine="640" w:firstLineChars="200"/>
        <w:rPr>
          <w:rFonts w:ascii="黑体" w:hAnsi="黑体" w:eastAsia="黑体" w:cs="黑体"/>
          <w:sz w:val="32"/>
          <w:szCs w:val="32"/>
        </w:rPr>
      </w:pPr>
      <w:bookmarkStart w:id="27" w:name="_Toc9800"/>
      <w:bookmarkStart w:id="28" w:name="_Toc325620717"/>
      <w:bookmarkStart w:id="29" w:name="_Toc332979558"/>
      <w:r>
        <w:rPr>
          <w:rFonts w:hint="eastAsia" w:ascii="黑体" w:hAnsi="黑体" w:eastAsia="黑体" w:cs="黑体"/>
          <w:sz w:val="32"/>
          <w:szCs w:val="32"/>
        </w:rPr>
        <w:t>四、</w:t>
      </w:r>
      <w:bookmarkEnd w:id="27"/>
      <w:bookmarkEnd w:id="28"/>
      <w:bookmarkEnd w:id="29"/>
      <w:r>
        <w:rPr>
          <w:rFonts w:hint="eastAsia" w:ascii="黑体" w:hAnsi="黑体" w:eastAsia="黑体" w:cs="黑体"/>
          <w:sz w:val="32"/>
          <w:szCs w:val="32"/>
        </w:rPr>
        <w:t>谈判程序</w:t>
      </w:r>
    </w:p>
    <w:p w14:paraId="73ED0493">
      <w:pPr>
        <w:adjustRightInd w:val="0"/>
        <w:snapToGrid w:val="0"/>
        <w:spacing w:line="560" w:lineRule="exact"/>
        <w:ind w:firstLine="640" w:firstLineChars="200"/>
        <w:rPr>
          <w:rFonts w:hint="eastAsia" w:ascii="仿宋" w:hAnsi="仿宋" w:eastAsia="仿宋" w:cs="仿宋"/>
          <w:sz w:val="32"/>
          <w:szCs w:val="32"/>
        </w:rPr>
      </w:pPr>
      <w:bookmarkStart w:id="30" w:name="_Toc325620718"/>
      <w:r>
        <w:rPr>
          <w:rFonts w:hint="eastAsia" w:ascii="仿宋" w:hAnsi="仿宋" w:eastAsia="仿宋" w:cs="仿宋"/>
          <w:sz w:val="32"/>
          <w:szCs w:val="32"/>
        </w:rPr>
        <w:t>1.公开报价：采购人将对所有参与谈判的供应商的报价内容进行公开报价。</w:t>
      </w:r>
    </w:p>
    <w:p w14:paraId="67CC324F">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资格审查：谈判小组对供应商进行资格审查、审查供应商是否按谈判文件要求提供资质证件及有无效报价的情形，发现存在无效报价的情形存在将不再进入下一步评审和报价。供应商有下列情形之一，其报价将被视为无效报价，采购人将严格按照《中华人民共和国政府采购法》及相关法律、法规及规章制度的规定行使权利。供应商给采购人造成损失的，采购人有索赔的权利，供应商应予以赔偿。</w:t>
      </w:r>
    </w:p>
    <w:p w14:paraId="152B8B92">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 供应商提供的有关资格、资质证明文件不真实或提供虚假材料；</w:t>
      </w:r>
    </w:p>
    <w:p w14:paraId="62AF2F3B">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 供应商未按谈判文件要求装订的；</w:t>
      </w:r>
    </w:p>
    <w:p w14:paraId="5B204DDB">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 在整个谈判过程中，供应商有企图影响采购结果公正性的任何活动；</w:t>
      </w:r>
    </w:p>
    <w:p w14:paraId="2E4D791D">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 供应商以任何方式诋毁其他供应商；</w:t>
      </w:r>
    </w:p>
    <w:p w14:paraId="2D126E8F">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 供应商串通报价；</w:t>
      </w:r>
    </w:p>
    <w:p w14:paraId="2914A584">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6) 以他人名义报价或者以其他方式弄虚作假，骗取成交；</w:t>
      </w:r>
    </w:p>
    <w:p w14:paraId="21AF5E0B">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7) 成交供应商不按要求签订合同；</w:t>
      </w:r>
    </w:p>
    <w:p w14:paraId="26F33DA6">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8) 提供多个报价方案的；</w:t>
      </w:r>
    </w:p>
    <w:p w14:paraId="1BE9A9F8">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9) 供应商必须明确所报产品的品牌、型号及规格参数，描述不清楚的视为无效报价；</w:t>
      </w:r>
    </w:p>
    <w:p w14:paraId="7220F398">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10) 法律、法规规定的其他情况。</w:t>
      </w:r>
    </w:p>
    <w:p w14:paraId="4AD12D5F">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资格审查合格供应商按照报名顺序或签到顺序确定谈判顺序。</w:t>
      </w:r>
    </w:p>
    <w:p w14:paraId="2D341BD8">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谈判：谈判小组所有成员集中与单一供应商进行一对一的报价。在谈判中，报价的任何一方不得透露与报价有关的其他供应商的技术资料、价格和其他信息。响应文件有实质性变动时（仅包括采购需求中的技术、服务要求以及合同草案条款），谈判小组以书面形式通知所有参加谈判的供应商。</w:t>
      </w:r>
    </w:p>
    <w:p w14:paraId="098DF9F7">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在报价范围及技术要求不变的前提下，最终报价不得高于初始报价，否则按照无效报价处理。谈判重点：主要针对供应商所投货物性能特点、质量等是否满足采购人的要求进行报价。</w:t>
      </w:r>
    </w:p>
    <w:p w14:paraId="7FB36653">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1）供应商所报货物的性能特点、质量；</w:t>
      </w:r>
    </w:p>
    <w:p w14:paraId="0EABE263">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2）商务条款的陈述；</w:t>
      </w:r>
    </w:p>
    <w:p w14:paraId="79086406">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3）专家针对各供应商响应文件对谈判文件的响应情况提问；</w:t>
      </w:r>
    </w:p>
    <w:p w14:paraId="7CEC28F4">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4）谈判结束后，谈判小组要求所有参加报价的供应商在规定的时间内进行最后报价及有关承诺。如果报价过程未对文件做实质性变动，供应商的最后报价不得高于其初始报价。</w:t>
      </w:r>
    </w:p>
    <w:p w14:paraId="4E1C3AD2">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4.谈判评审方法</w:t>
      </w:r>
    </w:p>
    <w:p w14:paraId="33114A2B">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谈判小组应当从质量和服务均能满足采购文件实质性响应要求的供应商中，按照最后报价总分值由低到高的顺序提出3名成交候选人，并编写评审报告。若最后报价出现两家或两家以上供应商最低时，谈判小组可以视情况要求最后报价最低的两家或两家以上供应商再一次进行报价。采购人应当在收到评审报告后3个工作日内，从评审报告提出的成交候选人中，根据质量和服务均能满足采购文件实质性响应要求且最后报价最低的原则确定成交供应商，也可以书面授权报价小组直接确定成交供应商。采购人逾期未确定成交供应商且不提出异议的，视为确定评审报告提出的最后报价最低的供应商为成交供应商。</w:t>
      </w:r>
    </w:p>
    <w:p w14:paraId="0A1FDF0F">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如出现供应商达不到法定数量、全部不符合谈判文件要求、串通报价、报价均超项目预算，导致谈判小组无法评审时，谈判小组有权停止本次谈判采购，否决所有供应商的报价，采购人有权改用其它采购方式进行采购。</w:t>
      </w:r>
    </w:p>
    <w:p w14:paraId="6F4F562D">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3）禁止供应商相互串通报价：</w:t>
      </w:r>
    </w:p>
    <w:p w14:paraId="2A25916A">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有下列情形之一的，属于供应商相互串通报价：</w:t>
      </w:r>
    </w:p>
    <w:p w14:paraId="7CDA67B5">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（1）供应商之间协商报价等响应文件的实质性内容；</w:t>
      </w:r>
    </w:p>
    <w:p w14:paraId="6881F206">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（2）供应商之间约定成交供应商；</w:t>
      </w:r>
    </w:p>
    <w:p w14:paraId="204BEE43">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（3）供应商之间约定部分供应商放弃报价或者成交；</w:t>
      </w:r>
    </w:p>
    <w:p w14:paraId="14B2E5AB">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（4）属于同一集团、协会、商会等组织成员的供应商按照该组织要求协同报价；</w:t>
      </w:r>
    </w:p>
    <w:p w14:paraId="10CA1F1D">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（5）供应商之间为谋取成交或者排斥特定供应商而采取的其他联合行动。</w:t>
      </w:r>
    </w:p>
    <w:p w14:paraId="3ECB9D99">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4）有下列情形之一的，视为供应商相互串通报价：</w:t>
      </w:r>
    </w:p>
    <w:p w14:paraId="180110E4">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（1）不同供应商的响应文件由同一单位或者个人编制；</w:t>
      </w:r>
    </w:p>
    <w:p w14:paraId="1D747899">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（2）不同供应商委托同一单位或者个人办理报价事宜；</w:t>
      </w:r>
    </w:p>
    <w:p w14:paraId="0D956E72">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（3）不同供应商的响应文件载明的项目管理成员为同一人；</w:t>
      </w:r>
    </w:p>
    <w:p w14:paraId="7F9BEC8B">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（4）不同供应商的响应文件异常一致或者报价呈规律性差异；</w:t>
      </w:r>
    </w:p>
    <w:p w14:paraId="4631BF64">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（5）不同供应商的响应文件相互混装；</w:t>
      </w:r>
    </w:p>
    <w:p w14:paraId="42546DD3">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5）弄虚作假的行为</w:t>
      </w:r>
    </w:p>
    <w:p w14:paraId="0B933345">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使用通过受让或者租借等方式获取的资格、资质证书报价的。</w:t>
      </w:r>
    </w:p>
    <w:p w14:paraId="44DB54D1">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以其他方式弄虚作假的行为：</w:t>
      </w:r>
    </w:p>
    <w:p w14:paraId="7B240F23">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（1）使用伪造、变造的许可证件；</w:t>
      </w:r>
    </w:p>
    <w:p w14:paraId="34441716">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（2）提供虚假的财务状况或者业绩；</w:t>
      </w:r>
    </w:p>
    <w:p w14:paraId="7F24524C">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（3）提供虚假的项目负责人或者主要技术人员简历、劳动关系证明；</w:t>
      </w:r>
    </w:p>
    <w:p w14:paraId="041F7978">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（4）提供虚假的信用状况；</w:t>
      </w:r>
    </w:p>
    <w:p w14:paraId="3BF149DC">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（5）其他弄虚作假的行为。</w:t>
      </w:r>
    </w:p>
    <w:p w14:paraId="6D853759">
      <w:pPr>
        <w:adjustRightInd w:val="0"/>
        <w:snapToGrid w:val="0"/>
        <w:spacing w:line="540" w:lineRule="exact"/>
        <w:ind w:firstLine="640" w:firstLineChars="200"/>
        <w:rPr>
          <w:rFonts w:ascii="黑体" w:hAnsi="黑体" w:eastAsia="黑体" w:cs="黑体"/>
          <w:sz w:val="32"/>
          <w:szCs w:val="32"/>
        </w:rPr>
      </w:pPr>
      <w:bookmarkStart w:id="31" w:name="_Toc332979559"/>
      <w:bookmarkStart w:id="32" w:name="_Toc22147"/>
      <w:r>
        <w:rPr>
          <w:rFonts w:hint="eastAsia" w:ascii="黑体" w:hAnsi="黑体" w:eastAsia="黑体" w:cs="黑体"/>
          <w:sz w:val="32"/>
          <w:szCs w:val="32"/>
        </w:rPr>
        <w:t>五、废标</w:t>
      </w:r>
      <w:bookmarkEnd w:id="30"/>
      <w:bookmarkEnd w:id="31"/>
      <w:bookmarkEnd w:id="32"/>
    </w:p>
    <w:p w14:paraId="5328D182">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在招标采购中，出现下列情形之一的，应予废标：</w:t>
      </w:r>
    </w:p>
    <w:p w14:paraId="33380B9C">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1.符合专业条件的供应商或者对谈判文件作实质响应的供应商不足三家的；</w:t>
      </w:r>
    </w:p>
    <w:p w14:paraId="4B1DA9BE">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2.出现影响采购公正的违法、违规行为的；</w:t>
      </w:r>
    </w:p>
    <w:p w14:paraId="7B317968">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3.供应商的报价均超过了预算金额（备注：设定最高限价的，本项内容改为最高限价），招标人不能支付的；</w:t>
      </w:r>
    </w:p>
    <w:p w14:paraId="4C95041A">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4.因重大变故，采购任务取消的；</w:t>
      </w:r>
    </w:p>
    <w:p w14:paraId="0922CAD7">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5.法律、法规规定的其他情况。</w:t>
      </w:r>
    </w:p>
    <w:p w14:paraId="5A861C64">
      <w:pPr>
        <w:adjustRightInd w:val="0"/>
        <w:snapToGrid w:val="0"/>
        <w:spacing w:line="540" w:lineRule="exact"/>
        <w:ind w:firstLine="640" w:firstLineChars="200"/>
        <w:rPr>
          <w:rFonts w:ascii="黑体" w:hAnsi="黑体" w:eastAsia="黑体" w:cs="黑体"/>
          <w:sz w:val="32"/>
          <w:szCs w:val="32"/>
        </w:rPr>
      </w:pPr>
      <w:bookmarkStart w:id="33" w:name="_Toc332979560"/>
      <w:bookmarkStart w:id="34" w:name="_Toc3341"/>
      <w:bookmarkStart w:id="35" w:name="_Toc325620719"/>
      <w:r>
        <w:rPr>
          <w:rFonts w:hint="eastAsia" w:ascii="黑体" w:hAnsi="黑体" w:eastAsia="黑体" w:cs="黑体"/>
          <w:sz w:val="32"/>
          <w:szCs w:val="32"/>
        </w:rPr>
        <w:t>六、中标通知书</w:t>
      </w:r>
      <w:bookmarkEnd w:id="33"/>
      <w:bookmarkEnd w:id="34"/>
      <w:bookmarkEnd w:id="35"/>
    </w:p>
    <w:p w14:paraId="00545159">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1.评标结束后，由采购人向中标人签发《中标通知书》。</w:t>
      </w:r>
    </w:p>
    <w:p w14:paraId="461D6A72">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2.中标人收到中标通知书后，应于指定的时间、地点与招标人签订采购合同。</w:t>
      </w:r>
    </w:p>
    <w:p w14:paraId="4FFFA8CD">
      <w:pPr>
        <w:adjustRightInd w:val="0"/>
        <w:snapToGrid w:val="0"/>
        <w:spacing w:line="54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3.谈判文件及其补充、中标人的报价文件及澄清文件等，均为签订合同的依据。</w:t>
      </w:r>
    </w:p>
    <w:p w14:paraId="3128853F">
      <w:pPr>
        <w:adjustRightInd w:val="0"/>
        <w:snapToGrid w:val="0"/>
        <w:spacing w:line="560" w:lineRule="exact"/>
        <w:ind w:firstLine="640" w:firstLineChars="200"/>
        <w:rPr>
          <w:rFonts w:ascii="仿宋_GB2312" w:hAnsi="仿宋_GB2312" w:eastAsia="仿宋_GB2312" w:cs="仿宋_GB2312"/>
          <w:sz w:val="32"/>
          <w:szCs w:val="32"/>
        </w:rPr>
      </w:pPr>
      <w:bookmarkStart w:id="36" w:name="_Toc332979561"/>
      <w:bookmarkStart w:id="37" w:name="_Toc18290"/>
    </w:p>
    <w:p w14:paraId="2ACADE40">
      <w:pPr>
        <w:adjustRightInd w:val="0"/>
        <w:snapToGrid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2A4995F4">
      <w:pPr>
        <w:pStyle w:val="3"/>
        <w:adjustRightInd w:val="0"/>
        <w:snapToGrid w:val="0"/>
        <w:spacing w:line="560" w:lineRule="exact"/>
        <w:rPr>
          <w:rFonts w:ascii="仿宋_GB2312" w:hAnsi="仿宋_GB2312" w:eastAsia="仿宋_GB2312" w:cs="仿宋_GB2312"/>
          <w:sz w:val="44"/>
        </w:rPr>
      </w:pPr>
      <w:bookmarkStart w:id="38" w:name="_Toc22387"/>
      <w:r>
        <w:rPr>
          <w:rFonts w:hint="eastAsia" w:ascii="仿宋_GB2312" w:hAnsi="仿宋_GB2312" w:eastAsia="仿宋_GB2312" w:cs="仿宋_GB2312"/>
          <w:sz w:val="44"/>
        </w:rPr>
        <w:t>第三部分 授予合同</w:t>
      </w:r>
      <w:bookmarkEnd w:id="36"/>
      <w:bookmarkEnd w:id="37"/>
      <w:r>
        <w:rPr>
          <w:rFonts w:hint="eastAsia" w:ascii="仿宋_GB2312" w:hAnsi="仿宋_GB2312" w:eastAsia="仿宋_GB2312" w:cs="仿宋_GB2312"/>
          <w:sz w:val="44"/>
        </w:rPr>
        <w:t>（参考模版）</w:t>
      </w:r>
      <w:bookmarkEnd w:id="38"/>
    </w:p>
    <w:p w14:paraId="08745185">
      <w:pPr>
        <w:adjustRightInd w:val="0"/>
        <w:snapToGrid w:val="0"/>
        <w:spacing w:line="560" w:lineRule="exact"/>
        <w:ind w:firstLine="640" w:firstLineChars="200"/>
        <w:rPr>
          <w:rFonts w:ascii="黑体" w:hAnsi="黑体" w:eastAsia="黑体" w:cs="黑体"/>
          <w:sz w:val="32"/>
          <w:szCs w:val="32"/>
        </w:rPr>
      </w:pPr>
      <w:bookmarkStart w:id="39" w:name="_Toc332979562"/>
      <w:bookmarkStart w:id="40" w:name="_Toc8997"/>
      <w:bookmarkStart w:id="41" w:name="_Toc325620721"/>
      <w:r>
        <w:rPr>
          <w:rFonts w:hint="eastAsia" w:ascii="黑体" w:hAnsi="黑体" w:eastAsia="黑体" w:cs="黑体"/>
          <w:sz w:val="32"/>
          <w:szCs w:val="32"/>
        </w:rPr>
        <w:t>一、签订合同</w:t>
      </w:r>
      <w:bookmarkEnd w:id="39"/>
      <w:bookmarkEnd w:id="40"/>
      <w:bookmarkEnd w:id="41"/>
    </w:p>
    <w:p w14:paraId="786F71F7">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1.评审工作结束后，采购人向成交供应商签发《中标通知书》，在7个工作日内，由采购人和成交供应商签订合同。合同签订的内容不能超出谈判文件和响应文件的实质性内容。</w:t>
      </w:r>
    </w:p>
    <w:p w14:paraId="3CC14004">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2.谈判文件、采购人的报价文件及评审过程中有关澄清文件等均为合同附件。</w:t>
      </w:r>
    </w:p>
    <w:p w14:paraId="330D0878">
      <w:pPr>
        <w:adjustRightInd w:val="0"/>
        <w:snapToGrid w:val="0"/>
        <w:spacing w:line="560" w:lineRule="exact"/>
        <w:ind w:firstLine="640" w:firstLineChars="200"/>
        <w:rPr>
          <w:rFonts w:ascii="黑体" w:hAnsi="黑体" w:eastAsia="黑体" w:cs="黑体"/>
          <w:sz w:val="32"/>
          <w:szCs w:val="32"/>
        </w:rPr>
      </w:pPr>
      <w:bookmarkStart w:id="42" w:name="_Toc332979563"/>
      <w:bookmarkStart w:id="43" w:name="_Toc16534"/>
      <w:bookmarkStart w:id="44" w:name="_Toc325620722"/>
      <w:r>
        <w:rPr>
          <w:rFonts w:hint="eastAsia" w:ascii="黑体" w:hAnsi="黑体" w:eastAsia="黑体" w:cs="黑体"/>
          <w:sz w:val="32"/>
          <w:szCs w:val="32"/>
        </w:rPr>
        <w:t>二、合同格式</w:t>
      </w:r>
      <w:bookmarkEnd w:id="42"/>
      <w:bookmarkEnd w:id="43"/>
      <w:bookmarkEnd w:id="44"/>
    </w:p>
    <w:p w14:paraId="60557EC5">
      <w:pPr>
        <w:adjustRightInd w:val="0"/>
        <w:snapToGrid w:val="0"/>
        <w:spacing w:line="56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详见附件</w:t>
      </w:r>
    </w:p>
    <w:p w14:paraId="4FF35559">
      <w:pPr>
        <w:rPr>
          <w:rFonts w:ascii="仿宋_GB2312" w:hAnsi="仿宋_GB2312" w:eastAsia="仿宋_GB2312" w:cs="仿宋_GB2312"/>
        </w:rPr>
      </w:pPr>
    </w:p>
    <w:p w14:paraId="710A42F7">
      <w:pPr>
        <w:rPr>
          <w:rFonts w:ascii="仿宋_GB2312" w:hAnsi="仿宋_GB2312" w:eastAsia="仿宋_GB2312" w:cs="仿宋_GB2312"/>
        </w:rPr>
      </w:pPr>
    </w:p>
    <w:p w14:paraId="74B1C904">
      <w:pPr>
        <w:rPr>
          <w:rFonts w:ascii="仿宋_GB2312" w:hAnsi="仿宋_GB2312" w:eastAsia="仿宋_GB2312" w:cs="仿宋_GB2312"/>
        </w:rPr>
      </w:pPr>
    </w:p>
    <w:bookmarkEnd w:id="11"/>
    <w:bookmarkEnd w:id="12"/>
    <w:bookmarkEnd w:id="13"/>
    <w:bookmarkEnd w:id="14"/>
    <w:bookmarkEnd w:id="15"/>
    <w:bookmarkEnd w:id="16"/>
    <w:p w14:paraId="142386A7">
      <w:pPr>
        <w:widowControl/>
        <w:adjustRightInd w:val="0"/>
        <w:snapToGrid w:val="0"/>
        <w:spacing w:line="420" w:lineRule="auto"/>
        <w:jc w:val="center"/>
        <w:rPr>
          <w:rFonts w:ascii="仿宋_GB2312" w:hAnsi="仿宋_GB2312" w:eastAsia="仿宋_GB2312" w:cs="仿宋_GB2312"/>
          <w:b/>
          <w:kern w:val="0"/>
          <w:sz w:val="36"/>
          <w:szCs w:val="36"/>
        </w:rPr>
      </w:pPr>
    </w:p>
    <w:p w14:paraId="04DF6104">
      <w:pPr>
        <w:widowControl/>
        <w:adjustRightInd w:val="0"/>
        <w:snapToGrid w:val="0"/>
        <w:spacing w:line="420" w:lineRule="auto"/>
        <w:jc w:val="center"/>
        <w:rPr>
          <w:rFonts w:ascii="仿宋_GB2312" w:hAnsi="仿宋_GB2312" w:eastAsia="仿宋_GB2312" w:cs="仿宋_GB2312"/>
          <w:b/>
          <w:kern w:val="0"/>
          <w:sz w:val="36"/>
          <w:szCs w:val="36"/>
        </w:rPr>
      </w:pPr>
    </w:p>
    <w:p w14:paraId="085F01AB">
      <w:pP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br w:type="page"/>
      </w:r>
    </w:p>
    <w:p w14:paraId="62E35DD2">
      <w:pPr>
        <w:rPr>
          <w:rFonts w:ascii="仿宋_GB2312" w:hAnsi="仿宋_GB2312" w:eastAsia="仿宋_GB2312" w:cs="仿宋_GB2312"/>
          <w:b/>
        </w:rPr>
      </w:pPr>
      <w:r>
        <w:rPr>
          <w:rFonts w:hint="eastAsia" w:ascii="仿宋_GB2312" w:hAnsi="仿宋_GB2312" w:eastAsia="仿宋_GB2312" w:cs="仿宋_GB2312"/>
          <w:b/>
        </w:rPr>
        <w:t>甲方合同编号：</w:t>
      </w:r>
      <w:r>
        <w:rPr>
          <w:rFonts w:hint="eastAsia" w:ascii="仿宋_GB2312" w:hAnsi="仿宋_GB2312" w:eastAsia="仿宋_GB2312" w:cs="仿宋_GB2312"/>
          <w:b/>
          <w:u w:val="single"/>
        </w:rPr>
        <w:t xml:space="preserve">                </w:t>
      </w:r>
      <w:r>
        <w:rPr>
          <w:rFonts w:hint="eastAsia" w:ascii="仿宋_GB2312" w:hAnsi="仿宋_GB2312" w:eastAsia="仿宋_GB2312" w:cs="仿宋_GB2312"/>
          <w:b/>
        </w:rPr>
        <w:t xml:space="preserve">              </w:t>
      </w:r>
    </w:p>
    <w:p w14:paraId="118EE375">
      <w:pPr>
        <w:rPr>
          <w:rFonts w:ascii="仿宋_GB2312" w:hAnsi="仿宋_GB2312" w:eastAsia="仿宋_GB2312" w:cs="仿宋_GB2312"/>
        </w:rPr>
      </w:pPr>
      <w:r>
        <w:rPr>
          <w:rFonts w:hint="eastAsia" w:ascii="仿宋_GB2312" w:hAnsi="仿宋_GB2312" w:eastAsia="仿宋_GB2312" w:cs="仿宋_GB2312"/>
          <w:b/>
        </w:rPr>
        <w:t>乙方合同编号：</w:t>
      </w:r>
      <w:r>
        <w:rPr>
          <w:rFonts w:hint="eastAsia" w:ascii="仿宋_GB2312" w:hAnsi="仿宋_GB2312" w:eastAsia="仿宋_GB2312" w:cs="仿宋_GB2312"/>
          <w:b/>
          <w:u w:val="single"/>
        </w:rPr>
        <w:t xml:space="preserve">                </w:t>
      </w:r>
      <w:r>
        <w:rPr>
          <w:rFonts w:hint="eastAsia" w:ascii="仿宋_GB2312" w:hAnsi="仿宋_GB2312" w:eastAsia="仿宋_GB2312" w:cs="仿宋_GB2312"/>
          <w:b/>
        </w:rPr>
        <w:t xml:space="preserve">  </w:t>
      </w:r>
      <w:r>
        <w:rPr>
          <w:rFonts w:hint="eastAsia" w:ascii="仿宋_GB2312" w:hAnsi="仿宋_GB2312" w:eastAsia="仿宋_GB2312" w:cs="仿宋_GB2312"/>
        </w:rPr>
        <w:t xml:space="preserve">              </w:t>
      </w:r>
    </w:p>
    <w:p w14:paraId="70CBF066">
      <w:pPr>
        <w:rPr>
          <w:rFonts w:ascii="仿宋_GB2312" w:hAnsi="仿宋_GB2312" w:eastAsia="仿宋_GB2312" w:cs="仿宋_GB2312"/>
        </w:rPr>
      </w:pPr>
    </w:p>
    <w:p w14:paraId="59629AA3">
      <w:pPr>
        <w:rPr>
          <w:rFonts w:ascii="仿宋_GB2312" w:hAnsi="仿宋_GB2312" w:eastAsia="仿宋_GB2312" w:cs="仿宋_GB2312"/>
        </w:rPr>
      </w:pPr>
    </w:p>
    <w:p w14:paraId="33B340FE">
      <w:pPr>
        <w:rPr>
          <w:rFonts w:ascii="仿宋_GB2312" w:hAnsi="仿宋_GB2312" w:eastAsia="仿宋_GB2312" w:cs="仿宋_GB2312"/>
        </w:rPr>
      </w:pPr>
    </w:p>
    <w:p w14:paraId="15C1F85A">
      <w:pPr>
        <w:jc w:val="center"/>
        <w:rPr>
          <w:rFonts w:ascii="仿宋" w:hAnsi="仿宋" w:eastAsia="仿宋" w:cs="仿宋_GB2312"/>
          <w:b/>
          <w:sz w:val="44"/>
          <w:szCs w:val="44"/>
        </w:rPr>
      </w:pPr>
      <w:r>
        <w:rPr>
          <w:rFonts w:hint="eastAsia" w:ascii="仿宋" w:hAnsi="仿宋" w:eastAsia="仿宋" w:cs="___WRD_EMBED_SUB_48"/>
          <w:b/>
          <w:bCs w:val="0"/>
          <w:sz w:val="44"/>
          <w:szCs w:val="44"/>
        </w:rPr>
        <w:t>2026年便携式户外文体活动器材采购合</w:t>
      </w:r>
      <w:r>
        <w:rPr>
          <w:rFonts w:hint="eastAsia" w:ascii="仿宋" w:hAnsi="仿宋" w:eastAsia="仿宋" w:cs="仿宋_GB2312"/>
          <w:b/>
          <w:bCs w:val="0"/>
          <w:sz w:val="44"/>
          <w:szCs w:val="44"/>
        </w:rPr>
        <w:t>同</w:t>
      </w:r>
    </w:p>
    <w:p w14:paraId="38495EDE">
      <w:pPr>
        <w:rPr>
          <w:rFonts w:ascii="仿宋_GB2312" w:hAnsi="仿宋_GB2312" w:eastAsia="仿宋_GB2312" w:cs="仿宋_GB2312"/>
          <w:b/>
          <w:sz w:val="44"/>
          <w:szCs w:val="44"/>
        </w:rPr>
      </w:pPr>
      <w:r>
        <w:rPr>
          <w:rFonts w:hint="eastAsia" w:ascii="仿宋_GB2312" w:hAnsi="仿宋_GB2312" w:eastAsia="仿宋_GB2312" w:cs="仿宋_GB2312"/>
          <w:b/>
          <w:sz w:val="44"/>
          <w:szCs w:val="44"/>
        </w:rPr>
        <w:t xml:space="preserve">               </w:t>
      </w:r>
    </w:p>
    <w:p w14:paraId="0E221029">
      <w:pPr>
        <w:rPr>
          <w:rFonts w:ascii="仿宋_GB2312" w:hAnsi="仿宋_GB2312" w:eastAsia="仿宋_GB2312" w:cs="仿宋_GB2312"/>
          <w:b/>
          <w:sz w:val="44"/>
          <w:szCs w:val="44"/>
        </w:rPr>
      </w:pPr>
    </w:p>
    <w:p w14:paraId="15FC1189">
      <w:pPr>
        <w:rPr>
          <w:rFonts w:ascii="仿宋_GB2312" w:hAnsi="仿宋_GB2312" w:eastAsia="仿宋_GB2312" w:cs="仿宋_GB2312"/>
          <w:b/>
          <w:sz w:val="44"/>
          <w:szCs w:val="44"/>
        </w:rPr>
      </w:pPr>
    </w:p>
    <w:p w14:paraId="7D1DFB21">
      <w:pPr>
        <w:rPr>
          <w:rFonts w:ascii="仿宋_GB2312" w:hAnsi="仿宋_GB2312" w:eastAsia="仿宋_GB2312" w:cs="仿宋_GB2312"/>
          <w:b/>
          <w:sz w:val="44"/>
          <w:szCs w:val="44"/>
        </w:rPr>
      </w:pPr>
    </w:p>
    <w:p w14:paraId="20B7322F">
      <w:pPr>
        <w:rPr>
          <w:rFonts w:ascii="仿宋_GB2312" w:hAnsi="仿宋_GB2312" w:eastAsia="仿宋_GB2312" w:cs="仿宋_GB2312"/>
          <w:b/>
          <w:sz w:val="44"/>
          <w:szCs w:val="44"/>
        </w:rPr>
      </w:pPr>
    </w:p>
    <w:p w14:paraId="6DB600D4">
      <w:pPr>
        <w:ind w:firstLine="2249" w:firstLineChars="700"/>
        <w:rPr>
          <w:rFonts w:ascii="仿宋_GB2312" w:hAnsi="仿宋_GB2312" w:eastAsia="仿宋_GB2312" w:cs="仿宋_GB2312"/>
          <w:b/>
          <w:sz w:val="32"/>
          <w:szCs w:val="32"/>
        </w:rPr>
      </w:pPr>
      <w:r>
        <w:rPr>
          <w:rFonts w:hint="eastAsia" w:ascii="仿宋_GB2312" w:hAnsi="仿宋_GB2312" w:eastAsia="仿宋_GB2312" w:cs="仿宋_GB2312"/>
          <w:b/>
          <w:sz w:val="32"/>
          <w:szCs w:val="32"/>
        </w:rPr>
        <w:t>甲方：</w:t>
      </w:r>
      <w:r>
        <w:rPr>
          <w:rFonts w:hint="eastAsia" w:ascii="仿宋_GB2312" w:hAnsi="仿宋_GB2312" w:eastAsia="仿宋_GB2312" w:cs="仿宋_GB2312"/>
          <w:b/>
          <w:color w:val="333333"/>
          <w:sz w:val="32"/>
          <w:szCs w:val="32"/>
          <w:u w:val="single"/>
        </w:rPr>
        <w:t>海南卫生健康职业学院</w:t>
      </w:r>
    </w:p>
    <w:p w14:paraId="6142CD5E">
      <w:pPr>
        <w:ind w:firstLine="2249" w:firstLineChars="700"/>
        <w:rPr>
          <w:rFonts w:ascii="仿宋_GB2312" w:hAnsi="仿宋_GB2312" w:eastAsia="仿宋_GB2312" w:cs="仿宋_GB2312"/>
          <w:b/>
          <w:sz w:val="32"/>
          <w:szCs w:val="32"/>
          <w:u w:val="single"/>
        </w:rPr>
      </w:pPr>
      <w:r>
        <w:rPr>
          <w:rFonts w:hint="eastAsia" w:ascii="仿宋_GB2312" w:hAnsi="仿宋_GB2312" w:eastAsia="仿宋_GB2312" w:cs="仿宋_GB2312"/>
          <w:b/>
          <w:sz w:val="32"/>
          <w:szCs w:val="32"/>
        </w:rPr>
        <w:t>乙方：</w:t>
      </w:r>
      <w:r>
        <w:rPr>
          <w:rFonts w:hint="eastAsia" w:ascii="仿宋_GB2312" w:hAnsi="仿宋_GB2312" w:eastAsia="仿宋_GB2312" w:cs="仿宋_GB2312"/>
          <w:b/>
          <w:sz w:val="32"/>
          <w:szCs w:val="32"/>
          <w:u w:val="single"/>
        </w:rPr>
        <w:t xml:space="preserve">                    </w:t>
      </w:r>
    </w:p>
    <w:p w14:paraId="13E09830">
      <w:pPr>
        <w:jc w:val="center"/>
        <w:rPr>
          <w:rFonts w:ascii="仿宋_GB2312" w:hAnsi="仿宋_GB2312" w:eastAsia="仿宋_GB2312" w:cs="仿宋_GB2312"/>
          <w:b/>
          <w:color w:val="333333"/>
          <w:sz w:val="32"/>
          <w:szCs w:val="32"/>
          <w:u w:val="single"/>
        </w:rPr>
      </w:pPr>
      <w:r>
        <w:rPr>
          <w:rFonts w:hint="eastAsia" w:ascii="仿宋_GB2312" w:hAnsi="仿宋_GB2312" w:eastAsia="仿宋_GB2312" w:cs="仿宋_GB2312"/>
          <w:b/>
          <w:color w:val="333333"/>
          <w:spacing w:val="40"/>
          <w:sz w:val="32"/>
          <w:szCs w:val="32"/>
        </w:rPr>
        <w:t>签订日期</w:t>
      </w:r>
      <w:r>
        <w:rPr>
          <w:rFonts w:hint="eastAsia" w:ascii="仿宋_GB2312" w:hAnsi="仿宋_GB2312" w:eastAsia="仿宋_GB2312" w:cs="仿宋_GB2312"/>
          <w:b/>
          <w:color w:val="333333"/>
          <w:sz w:val="32"/>
          <w:szCs w:val="32"/>
        </w:rPr>
        <w:t>：</w:t>
      </w:r>
      <w:r>
        <w:rPr>
          <w:rFonts w:hint="eastAsia" w:ascii="仿宋_GB2312" w:hAnsi="仿宋_GB2312" w:eastAsia="仿宋_GB2312" w:cs="仿宋_GB2312"/>
          <w:b/>
          <w:color w:val="333333"/>
          <w:sz w:val="32"/>
          <w:szCs w:val="32"/>
          <w:u w:val="single"/>
        </w:rPr>
        <w:t>　  　年　　月　　日</w:t>
      </w:r>
    </w:p>
    <w:p w14:paraId="500B4DE8">
      <w:pPr>
        <w:jc w:val="center"/>
        <w:rPr>
          <w:rFonts w:ascii="仿宋_GB2312" w:hAnsi="仿宋_GB2312" w:eastAsia="仿宋_GB2312" w:cs="仿宋_GB2312"/>
          <w:b/>
          <w:sz w:val="32"/>
          <w:szCs w:val="32"/>
        </w:rPr>
      </w:pPr>
    </w:p>
    <w:p w14:paraId="27D06327">
      <w:pPr>
        <w:rPr>
          <w:rFonts w:ascii="仿宋_GB2312" w:hAnsi="仿宋_GB2312" w:eastAsia="仿宋_GB2312" w:cs="仿宋_GB2312"/>
        </w:rPr>
      </w:pPr>
      <w:r>
        <w:rPr>
          <w:rFonts w:hint="eastAsia" w:ascii="仿宋_GB2312" w:hAnsi="仿宋_GB2312" w:eastAsia="仿宋_GB2312" w:cs="仿宋_GB2312"/>
        </w:rPr>
        <w:br w:type="page"/>
      </w:r>
    </w:p>
    <w:p w14:paraId="5FA7A326">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根据《中华人民共和国民法典》等法律法规，甲乙双方就购买设备事宜，双方经协商一致，签订本合同。</w:t>
      </w:r>
    </w:p>
    <w:p w14:paraId="399AA902">
      <w:pPr>
        <w:adjustRightInd w:val="0"/>
        <w:snapToGrid w:val="0"/>
        <w:spacing w:line="520" w:lineRule="exact"/>
        <w:ind w:firstLine="640" w:firstLineChars="200"/>
        <w:rPr>
          <w:rFonts w:ascii="黑体" w:hAnsi="黑体" w:eastAsia="黑体" w:cs="黑体"/>
          <w:bCs w:val="0"/>
          <w:sz w:val="32"/>
          <w:szCs w:val="32"/>
        </w:rPr>
      </w:pPr>
      <w:r>
        <w:rPr>
          <w:rFonts w:hint="eastAsia" w:ascii="黑体" w:hAnsi="黑体" w:eastAsia="黑体" w:cs="黑体"/>
          <w:bCs w:val="0"/>
          <w:sz w:val="32"/>
          <w:szCs w:val="32"/>
        </w:rPr>
        <w:t>一、合同总价</w:t>
      </w:r>
    </w:p>
    <w:p w14:paraId="34391A0C">
      <w:pPr>
        <w:pStyle w:val="7"/>
        <w:adjustRightInd w:val="0"/>
        <w:snapToGrid w:val="0"/>
        <w:spacing w:line="520" w:lineRule="exact"/>
        <w:ind w:left="0" w:firstLine="640" w:firstLineChars="200"/>
        <w:jc w:val="left"/>
        <w:rPr>
          <w:rFonts w:hint="eastAsia" w:ascii="仿宋" w:hAnsi="仿宋" w:eastAsia="仿宋" w:cs="仿宋"/>
          <w:sz w:val="32"/>
          <w:szCs w:val="32"/>
        </w:rPr>
      </w:pPr>
      <w:r>
        <w:rPr>
          <w:rFonts w:hint="eastAsia" w:ascii="仿宋" w:hAnsi="仿宋" w:eastAsia="仿宋" w:cs="仿宋"/>
          <w:sz w:val="32"/>
          <w:szCs w:val="32"/>
        </w:rPr>
        <w:t>合同总价为人民币大写：元，即RMB￥</w:t>
      </w:r>
      <w:r>
        <w:rPr>
          <w:rFonts w:hint="eastAsia" w:ascii="仿宋" w:hAnsi="仿宋" w:eastAsia="仿宋" w:cs="仿宋"/>
          <w:sz w:val="32"/>
          <w:szCs w:val="32"/>
          <w:u w:val="single"/>
        </w:rPr>
        <w:t xml:space="preserve">   </w:t>
      </w:r>
      <w:r>
        <w:rPr>
          <w:rFonts w:hint="eastAsia" w:ascii="仿宋" w:hAnsi="仿宋" w:eastAsia="仿宋" w:cs="仿宋"/>
          <w:sz w:val="32"/>
          <w:szCs w:val="32"/>
        </w:rPr>
        <w:t>元；该合同总价为最终用户验收合格后的总价，包含货物设计、材料、制造、运输、安装、调试、检测、招标代理服务费、验收合格交付使用之前及保修期内保修服务与备用物件等所有其他有关各项的含税费用及完成本项目的全部直接、间接费用。本合同执行期间合同总价不变，甲方无须另向乙方支付本合同规定之外的其他任何费用。</w:t>
      </w:r>
    </w:p>
    <w:p w14:paraId="144B9CB9">
      <w:pPr>
        <w:adjustRightInd w:val="0"/>
        <w:snapToGrid w:val="0"/>
        <w:spacing w:line="520" w:lineRule="exact"/>
        <w:ind w:firstLine="640" w:firstLineChars="200"/>
        <w:rPr>
          <w:rFonts w:ascii="黑体" w:hAnsi="黑体" w:eastAsia="黑体" w:cs="黑体"/>
          <w:bCs w:val="0"/>
          <w:sz w:val="32"/>
          <w:szCs w:val="32"/>
        </w:rPr>
      </w:pPr>
      <w:r>
        <w:rPr>
          <w:rFonts w:hint="eastAsia" w:ascii="黑体" w:hAnsi="黑体" w:eastAsia="黑体" w:cs="黑体"/>
          <w:bCs w:val="0"/>
          <w:sz w:val="32"/>
          <w:szCs w:val="32"/>
        </w:rPr>
        <w:t>二、产品要求</w:t>
      </w:r>
    </w:p>
    <w:p w14:paraId="0A65EFE3">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 所有产品必须是厂商原装、全新的正品，符合国家及该产品的出厂标准。</w:t>
      </w:r>
    </w:p>
    <w:p w14:paraId="0679EFD0">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2、产品外观清洁，标记编号以及盘面显示等字体清晰，明确。</w:t>
      </w:r>
    </w:p>
    <w:p w14:paraId="2C47CCEF">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3、对于影响产品正常工作的必要组成部分，无论在技术规范中指出与否，供应商都应提供在响应文件中明确列出。 </w:t>
      </w:r>
    </w:p>
    <w:p w14:paraId="4A07F287">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4、所有产品、设备出厂时需提供出厂合格证等质量证明文件。</w:t>
      </w:r>
    </w:p>
    <w:p w14:paraId="0AE5D760">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5、所投的产品必须是在中国范围内合法销售，原装、全新、并完全符合用户要求的产品。</w:t>
      </w:r>
    </w:p>
    <w:p w14:paraId="41B89CC8">
      <w:pPr>
        <w:adjustRightInd w:val="0"/>
        <w:snapToGrid w:val="0"/>
        <w:spacing w:line="520" w:lineRule="exact"/>
        <w:ind w:firstLine="640" w:firstLineChars="200"/>
        <w:rPr>
          <w:rFonts w:ascii="黑体" w:hAnsi="黑体" w:eastAsia="黑体" w:cs="黑体"/>
          <w:bCs w:val="0"/>
          <w:sz w:val="32"/>
          <w:szCs w:val="32"/>
        </w:rPr>
      </w:pPr>
      <w:r>
        <w:rPr>
          <w:rFonts w:hint="eastAsia" w:ascii="黑体" w:hAnsi="黑体" w:eastAsia="黑体" w:cs="黑体"/>
          <w:bCs w:val="0"/>
          <w:sz w:val="32"/>
          <w:szCs w:val="32"/>
        </w:rPr>
        <w:t>三、交货期/交付期、方式及地点</w:t>
      </w:r>
    </w:p>
    <w:p w14:paraId="0FD88350">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w:t>
      </w:r>
      <w:r>
        <w:rPr>
          <w:rFonts w:hint="eastAsia" w:ascii="仿宋" w:hAnsi="仿宋" w:eastAsia="仿宋" w:cs="仿宋"/>
          <w:kern w:val="0"/>
          <w:sz w:val="32"/>
          <w:szCs w:val="32"/>
        </w:rPr>
        <w:t>交货期</w:t>
      </w:r>
      <w:r>
        <w:rPr>
          <w:rFonts w:hint="eastAsia" w:ascii="仿宋" w:hAnsi="仿宋" w:eastAsia="仿宋" w:cs="仿宋"/>
          <w:sz w:val="32"/>
          <w:szCs w:val="32"/>
        </w:rPr>
        <w:t>：</w:t>
      </w:r>
      <w:r>
        <w:rPr>
          <w:rFonts w:hint="eastAsia" w:ascii="仿宋" w:hAnsi="仿宋" w:eastAsia="仿宋" w:cs="仿宋"/>
          <w:kern w:val="0"/>
          <w:sz w:val="32"/>
          <w:szCs w:val="32"/>
        </w:rPr>
        <w:t>合同签订之日起30天内完成供货、安装调试，验收合格并能正常使用。</w:t>
      </w:r>
    </w:p>
    <w:p w14:paraId="3232ADE0">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2、交货地点：采购人指定地点。</w:t>
      </w:r>
    </w:p>
    <w:p w14:paraId="4333C64C">
      <w:pPr>
        <w:adjustRightInd w:val="0"/>
        <w:snapToGrid w:val="0"/>
        <w:spacing w:line="52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3、安装位置：采购人指定课室。</w:t>
      </w:r>
    </w:p>
    <w:p w14:paraId="5842E920">
      <w:pPr>
        <w:adjustRightInd w:val="0"/>
        <w:snapToGrid w:val="0"/>
        <w:spacing w:line="520" w:lineRule="exact"/>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4、付款方式：</w:t>
      </w:r>
      <w:r>
        <w:rPr>
          <w:rFonts w:hint="eastAsia" w:ascii="仿宋" w:hAnsi="仿宋" w:eastAsia="仿宋" w:cs="仿宋"/>
          <w:sz w:val="32"/>
          <w:szCs w:val="32"/>
        </w:rPr>
        <w:t>具体以合同约定为准。</w:t>
      </w:r>
    </w:p>
    <w:p w14:paraId="0BF05AF0">
      <w:pPr>
        <w:adjustRightInd w:val="0"/>
        <w:snapToGrid w:val="0"/>
        <w:spacing w:line="520" w:lineRule="exact"/>
        <w:ind w:firstLine="640" w:firstLineChars="200"/>
        <w:rPr>
          <w:rFonts w:ascii="黑体" w:hAnsi="黑体" w:eastAsia="黑体" w:cs="黑体"/>
          <w:bCs w:val="0"/>
          <w:sz w:val="32"/>
          <w:szCs w:val="32"/>
        </w:rPr>
      </w:pPr>
      <w:r>
        <w:rPr>
          <w:rFonts w:hint="eastAsia" w:ascii="黑体" w:hAnsi="黑体" w:eastAsia="黑体" w:cs="黑体"/>
          <w:bCs w:val="0"/>
          <w:sz w:val="32"/>
          <w:szCs w:val="32"/>
        </w:rPr>
        <w:t>四、付款方式</w:t>
      </w:r>
    </w:p>
    <w:p w14:paraId="339B64EB">
      <w:pPr>
        <w:tabs>
          <w:tab w:val="left" w:pos="1980"/>
        </w:tabs>
        <w:adjustRightInd w:val="0"/>
        <w:snapToGrid w:val="0"/>
        <w:spacing w:line="52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1、甲方应在本合同规定的期限以转账的方式把款汇入本合同乙方指定的账号。</w:t>
      </w:r>
    </w:p>
    <w:p w14:paraId="6C0346FB">
      <w:pPr>
        <w:tabs>
          <w:tab w:val="left" w:pos="1980"/>
        </w:tabs>
        <w:adjustRightInd w:val="0"/>
        <w:snapToGrid w:val="0"/>
        <w:spacing w:line="52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2、付款进度：</w:t>
      </w:r>
    </w:p>
    <w:p w14:paraId="43BB166D">
      <w:pPr>
        <w:tabs>
          <w:tab w:val="left" w:pos="1980"/>
        </w:tabs>
        <w:adjustRightInd w:val="0"/>
        <w:snapToGrid w:val="0"/>
        <w:spacing w:line="52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2.1产品到货、安装、调试并经甲方验收合格后30个工作日内，甲方凭乙方开具的正式有效发票向乙方支付合同金额的97%货款即￥元（人民币大写：）。如存在重大质量问题，采购人有权拒绝付款。</w:t>
      </w:r>
    </w:p>
    <w:p w14:paraId="6C02F62C">
      <w:pPr>
        <w:tabs>
          <w:tab w:val="left" w:pos="1980"/>
        </w:tabs>
        <w:adjustRightInd w:val="0"/>
        <w:snapToGrid w:val="0"/>
        <w:spacing w:line="520" w:lineRule="exact"/>
        <w:ind w:firstLine="640" w:firstLineChars="200"/>
        <w:rPr>
          <w:rFonts w:hint="eastAsia" w:ascii="仿宋" w:hAnsi="仿宋" w:eastAsia="仿宋" w:cs="仿宋"/>
          <w:color w:val="000000"/>
          <w:sz w:val="32"/>
          <w:szCs w:val="32"/>
        </w:rPr>
      </w:pPr>
      <w:r>
        <w:rPr>
          <w:rFonts w:hint="eastAsia" w:ascii="仿宋" w:hAnsi="仿宋" w:eastAsia="仿宋" w:cs="仿宋"/>
          <w:color w:val="000000"/>
          <w:sz w:val="32"/>
          <w:szCs w:val="32"/>
        </w:rPr>
        <w:t>2.2乙</w:t>
      </w:r>
      <w:r>
        <w:rPr>
          <w:rFonts w:hint="eastAsia" w:ascii="仿宋" w:hAnsi="仿宋" w:eastAsia="仿宋" w:cs="仿宋"/>
          <w:color w:val="000000"/>
          <w:sz w:val="32"/>
          <w:szCs w:val="32"/>
          <w:lang w:val="zh-CN"/>
        </w:rPr>
        <w:t>方向甲方提供银行出具的履约保函，履约保函担保金额不得低于合同总价的3%，履约担保期为一年，履约担保期</w:t>
      </w:r>
      <w:r>
        <w:rPr>
          <w:rFonts w:hint="eastAsia" w:ascii="仿宋" w:hAnsi="仿宋" w:eastAsia="仿宋" w:cs="仿宋"/>
          <w:color w:val="000000"/>
          <w:sz w:val="32"/>
          <w:szCs w:val="32"/>
        </w:rPr>
        <w:t>满且乙方已履行质保责任的，</w:t>
      </w:r>
      <w:r>
        <w:rPr>
          <w:rFonts w:hint="eastAsia" w:ascii="仿宋" w:hAnsi="仿宋" w:eastAsia="仿宋" w:cs="仿宋"/>
          <w:color w:val="000000"/>
          <w:sz w:val="32"/>
          <w:szCs w:val="32"/>
          <w:lang w:val="zh-CN"/>
        </w:rPr>
        <w:t>甲方收到</w:t>
      </w:r>
      <w:r>
        <w:rPr>
          <w:rFonts w:hint="eastAsia" w:ascii="仿宋" w:hAnsi="仿宋" w:eastAsia="仿宋" w:cs="仿宋"/>
          <w:color w:val="000000"/>
          <w:sz w:val="32"/>
          <w:szCs w:val="32"/>
        </w:rPr>
        <w:t>乙方开具的正式有效发票</w:t>
      </w:r>
      <w:r>
        <w:rPr>
          <w:rFonts w:hint="eastAsia" w:ascii="仿宋" w:hAnsi="仿宋" w:eastAsia="仿宋" w:cs="仿宋"/>
          <w:color w:val="000000"/>
          <w:sz w:val="32"/>
          <w:szCs w:val="32"/>
          <w:lang w:val="zh-CN"/>
        </w:rPr>
        <w:t>后</w:t>
      </w:r>
      <w:r>
        <w:rPr>
          <w:rFonts w:hint="eastAsia" w:ascii="仿宋" w:hAnsi="仿宋" w:eastAsia="仿宋" w:cs="仿宋"/>
          <w:color w:val="000000"/>
          <w:sz w:val="32"/>
          <w:szCs w:val="32"/>
        </w:rPr>
        <w:t>30个工作日内</w:t>
      </w:r>
      <w:r>
        <w:rPr>
          <w:rFonts w:hint="eastAsia" w:ascii="仿宋" w:hAnsi="仿宋" w:eastAsia="仿宋" w:cs="仿宋"/>
          <w:color w:val="000000"/>
          <w:sz w:val="32"/>
          <w:szCs w:val="32"/>
          <w:lang w:val="zh-CN"/>
        </w:rPr>
        <w:t>向乙方支付合同总价的3%货款，即</w:t>
      </w:r>
      <w:r>
        <w:rPr>
          <w:rFonts w:hint="eastAsia" w:ascii="仿宋" w:hAnsi="仿宋" w:eastAsia="仿宋" w:cs="仿宋"/>
          <w:color w:val="000000"/>
          <w:sz w:val="32"/>
          <w:szCs w:val="32"/>
        </w:rPr>
        <w:t>￥  元（人民币大写：）。</w:t>
      </w:r>
    </w:p>
    <w:p w14:paraId="14361279">
      <w:pPr>
        <w:tabs>
          <w:tab w:val="left" w:pos="1980"/>
        </w:tabs>
        <w:adjustRightInd w:val="0"/>
        <w:snapToGrid w:val="0"/>
        <w:spacing w:line="52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五、售后服务要求</w:t>
      </w:r>
    </w:p>
    <w:p w14:paraId="02B6377F">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质保期：1年，质保期自货物验收之日起计算，保修费用已计入总价（产品为原制造商制造的全新产品，无污染，无侵权行为、表面无划损、无任何缺陷隐患，在中国境内可依常规安全合法使用），并提供免费上门服务；</w:t>
      </w:r>
    </w:p>
    <w:p w14:paraId="0F27E14A">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2、供应商应提供满足设备质保期内正常使用的备品备件（如有的话），其费用应包括在投标价格之内。</w:t>
      </w:r>
    </w:p>
    <w:p w14:paraId="4AA853FA">
      <w:pPr>
        <w:tabs>
          <w:tab w:val="left" w:pos="426"/>
          <w:tab w:val="left" w:pos="709"/>
        </w:tabs>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售后服务联系电话：及联系人：。免费质保期内，接到保障电话1小时内响应，24小时内派工程技术人员上门维修处理完毕。规定时间内未处理完毕的，供应商提供不低于同等档次货物供用户使用至故障货物正常使用为止。如果需要更换配件的，要求更换的配件跟被更换的品牌、类型相一致或者是同类同档次的替代品，后者需征得用户方管理人员同意。</w:t>
      </w:r>
    </w:p>
    <w:p w14:paraId="58AE7E60">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4、对质保期内的故障报修，如供应商未能做到上款的服务承诺，用户可采取必要的补救措施，但其风险和费用由供应商承担，由于供应商的保证服务不到位，质保期的到期时间将顺延。</w:t>
      </w:r>
    </w:p>
    <w:p w14:paraId="705D3AAC">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5、定期到采购单位回访，及时向用户了解设备使用情况，协助用户进行设备日常维护与保养；</w:t>
      </w:r>
    </w:p>
    <w:p w14:paraId="0C3981F0">
      <w:pPr>
        <w:adjustRightInd w:val="0"/>
        <w:snapToGrid w:val="0"/>
        <w:spacing w:line="520" w:lineRule="exact"/>
        <w:ind w:firstLine="640" w:firstLineChars="200"/>
        <w:rPr>
          <w:rFonts w:ascii="黑体" w:hAnsi="黑体" w:eastAsia="黑体" w:cs="黑体"/>
          <w:bCs w:val="0"/>
          <w:sz w:val="32"/>
          <w:szCs w:val="32"/>
        </w:rPr>
      </w:pPr>
      <w:r>
        <w:rPr>
          <w:rFonts w:hint="eastAsia" w:ascii="黑体" w:hAnsi="黑体" w:eastAsia="黑体" w:cs="黑体"/>
          <w:bCs w:val="0"/>
          <w:sz w:val="32"/>
          <w:szCs w:val="32"/>
        </w:rPr>
        <w:t>六、安装与调试</w:t>
      </w:r>
    </w:p>
    <w:p w14:paraId="2EAACE14">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 所有产品均由成交供应商免费送货至采购人指定的交货地点并安装调试好，安装调试应以本需求书要求的技术参数指标为标准；</w:t>
      </w:r>
    </w:p>
    <w:p w14:paraId="0B996241">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 成交供应商应提供包括但不限于满足设备安装、使用和维护的技术文件，如:产品和附件装箱清单、产品质量合格检定证明文件、产品保修服务卡、产品中英文使用说明和维护手册等；</w:t>
      </w:r>
    </w:p>
    <w:p w14:paraId="2CF3B295">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 应按出厂标准及国家有关要求进行包装及运输；</w:t>
      </w:r>
    </w:p>
    <w:p w14:paraId="6F5BFE75">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 成交供应商须负责对用户方的技术人员免费进行安装、操作、维护维修等方面的培训，学会为止。</w:t>
      </w:r>
    </w:p>
    <w:p w14:paraId="42B19AB6">
      <w:pPr>
        <w:widowControl/>
        <w:adjustRightInd w:val="0"/>
        <w:snapToGrid w:val="0"/>
        <w:spacing w:line="520" w:lineRule="exact"/>
        <w:ind w:left="560" w:leftChars="200"/>
        <w:jc w:val="left"/>
        <w:rPr>
          <w:rFonts w:ascii="黑体" w:hAnsi="黑体" w:eastAsia="黑体" w:cs="黑体"/>
          <w:bCs w:val="0"/>
          <w:sz w:val="32"/>
          <w:szCs w:val="32"/>
        </w:rPr>
      </w:pPr>
      <w:r>
        <w:rPr>
          <w:rFonts w:hint="eastAsia" w:ascii="黑体" w:hAnsi="黑体" w:eastAsia="黑体" w:cs="黑体"/>
          <w:bCs w:val="0"/>
          <w:sz w:val="32"/>
          <w:szCs w:val="32"/>
        </w:rPr>
        <w:t>七、验收</w:t>
      </w:r>
    </w:p>
    <w:p w14:paraId="365F5DFE">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验收由甲方组织，乙方配合进行：</w:t>
      </w:r>
    </w:p>
    <w:p w14:paraId="03C65111">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1、货物在乙方通知安装调试完毕后3日内初步验收。初步验收合格后，进入5日试用期；试用期间发生重大质量问题，修复后试用相应顺延；试用期结束后3日内完成最终验收；</w:t>
      </w:r>
    </w:p>
    <w:p w14:paraId="6D81C8B5">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验收标准：按国家有关规定以及甲方磋商文件的质量要求和技术指标、乙方的响应文件及承诺与本合同约定标准进行验收；甲乙双方如对质量要求和技术指标的约定标准有相互抵触或异议的事项，由甲方在招标与响应文件中按质量要求和技术指标比较优胜的原则确定该项的约定标准进行验收；</w:t>
      </w:r>
    </w:p>
    <w:p w14:paraId="6213598E">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如质量验收合格，双方签署质量验收报告。</w:t>
      </w:r>
    </w:p>
    <w:p w14:paraId="109E1810">
      <w:pPr>
        <w:adjustRightInd w:val="0"/>
        <w:snapToGrid w:val="0"/>
        <w:spacing w:line="520" w:lineRule="exact"/>
        <w:ind w:firstLine="640" w:firstLineChars="200"/>
        <w:rPr>
          <w:rFonts w:ascii="黑体" w:hAnsi="黑体" w:eastAsia="黑体" w:cs="黑体"/>
          <w:b/>
          <w:sz w:val="32"/>
          <w:szCs w:val="32"/>
        </w:rPr>
      </w:pPr>
      <w:r>
        <w:rPr>
          <w:rFonts w:hint="eastAsia" w:ascii="黑体" w:hAnsi="黑体" w:eastAsia="黑体" w:cs="黑体"/>
          <w:bCs w:val="0"/>
          <w:sz w:val="32"/>
          <w:szCs w:val="32"/>
        </w:rPr>
        <w:t>八、违约责任与赔偿损失</w:t>
      </w:r>
    </w:p>
    <w:p w14:paraId="5CF941A4">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1、乙方交付的货物不符合磋商文件、响应文件或本合同规定的，甲方有权拒收，并且乙方须向甲方支付本合同总价5%的违约金。</w:t>
      </w:r>
    </w:p>
    <w:p w14:paraId="4FA8C207">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2、乙方未能按本合同规定的交货时间交付货物，从逾期之日起每日按本合同总价3‰的数额向甲方支付违约金；逾期半个月以上的，甲方有权终止合同，由此造成的甲方经济损失由乙方承担。</w:t>
      </w:r>
    </w:p>
    <w:p w14:paraId="7A5AC478">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3、甲方无正当理由拒收货物，甲方向乙方偿付本合同总价5%的违约金。甲方逾期付款，则每日按应付款项的3‰向乙方偿付违约金。</w:t>
      </w:r>
    </w:p>
    <w:p w14:paraId="2AFE9E96">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4、其它违约责任按《中华人民共和国民法典》处理。</w:t>
      </w:r>
    </w:p>
    <w:p w14:paraId="363C7189">
      <w:pPr>
        <w:adjustRightInd w:val="0"/>
        <w:snapToGrid w:val="0"/>
        <w:spacing w:line="520" w:lineRule="exact"/>
        <w:ind w:firstLine="640" w:firstLineChars="200"/>
        <w:rPr>
          <w:rFonts w:ascii="黑体" w:hAnsi="黑体" w:eastAsia="黑体" w:cs="黑体"/>
          <w:sz w:val="32"/>
          <w:szCs w:val="32"/>
        </w:rPr>
      </w:pPr>
      <w:r>
        <w:rPr>
          <w:rFonts w:hint="eastAsia" w:ascii="黑体" w:hAnsi="黑体" w:eastAsia="黑体" w:cs="黑体"/>
          <w:sz w:val="32"/>
          <w:szCs w:val="32"/>
        </w:rPr>
        <w:t>九、争议的解决</w:t>
      </w:r>
    </w:p>
    <w:p w14:paraId="3FC59D72">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合同执行过程中发生的任何争议，如双方不能通过友好协商解决，双方均有权向甲方住所地人民法院提起诉讼。</w:t>
      </w:r>
    </w:p>
    <w:p w14:paraId="7EF6F11D">
      <w:pPr>
        <w:numPr>
          <w:ilvl w:val="0"/>
          <w:numId w:val="2"/>
        </w:numPr>
        <w:adjustRightInd w:val="0"/>
        <w:snapToGrid w:val="0"/>
        <w:spacing w:line="520" w:lineRule="exact"/>
        <w:ind w:firstLine="640" w:firstLineChars="200"/>
        <w:rPr>
          <w:rFonts w:ascii="黑体" w:hAnsi="黑体" w:eastAsia="黑体" w:cs="黑体"/>
          <w:sz w:val="32"/>
          <w:szCs w:val="32"/>
        </w:rPr>
      </w:pPr>
      <w:r>
        <w:rPr>
          <w:rFonts w:hint="eastAsia" w:ascii="黑体" w:hAnsi="黑体" w:eastAsia="黑体" w:cs="黑体"/>
          <w:sz w:val="32"/>
          <w:szCs w:val="32"/>
        </w:rPr>
        <w:t>不可抗力</w:t>
      </w:r>
    </w:p>
    <w:p w14:paraId="394039B5">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45B9A8D5">
      <w:pPr>
        <w:numPr>
          <w:ilvl w:val="0"/>
          <w:numId w:val="2"/>
        </w:numPr>
        <w:adjustRightInd w:val="0"/>
        <w:snapToGrid w:val="0"/>
        <w:spacing w:line="520" w:lineRule="exact"/>
        <w:ind w:firstLine="640" w:firstLineChars="200"/>
        <w:rPr>
          <w:rFonts w:ascii="黑体" w:hAnsi="黑体" w:eastAsia="黑体" w:cs="黑体"/>
          <w:bCs w:val="0"/>
          <w:sz w:val="32"/>
          <w:szCs w:val="32"/>
        </w:rPr>
      </w:pPr>
      <w:r>
        <w:rPr>
          <w:rFonts w:hint="eastAsia" w:ascii="黑体" w:hAnsi="黑体" w:eastAsia="黑体" w:cs="黑体"/>
          <w:bCs w:val="0"/>
          <w:sz w:val="32"/>
          <w:szCs w:val="32"/>
        </w:rPr>
        <w:t>税费</w:t>
      </w:r>
    </w:p>
    <w:p w14:paraId="03CDA16E">
      <w:pPr>
        <w:adjustRightInd w:val="0"/>
        <w:snapToGrid w:val="0"/>
        <w:spacing w:line="520" w:lineRule="exact"/>
        <w:ind w:firstLine="640" w:firstLineChars="200"/>
        <w:rPr>
          <w:rFonts w:hint="eastAsia" w:ascii="仿宋" w:hAnsi="仿宋" w:eastAsia="仿宋" w:cs="仿宋"/>
          <w:b/>
          <w:sz w:val="32"/>
          <w:szCs w:val="32"/>
        </w:rPr>
      </w:pPr>
      <w:r>
        <w:rPr>
          <w:rFonts w:hint="eastAsia" w:ascii="仿宋" w:hAnsi="仿宋" w:eastAsia="仿宋" w:cs="仿宋"/>
          <w:sz w:val="32"/>
          <w:szCs w:val="32"/>
        </w:rPr>
        <w:t>在中国境内、外发生的与本合同执行有关的一切税费均由乙方负担。</w:t>
      </w:r>
    </w:p>
    <w:p w14:paraId="189FBA51">
      <w:pPr>
        <w:adjustRightInd w:val="0"/>
        <w:snapToGrid w:val="0"/>
        <w:spacing w:line="520" w:lineRule="exact"/>
        <w:ind w:firstLine="640" w:firstLineChars="200"/>
        <w:rPr>
          <w:rFonts w:ascii="黑体" w:hAnsi="黑体" w:eastAsia="黑体" w:cs="黑体"/>
          <w:bCs w:val="0"/>
          <w:sz w:val="32"/>
          <w:szCs w:val="32"/>
        </w:rPr>
      </w:pPr>
      <w:r>
        <w:rPr>
          <w:rFonts w:hint="eastAsia" w:ascii="黑体" w:hAnsi="黑体" w:eastAsia="黑体" w:cs="黑体"/>
          <w:bCs w:val="0"/>
          <w:sz w:val="32"/>
          <w:szCs w:val="32"/>
        </w:rPr>
        <w:t>十二、其它</w:t>
      </w:r>
    </w:p>
    <w:p w14:paraId="4FE5C29C">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1、本合同所有附件、磋商文件、响应文件、成交通知书均为合同的有效组成部分，与本合同具有同等法律效力。</w:t>
      </w:r>
    </w:p>
    <w:p w14:paraId="3BF50509">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2、在执行本合同的过程中，所有经双方签署确认的文件（包括会议纪要、补充协议、往来信函）即成为本合同的有效组成部分。</w:t>
      </w:r>
    </w:p>
    <w:p w14:paraId="0049819B">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 xml:space="preserve">3、如一方地址、电话、传真号码有变更，应在变更当日内书面通知对方，否则，应承担相应责任。 </w:t>
      </w:r>
    </w:p>
    <w:p w14:paraId="5F87DDAC">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4、除甲方事先书面同意外，乙方不得部分或全部转让其应履行的合同项下的义务。</w:t>
      </w:r>
    </w:p>
    <w:p w14:paraId="4D85B8BB">
      <w:pPr>
        <w:adjustRightInd w:val="0"/>
        <w:snapToGrid w:val="0"/>
        <w:spacing w:line="520" w:lineRule="exact"/>
        <w:ind w:firstLine="640" w:firstLineChars="200"/>
        <w:rPr>
          <w:rFonts w:ascii="黑体" w:hAnsi="黑体" w:eastAsia="黑体" w:cs="黑体"/>
          <w:bCs w:val="0"/>
          <w:sz w:val="32"/>
          <w:szCs w:val="32"/>
        </w:rPr>
      </w:pPr>
      <w:r>
        <w:rPr>
          <w:rFonts w:hint="eastAsia" w:ascii="黑体" w:hAnsi="黑体" w:eastAsia="黑体" w:cs="黑体"/>
          <w:bCs w:val="0"/>
          <w:sz w:val="32"/>
          <w:szCs w:val="32"/>
        </w:rPr>
        <w:t>十三、合同生效</w:t>
      </w:r>
    </w:p>
    <w:p w14:paraId="76CA30BB">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1、本合同在甲乙双方法人代表或其授权代表签字盖章后生效。</w:t>
      </w:r>
    </w:p>
    <w:p w14:paraId="1D9BB4FB">
      <w:pPr>
        <w:adjustRightInd w:val="0"/>
        <w:snapToGrid w:val="0"/>
        <w:spacing w:line="520" w:lineRule="exact"/>
        <w:ind w:firstLine="640" w:firstLineChars="200"/>
        <w:rPr>
          <w:rFonts w:hint="eastAsia" w:ascii="仿宋" w:hAnsi="仿宋" w:eastAsia="仿宋" w:cs="仿宋"/>
          <w:sz w:val="32"/>
          <w:szCs w:val="32"/>
        </w:rPr>
      </w:pPr>
      <w:r>
        <w:rPr>
          <w:rFonts w:hint="eastAsia" w:ascii="仿宋" w:hAnsi="仿宋" w:eastAsia="仿宋" w:cs="仿宋"/>
          <w:sz w:val="32"/>
          <w:szCs w:val="32"/>
        </w:rPr>
        <w:t>2、合同一式六份。甲、乙方双方各执两份，（监管部门）和采购代理机构各一份。</w:t>
      </w:r>
    </w:p>
    <w:p w14:paraId="0D9BAF1F">
      <w:pPr>
        <w:adjustRightInd w:val="0"/>
        <w:snapToGrid w:val="0"/>
        <w:spacing w:line="520" w:lineRule="exact"/>
        <w:ind w:firstLine="640" w:firstLineChars="200"/>
        <w:rPr>
          <w:rFonts w:hint="eastAsia" w:ascii="仿宋" w:hAnsi="仿宋" w:eastAsia="仿宋" w:cs="仿宋"/>
          <w:sz w:val="32"/>
          <w:szCs w:val="32"/>
        </w:rPr>
      </w:pPr>
    </w:p>
    <w:p w14:paraId="1F3560D4">
      <w:pPr>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t>甲方：海南卫生健康职业学院（盖章）      乙方（盖章）：</w:t>
      </w:r>
    </w:p>
    <w:p w14:paraId="296E6DAA">
      <w:pPr>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t>法定代表人（授权代表）：         法定代表人（授权代表）：</w:t>
      </w:r>
    </w:p>
    <w:p w14:paraId="34805570">
      <w:pPr>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t xml:space="preserve">地址：海南省海口市                     地址：                                                                           </w:t>
      </w:r>
    </w:p>
    <w:p w14:paraId="486163CC">
      <w:pPr>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t>开户银行：                             开户银行：</w:t>
      </w:r>
    </w:p>
    <w:p w14:paraId="0DF5377B">
      <w:pPr>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t>账号：                                  账号：</w:t>
      </w:r>
    </w:p>
    <w:p w14:paraId="4D840AB3">
      <w:pPr>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t>电话：0898-68663496                     电话：</w:t>
      </w:r>
    </w:p>
    <w:p w14:paraId="4F0BFDFA">
      <w:pPr>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t>传真：                                  传真：</w:t>
      </w:r>
    </w:p>
    <w:p w14:paraId="6E8A9B7F">
      <w:pPr>
        <w:adjustRightInd w:val="0"/>
        <w:snapToGrid w:val="0"/>
        <w:spacing w:line="520" w:lineRule="exact"/>
        <w:rPr>
          <w:rFonts w:hint="eastAsia" w:ascii="仿宋" w:hAnsi="仿宋" w:eastAsia="仿宋" w:cs="仿宋"/>
          <w:sz w:val="32"/>
          <w:szCs w:val="32"/>
        </w:rPr>
      </w:pPr>
      <w:r>
        <w:rPr>
          <w:rFonts w:hint="eastAsia" w:ascii="仿宋" w:hAnsi="仿宋" w:eastAsia="仿宋" w:cs="仿宋"/>
          <w:sz w:val="32"/>
          <w:szCs w:val="32"/>
        </w:rPr>
        <w:t>签约日期：  年  月  日</w:t>
      </w:r>
      <w:r>
        <w:rPr>
          <w:rFonts w:hint="eastAsia" w:ascii="仿宋" w:hAnsi="仿宋" w:eastAsia="仿宋" w:cs="仿宋"/>
          <w:sz w:val="32"/>
          <w:szCs w:val="32"/>
        </w:rPr>
        <w:tab/>
      </w:r>
      <w:r>
        <w:rPr>
          <w:rFonts w:hint="eastAsia" w:ascii="仿宋" w:hAnsi="仿宋" w:eastAsia="仿宋" w:cs="仿宋"/>
          <w:sz w:val="32"/>
          <w:szCs w:val="32"/>
        </w:rPr>
        <w:tab/>
      </w:r>
      <w:r>
        <w:rPr>
          <w:rFonts w:hint="eastAsia" w:ascii="仿宋" w:hAnsi="仿宋" w:eastAsia="仿宋" w:cs="仿宋"/>
          <w:sz w:val="32"/>
          <w:szCs w:val="32"/>
        </w:rPr>
        <w:t xml:space="preserve">  签约日期：   年  月   日</w:t>
      </w:r>
    </w:p>
    <w:p w14:paraId="0E79E485">
      <w:pPr>
        <w:pStyle w:val="31"/>
        <w:spacing w:line="560" w:lineRule="exact"/>
        <w:rPr>
          <w:rFonts w:ascii="仿宋_GB2312" w:hAnsi="仿宋_GB2312" w:eastAsia="仿宋_GB2312" w:cs="仿宋_GB2312"/>
          <w:sz w:val="32"/>
          <w:szCs w:val="32"/>
        </w:rPr>
      </w:pPr>
    </w:p>
    <w:p w14:paraId="161D1D07">
      <w:pPr>
        <w:pStyle w:val="3"/>
        <w:rPr>
          <w:rStyle w:val="25"/>
          <w:rFonts w:asciiTheme="minorEastAsia" w:hAnsiTheme="minorEastAsia" w:eastAsiaTheme="minorEastAsia" w:cstheme="minorEastAsia"/>
          <w:b/>
          <w:sz w:val="44"/>
        </w:rPr>
      </w:pPr>
      <w:bookmarkStart w:id="45" w:name="_Toc356490388"/>
      <w:bookmarkStart w:id="46" w:name="_Toc356491327"/>
      <w:bookmarkStart w:id="47" w:name="_Toc325620723"/>
      <w:bookmarkStart w:id="48" w:name="_Toc30092"/>
      <w:bookmarkStart w:id="49" w:name="_Toc40089798"/>
      <w:bookmarkStart w:id="50" w:name="_Toc905"/>
      <w:r>
        <w:rPr>
          <w:rStyle w:val="25"/>
          <w:rFonts w:hint="eastAsia" w:asciiTheme="minorEastAsia" w:hAnsiTheme="minorEastAsia" w:eastAsiaTheme="minorEastAsia" w:cstheme="minorEastAsia"/>
          <w:b/>
          <w:sz w:val="44"/>
        </w:rPr>
        <w:t xml:space="preserve">第四部分 </w:t>
      </w:r>
      <w:bookmarkEnd w:id="45"/>
      <w:bookmarkEnd w:id="46"/>
      <w:bookmarkEnd w:id="47"/>
      <w:r>
        <w:rPr>
          <w:rStyle w:val="25"/>
          <w:rFonts w:hint="eastAsia" w:asciiTheme="minorEastAsia" w:hAnsiTheme="minorEastAsia" w:eastAsiaTheme="minorEastAsia" w:cstheme="minorEastAsia"/>
          <w:b/>
          <w:sz w:val="44"/>
        </w:rPr>
        <w:t>技术要求及说明</w:t>
      </w:r>
      <w:bookmarkEnd w:id="48"/>
      <w:bookmarkEnd w:id="49"/>
      <w:bookmarkEnd w:id="50"/>
    </w:p>
    <w:p w14:paraId="75B9D31C">
      <w:pPr>
        <w:keepNext w:val="0"/>
        <w:keepLines w:val="0"/>
        <w:pageBreakBefore w:val="0"/>
        <w:kinsoku/>
        <w:wordWrap/>
        <w:overflowPunct/>
        <w:topLinePunct w:val="0"/>
        <w:autoSpaceDE/>
        <w:autoSpaceDN/>
        <w:bidi w:val="0"/>
        <w:adjustRightInd w:val="0"/>
        <w:snapToGrid w:val="0"/>
        <w:spacing w:line="560" w:lineRule="exact"/>
        <w:ind w:left="0" w:leftChars="0" w:firstLine="480"/>
        <w:textAlignment w:val="auto"/>
        <w:rPr>
          <w:rFonts w:ascii="黑体" w:hAnsi="黑体" w:eastAsia="黑体" w:cs="黑体"/>
          <w:sz w:val="32"/>
          <w:szCs w:val="32"/>
        </w:rPr>
      </w:pPr>
      <w:bookmarkStart w:id="51" w:name="_Toc425948677"/>
      <w:r>
        <w:rPr>
          <w:rFonts w:hint="eastAsia" w:ascii="黑体" w:hAnsi="黑体" w:eastAsia="黑体" w:cs="黑体"/>
          <w:sz w:val="32"/>
          <w:szCs w:val="32"/>
        </w:rPr>
        <w:t>一、项目名称及预算情况</w:t>
      </w:r>
    </w:p>
    <w:p w14:paraId="6784EE8D">
      <w:pPr>
        <w:keepNext w:val="0"/>
        <w:keepLines w:val="0"/>
        <w:pageBreakBefore w:val="0"/>
        <w:kinsoku/>
        <w:wordWrap/>
        <w:overflowPunct/>
        <w:topLinePunct w:val="0"/>
        <w:autoSpaceDE/>
        <w:autoSpaceDN/>
        <w:bidi w:val="0"/>
        <w:adjustRightInd w:val="0"/>
        <w:snapToGrid w:val="0"/>
        <w:spacing w:line="560" w:lineRule="exact"/>
        <w:ind w:left="0" w:leftChars="0"/>
        <w:textAlignment w:val="auto"/>
        <w:rPr>
          <w:rFonts w:hint="eastAsia" w:ascii="仿宋" w:hAnsi="仿宋" w:eastAsia="仿宋" w:cs="仿宋"/>
          <w:sz w:val="32"/>
          <w:szCs w:val="32"/>
        </w:rPr>
      </w:pPr>
      <w:r>
        <w:rPr>
          <w:rFonts w:hint="eastAsia" w:ascii="仿宋" w:hAnsi="仿宋" w:eastAsia="仿宋" w:cs="仿宋"/>
          <w:sz w:val="32"/>
          <w:szCs w:val="32"/>
        </w:rPr>
        <w:t xml:space="preserve">  1.项目名称：2026年便携式户外文体活动器材采购项目。</w:t>
      </w:r>
    </w:p>
    <w:p w14:paraId="079EFE60">
      <w:pPr>
        <w:keepNext w:val="0"/>
        <w:keepLines w:val="0"/>
        <w:pageBreakBefore w:val="0"/>
        <w:kinsoku/>
        <w:wordWrap/>
        <w:overflowPunct/>
        <w:topLinePunct w:val="0"/>
        <w:autoSpaceDE/>
        <w:autoSpaceDN/>
        <w:bidi w:val="0"/>
        <w:adjustRightInd w:val="0"/>
        <w:snapToGrid w:val="0"/>
        <w:spacing w:line="560" w:lineRule="exact"/>
        <w:ind w:left="0" w:leftChars="0" w:firstLine="320" w:firstLineChars="100"/>
        <w:textAlignment w:val="auto"/>
        <w:rPr>
          <w:rFonts w:hint="eastAsia" w:ascii="仿宋" w:hAnsi="仿宋" w:eastAsia="仿宋" w:cs="仿宋"/>
          <w:sz w:val="32"/>
          <w:szCs w:val="32"/>
        </w:rPr>
      </w:pPr>
      <w:r>
        <w:rPr>
          <w:rFonts w:hint="eastAsia" w:ascii="仿宋" w:hAnsi="仿宋" w:eastAsia="仿宋" w:cs="仿宋"/>
          <w:sz w:val="32"/>
          <w:szCs w:val="32"/>
        </w:rPr>
        <w:t>2.项目总预算：</w:t>
      </w:r>
      <w:r>
        <w:rPr>
          <w:rFonts w:hint="eastAsia" w:ascii="仿宋" w:hAnsi="仿宋" w:eastAsia="仿宋" w:cs="仿宋"/>
          <w:bCs w:val="0"/>
          <w:kern w:val="0"/>
          <w:sz w:val="32"/>
          <w:szCs w:val="32"/>
          <w:lang w:val="en-US" w:eastAsia="zh-CN"/>
        </w:rPr>
        <w:t>29970</w:t>
      </w:r>
      <w:r>
        <w:rPr>
          <w:rFonts w:hint="eastAsia" w:ascii="仿宋" w:hAnsi="仿宋" w:eastAsia="仿宋" w:cs="仿宋"/>
          <w:sz w:val="32"/>
          <w:szCs w:val="32"/>
        </w:rPr>
        <w:t>.00元。</w:t>
      </w:r>
    </w:p>
    <w:p w14:paraId="79DC375B">
      <w:pPr>
        <w:keepNext w:val="0"/>
        <w:keepLines w:val="0"/>
        <w:pageBreakBefore w:val="0"/>
        <w:kinsoku/>
        <w:wordWrap/>
        <w:overflowPunct/>
        <w:topLinePunct w:val="0"/>
        <w:autoSpaceDE/>
        <w:autoSpaceDN/>
        <w:bidi w:val="0"/>
        <w:adjustRightInd w:val="0"/>
        <w:snapToGrid w:val="0"/>
        <w:spacing w:line="560" w:lineRule="exact"/>
        <w:ind w:left="0" w:leftChars="0" w:firstLine="480"/>
        <w:textAlignment w:val="auto"/>
        <w:rPr>
          <w:rFonts w:hint="eastAsia" w:ascii="仿宋" w:hAnsi="仿宋" w:eastAsia="仿宋" w:cs="仿宋"/>
          <w:sz w:val="32"/>
          <w:szCs w:val="32"/>
        </w:rPr>
      </w:pPr>
      <w:r>
        <w:rPr>
          <w:rFonts w:hint="eastAsia" w:ascii="黑体" w:hAnsi="黑体" w:eastAsia="黑体" w:cs="黑体"/>
          <w:sz w:val="32"/>
          <w:szCs w:val="32"/>
        </w:rPr>
        <w:t>二、商务要求</w:t>
      </w:r>
    </w:p>
    <w:p w14:paraId="72B80F04">
      <w:pPr>
        <w:pStyle w:val="2"/>
        <w:keepNext w:val="0"/>
        <w:keepLines w:val="0"/>
        <w:pageBreakBefore w:val="0"/>
        <w:kinsoku/>
        <w:wordWrap/>
        <w:overflowPunct/>
        <w:topLinePunct w:val="0"/>
        <w:autoSpaceDE/>
        <w:autoSpaceDN/>
        <w:bidi w:val="0"/>
        <w:adjustRightInd w:val="0"/>
        <w:snapToGrid w:val="0"/>
        <w:spacing w:after="0" w:line="560" w:lineRule="exact"/>
        <w:ind w:left="0" w:leftChars="0" w:firstLine="640" w:firstLineChars="200"/>
        <w:textAlignment w:val="auto"/>
        <w:rPr>
          <w:rFonts w:ascii="仿宋" w:hAnsi="仿宋" w:eastAsia="仿宋" w:cs="仿宋"/>
          <w:sz w:val="32"/>
          <w:szCs w:val="32"/>
        </w:rPr>
      </w:pPr>
      <w:r>
        <w:rPr>
          <w:rFonts w:hint="eastAsia" w:ascii="仿宋" w:hAnsi="仿宋" w:eastAsia="仿宋" w:cs="仿宋"/>
          <w:sz w:val="32"/>
          <w:szCs w:val="32"/>
        </w:rPr>
        <w:t xml:space="preserve">1.投标人具有履行合同所必需的设备和专业技术能力：自行承诺具备履行合同所必需的设备和专业技术能力（承诺函自拟）。 </w:t>
      </w:r>
    </w:p>
    <w:p w14:paraId="1C15BE16">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ascii="仿宋" w:hAnsi="仿宋" w:eastAsia="仿宋" w:cs="仿宋"/>
          <w:sz w:val="32"/>
          <w:szCs w:val="32"/>
        </w:rPr>
      </w:pPr>
      <w:r>
        <w:rPr>
          <w:rFonts w:hint="eastAsia" w:ascii="仿宋" w:hAnsi="仿宋" w:eastAsia="仿宋" w:cs="仿宋"/>
          <w:sz w:val="32"/>
          <w:szCs w:val="32"/>
        </w:rPr>
        <w:t>2.质保期：</w:t>
      </w:r>
      <w:r>
        <w:rPr>
          <w:rFonts w:hint="eastAsia" w:ascii="仿宋" w:hAnsi="仿宋" w:eastAsia="仿宋" w:cs="仿宋"/>
          <w:bCs/>
          <w:kern w:val="0"/>
          <w:sz w:val="32"/>
          <w:szCs w:val="32"/>
          <w:lang w:val="en-US" w:eastAsia="zh-CN" w:bidi="ar-SA"/>
        </w:rPr>
        <w:t>整体质保期为1 年（核心易损件质保期不低于 2 年）。</w:t>
      </w:r>
    </w:p>
    <w:p w14:paraId="48B565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640" w:firstLineChars="200"/>
        <w:jc w:val="left"/>
        <w:textAlignment w:val="auto"/>
        <w:rPr>
          <w:rFonts w:hint="eastAsia" w:ascii="仿宋" w:hAnsi="仿宋" w:eastAsia="仿宋" w:cs="仿宋"/>
          <w:bCs/>
          <w:kern w:val="0"/>
          <w:sz w:val="32"/>
          <w:szCs w:val="32"/>
          <w:lang w:val="en-US" w:eastAsia="zh-CN" w:bidi="ar-SA"/>
        </w:rPr>
      </w:pPr>
      <w:r>
        <w:rPr>
          <w:rFonts w:hint="eastAsia" w:ascii="仿宋" w:hAnsi="仿宋" w:eastAsia="仿宋" w:cs="仿宋"/>
          <w:sz w:val="32"/>
          <w:szCs w:val="32"/>
        </w:rPr>
        <w:t>3.项目</w:t>
      </w:r>
      <w:r>
        <w:rPr>
          <w:rFonts w:hint="eastAsia" w:ascii="仿宋" w:hAnsi="仿宋" w:eastAsia="仿宋" w:cs="仿宋"/>
          <w:bCs/>
          <w:kern w:val="0"/>
          <w:sz w:val="32"/>
          <w:szCs w:val="32"/>
          <w:lang w:val="en-US" w:eastAsia="zh-CN" w:bidi="ar-SA"/>
        </w:rPr>
        <w:t>交付期限</w:t>
      </w:r>
      <w:r>
        <w:rPr>
          <w:rFonts w:hint="eastAsia" w:ascii="仿宋" w:hAnsi="仿宋" w:eastAsia="仿宋" w:cs="仿宋"/>
          <w:sz w:val="32"/>
          <w:szCs w:val="32"/>
        </w:rPr>
        <w:t>：</w:t>
      </w:r>
      <w:r>
        <w:rPr>
          <w:rFonts w:hint="eastAsia" w:ascii="仿宋" w:hAnsi="仿宋" w:eastAsia="仿宋" w:cs="仿宋"/>
          <w:bCs/>
          <w:kern w:val="0"/>
          <w:sz w:val="32"/>
          <w:szCs w:val="32"/>
          <w:lang w:val="en-US" w:eastAsia="zh-CN" w:bidi="ar-SA"/>
        </w:rPr>
        <w:t>合同签订起10 个工作日内完成全部产品的供货、安装、调试及验收。</w:t>
      </w:r>
    </w:p>
    <w:p w14:paraId="17BC09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960" w:firstLineChars="300"/>
        <w:jc w:val="left"/>
        <w:textAlignment w:val="auto"/>
        <w:rPr>
          <w:rFonts w:hint="eastAsia" w:ascii="仿宋" w:hAnsi="仿宋" w:eastAsia="仿宋" w:cs="仿宋"/>
          <w:bCs/>
          <w:kern w:val="0"/>
          <w:sz w:val="32"/>
          <w:szCs w:val="32"/>
          <w:lang w:val="en-US" w:eastAsia="zh-CN" w:bidi="ar-SA"/>
        </w:rPr>
      </w:pPr>
      <w:r>
        <w:rPr>
          <w:rFonts w:hint="eastAsia" w:ascii="仿宋" w:hAnsi="仿宋" w:eastAsia="仿宋" w:cs="仿宋"/>
          <w:bCs/>
          <w:kern w:val="0"/>
          <w:sz w:val="32"/>
          <w:szCs w:val="32"/>
          <w:lang w:val="en-US" w:eastAsia="zh-CN" w:bidi="ar-SA"/>
        </w:rPr>
        <w:t>4.保修包换规则：</w:t>
      </w:r>
    </w:p>
    <w:p w14:paraId="2B04762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640" w:firstLineChars="200"/>
        <w:jc w:val="left"/>
        <w:textAlignment w:val="auto"/>
        <w:rPr>
          <w:rFonts w:hint="eastAsia" w:ascii="仿宋" w:hAnsi="仿宋" w:eastAsia="仿宋" w:cs="仿宋"/>
          <w:bCs/>
          <w:kern w:val="0"/>
          <w:sz w:val="32"/>
          <w:szCs w:val="32"/>
          <w:lang w:val="en-US" w:eastAsia="zh-CN" w:bidi="ar-SA"/>
        </w:rPr>
      </w:pPr>
      <w:r>
        <w:rPr>
          <w:rFonts w:hint="eastAsia" w:ascii="仿宋" w:hAnsi="仿宋" w:eastAsia="仿宋" w:cs="仿宋"/>
          <w:bCs/>
          <w:kern w:val="0"/>
          <w:sz w:val="32"/>
          <w:szCs w:val="32"/>
          <w:lang w:val="en-US" w:eastAsia="zh-CN" w:bidi="ar-SA"/>
        </w:rPr>
        <w:t>①质保期内，产品出现非人为损坏的质量问题（如部件故障、性能失效、结构损坏等），乙方需在24 小时内响应甲方维修需求，48 小时内完成维修；无法现场维修的，需提供备用产品保障甲方正常使用。</w:t>
      </w:r>
    </w:p>
    <w:p w14:paraId="44479D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640" w:firstLineChars="200"/>
        <w:jc w:val="left"/>
        <w:textAlignment w:val="auto"/>
        <w:rPr>
          <w:rFonts w:hint="eastAsia" w:ascii="仿宋" w:hAnsi="仿宋" w:eastAsia="仿宋" w:cs="仿宋"/>
          <w:bCs/>
          <w:kern w:val="0"/>
          <w:sz w:val="32"/>
          <w:szCs w:val="32"/>
          <w:lang w:val="en-US" w:eastAsia="zh-CN" w:bidi="ar-SA"/>
        </w:rPr>
      </w:pPr>
      <w:r>
        <w:rPr>
          <w:rFonts w:hint="eastAsia" w:ascii="仿宋" w:hAnsi="仿宋" w:eastAsia="仿宋" w:cs="仿宋"/>
          <w:bCs/>
          <w:kern w:val="0"/>
          <w:sz w:val="32"/>
          <w:szCs w:val="32"/>
          <w:lang w:val="en-US" w:eastAsia="zh-CN" w:bidi="ar-SA"/>
        </w:rPr>
        <w:t>②质保期内，产品出现严重质量缺陷或多次维修仍无法正常使用的，乙方需免费更换同规格、同型号的全新产品，相关费用由乙方自行承担。</w:t>
      </w:r>
    </w:p>
    <w:p w14:paraId="5FCCFB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560" w:lineRule="exact"/>
        <w:ind w:left="0" w:leftChars="0" w:right="0" w:rightChars="0" w:firstLine="640" w:firstLineChars="200"/>
        <w:jc w:val="left"/>
        <w:textAlignment w:val="auto"/>
      </w:pPr>
      <w:r>
        <w:rPr>
          <w:rFonts w:hint="eastAsia" w:ascii="仿宋" w:hAnsi="仿宋" w:eastAsia="仿宋" w:cs="仿宋"/>
          <w:bCs/>
          <w:kern w:val="0"/>
          <w:sz w:val="32"/>
          <w:szCs w:val="32"/>
          <w:lang w:val="en-US" w:eastAsia="zh-CN" w:bidi="ar-SA"/>
        </w:rPr>
        <w:t>③质保期内，因人为损坏、不可抗力（如火灾、洪水）导致产品损坏的，乙方可提供有偿维修服务，费用按成本价收取。</w:t>
      </w:r>
    </w:p>
    <w:p w14:paraId="4CC34CB8">
      <w:pPr>
        <w:keepNext w:val="0"/>
        <w:keepLines w:val="0"/>
        <w:pageBreakBefore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lang w:val="en-US" w:eastAsia="zh-CN"/>
        </w:rPr>
        <w:t>5</w:t>
      </w:r>
      <w:r>
        <w:rPr>
          <w:rFonts w:hint="eastAsia" w:ascii="仿宋" w:hAnsi="仿宋" w:eastAsia="仿宋" w:cs="仿宋"/>
          <w:sz w:val="32"/>
          <w:szCs w:val="32"/>
        </w:rPr>
        <w:t>.付款方式</w:t>
      </w:r>
      <w:r>
        <w:rPr>
          <w:rFonts w:hint="eastAsia" w:ascii="仿宋" w:hAnsi="仿宋" w:eastAsia="仿宋" w:cs="仿宋"/>
          <w:sz w:val="32"/>
          <w:szCs w:val="32"/>
          <w:lang w:eastAsia="zh-CN"/>
        </w:rPr>
        <w:t>：根据合同要求。</w:t>
      </w:r>
    </w:p>
    <w:p w14:paraId="6FED15D9">
      <w:pPr>
        <w:numPr>
          <w:ilvl w:val="0"/>
          <w:numId w:val="0"/>
        </w:numPr>
        <w:adjustRightInd w:val="0"/>
        <w:snapToGrid w:val="0"/>
        <w:spacing w:line="560" w:lineRule="exact"/>
        <w:rPr>
          <w:rFonts w:hint="eastAsia" w:ascii="黑体" w:hAnsi="黑体" w:eastAsia="黑体" w:cs="黑体"/>
          <w:sz w:val="32"/>
          <w:szCs w:val="32"/>
        </w:rPr>
      </w:pPr>
    </w:p>
    <w:p w14:paraId="006843B6">
      <w:pPr>
        <w:pStyle w:val="2"/>
        <w:rPr>
          <w:rFonts w:hint="eastAsia" w:ascii="黑体" w:hAnsi="黑体" w:eastAsia="黑体" w:cs="黑体"/>
          <w:sz w:val="32"/>
          <w:szCs w:val="32"/>
        </w:rPr>
      </w:pPr>
    </w:p>
    <w:p w14:paraId="35C8E425">
      <w:pPr>
        <w:numPr>
          <w:ilvl w:val="0"/>
          <w:numId w:val="3"/>
        </w:numPr>
        <w:adjustRightInd w:val="0"/>
        <w:snapToGrid w:val="0"/>
        <w:spacing w:line="560" w:lineRule="exact"/>
        <w:ind w:firstLine="640" w:firstLineChars="200"/>
        <w:rPr>
          <w:rFonts w:hint="eastAsia" w:ascii="黑体" w:hAnsi="黑体" w:eastAsia="黑体" w:cs="黑体"/>
          <w:sz w:val="32"/>
          <w:szCs w:val="32"/>
        </w:rPr>
      </w:pPr>
      <w:r>
        <w:rPr>
          <w:rFonts w:hint="eastAsia" w:ascii="黑体" w:hAnsi="黑体" w:eastAsia="黑体" w:cs="黑体"/>
          <w:sz w:val="32"/>
          <w:szCs w:val="32"/>
        </w:rPr>
        <w:t>采购内容、数量及需满足的质量、安全、技术规格、物理特性</w:t>
      </w:r>
    </w:p>
    <w:p w14:paraId="2A7A6E9B">
      <w:pPr>
        <w:pStyle w:val="2"/>
        <w:rPr>
          <w:rFonts w:hint="eastAsia"/>
        </w:rPr>
      </w:pPr>
    </w:p>
    <w:tbl>
      <w:tblPr>
        <w:tblStyle w:val="19"/>
        <w:tblW w:w="86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77"/>
        <w:gridCol w:w="907"/>
        <w:gridCol w:w="3064"/>
        <w:gridCol w:w="548"/>
        <w:gridCol w:w="557"/>
        <w:gridCol w:w="1512"/>
        <w:gridCol w:w="1525"/>
      </w:tblGrid>
      <w:tr w14:paraId="72E7B6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jc w:val="center"/>
        </w:trPr>
        <w:tc>
          <w:tcPr>
            <w:tcW w:w="8690"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C80FD3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Theme="minorEastAsia" w:hAnsiTheme="minorEastAsia" w:eastAsiaTheme="minorEastAsia" w:cstheme="minorEastAsia"/>
                <w:b/>
                <w:bCs w:val="0"/>
                <w:sz w:val="44"/>
                <w:szCs w:val="44"/>
              </w:rPr>
              <w:t>2026年便携式户外文体活动器材采购</w:t>
            </w:r>
          </w:p>
        </w:tc>
      </w:tr>
      <w:tr w14:paraId="0C2CB8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6494">
            <w:pPr>
              <w:keepNext w:val="0"/>
              <w:keepLines w:val="0"/>
              <w:widowControl/>
              <w:suppressLineNumbers w:val="0"/>
              <w:jc w:val="center"/>
              <w:textAlignment w:val="center"/>
              <w:rPr>
                <w:rFonts w:ascii="Songti SC Regular" w:hAnsi="Songti SC Regular" w:eastAsia="Songti SC Regular" w:cs="Songti SC Regular"/>
                <w:b/>
                <w:bCs w:val="0"/>
                <w:i w:val="0"/>
                <w:iCs w:val="0"/>
                <w:color w:val="000000"/>
                <w:sz w:val="22"/>
                <w:szCs w:val="22"/>
                <w:u w:val="none"/>
              </w:rPr>
            </w:pPr>
            <w:r>
              <w:rPr>
                <w:rFonts w:hint="default" w:ascii="Songti SC Regular" w:hAnsi="Songti SC Regular" w:eastAsia="Songti SC Regular" w:cs="Songti SC Regular"/>
                <w:b/>
                <w:bCs w:val="0"/>
                <w:i w:val="0"/>
                <w:iCs w:val="0"/>
                <w:color w:val="000000"/>
                <w:kern w:val="0"/>
                <w:sz w:val="22"/>
                <w:szCs w:val="22"/>
                <w:u w:val="none"/>
                <w:lang w:val="en-US" w:eastAsia="zh-CN" w:bidi="ar"/>
              </w:rPr>
              <w:t>序号</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3BAE">
            <w:pPr>
              <w:keepNext w:val="0"/>
              <w:keepLines w:val="0"/>
              <w:widowControl/>
              <w:suppressLineNumbers w:val="0"/>
              <w:jc w:val="center"/>
              <w:textAlignment w:val="center"/>
              <w:rPr>
                <w:rFonts w:hint="default" w:ascii="Songti SC Regular" w:hAnsi="Songti SC Regular" w:eastAsia="Songti SC Regular" w:cs="Songti SC Regular"/>
                <w:b/>
                <w:bCs w:val="0"/>
                <w:i w:val="0"/>
                <w:iCs w:val="0"/>
                <w:color w:val="000000"/>
                <w:sz w:val="22"/>
                <w:szCs w:val="22"/>
                <w:u w:val="none"/>
              </w:rPr>
            </w:pPr>
            <w:r>
              <w:rPr>
                <w:rFonts w:hint="default" w:ascii="Songti SC Regular" w:hAnsi="Songti SC Regular" w:eastAsia="Songti SC Regular" w:cs="Songti SC Regular"/>
                <w:b/>
                <w:bCs w:val="0"/>
                <w:i w:val="0"/>
                <w:iCs w:val="0"/>
                <w:color w:val="000000"/>
                <w:kern w:val="0"/>
                <w:sz w:val="22"/>
                <w:szCs w:val="22"/>
                <w:u w:val="none"/>
                <w:lang w:val="en-US" w:eastAsia="zh-CN" w:bidi="ar"/>
              </w:rPr>
              <w:t>名称</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211C2">
            <w:pPr>
              <w:keepNext w:val="0"/>
              <w:keepLines w:val="0"/>
              <w:widowControl/>
              <w:suppressLineNumbers w:val="0"/>
              <w:jc w:val="center"/>
              <w:textAlignment w:val="center"/>
              <w:rPr>
                <w:rFonts w:hint="default" w:ascii="Songti SC Regular" w:hAnsi="Songti SC Regular" w:eastAsia="Songti SC Regular" w:cs="Songti SC Regular"/>
                <w:b/>
                <w:bCs w:val="0"/>
                <w:i w:val="0"/>
                <w:iCs w:val="0"/>
                <w:color w:val="000000"/>
                <w:sz w:val="22"/>
                <w:szCs w:val="22"/>
                <w:u w:val="none"/>
              </w:rPr>
            </w:pPr>
            <w:r>
              <w:rPr>
                <w:rFonts w:hint="default" w:ascii="Songti SC Regular" w:hAnsi="Songti SC Regular" w:eastAsia="Songti SC Regular" w:cs="Songti SC Regular"/>
                <w:b/>
                <w:bCs w:val="0"/>
                <w:i w:val="0"/>
                <w:iCs w:val="0"/>
                <w:color w:val="000000"/>
                <w:kern w:val="0"/>
                <w:sz w:val="22"/>
                <w:szCs w:val="22"/>
                <w:u w:val="none"/>
                <w:lang w:val="en-US" w:eastAsia="zh-CN" w:bidi="ar"/>
              </w:rPr>
              <w:t>规格（材质及尺寸详细说明）</w:t>
            </w:r>
          </w:p>
        </w:tc>
        <w:tc>
          <w:tcPr>
            <w:tcW w:w="5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49500">
            <w:pPr>
              <w:keepNext w:val="0"/>
              <w:keepLines w:val="0"/>
              <w:widowControl/>
              <w:suppressLineNumbers w:val="0"/>
              <w:jc w:val="center"/>
              <w:textAlignment w:val="center"/>
              <w:rPr>
                <w:rFonts w:hint="default" w:ascii="Songti SC Regular" w:hAnsi="Songti SC Regular" w:eastAsia="Songti SC Regular" w:cs="Songti SC Regular"/>
                <w:b/>
                <w:bCs w:val="0"/>
                <w:i w:val="0"/>
                <w:iCs w:val="0"/>
                <w:color w:val="000000"/>
                <w:sz w:val="22"/>
                <w:szCs w:val="22"/>
                <w:u w:val="none"/>
              </w:rPr>
            </w:pPr>
            <w:r>
              <w:rPr>
                <w:rFonts w:hint="default" w:ascii="Songti SC Regular" w:hAnsi="Songti SC Regular" w:eastAsia="Songti SC Regular" w:cs="Songti SC Regular"/>
                <w:b/>
                <w:bCs w:val="0"/>
                <w:i w:val="0"/>
                <w:iCs w:val="0"/>
                <w:color w:val="000000"/>
                <w:kern w:val="0"/>
                <w:sz w:val="22"/>
                <w:szCs w:val="22"/>
                <w:u w:val="none"/>
                <w:lang w:val="en-US" w:eastAsia="zh-CN" w:bidi="ar"/>
              </w:rPr>
              <w:t>单位</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F3444">
            <w:pPr>
              <w:keepNext w:val="0"/>
              <w:keepLines w:val="0"/>
              <w:widowControl/>
              <w:suppressLineNumbers w:val="0"/>
              <w:jc w:val="center"/>
              <w:textAlignment w:val="center"/>
              <w:rPr>
                <w:rFonts w:hint="default" w:ascii="Songti SC Regular" w:hAnsi="Songti SC Regular" w:eastAsia="Songti SC Regular" w:cs="Songti SC Regular"/>
                <w:b/>
                <w:bCs w:val="0"/>
                <w:i w:val="0"/>
                <w:iCs w:val="0"/>
                <w:color w:val="000000"/>
                <w:sz w:val="22"/>
                <w:szCs w:val="22"/>
                <w:u w:val="none"/>
              </w:rPr>
            </w:pPr>
            <w:r>
              <w:rPr>
                <w:rFonts w:hint="default" w:ascii="Songti SC Regular" w:hAnsi="Songti SC Regular" w:eastAsia="Songti SC Regular" w:cs="Songti SC Regular"/>
                <w:b/>
                <w:bCs w:val="0"/>
                <w:i w:val="0"/>
                <w:iCs w:val="0"/>
                <w:color w:val="000000"/>
                <w:kern w:val="0"/>
                <w:sz w:val="22"/>
                <w:szCs w:val="22"/>
                <w:u w:val="none"/>
                <w:lang w:val="en-US" w:eastAsia="zh-CN" w:bidi="ar"/>
              </w:rPr>
              <w:t>数量</w:t>
            </w:r>
          </w:p>
        </w:tc>
        <w:tc>
          <w:tcPr>
            <w:tcW w:w="151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8FF0">
            <w:pPr>
              <w:keepNext w:val="0"/>
              <w:keepLines w:val="0"/>
              <w:widowControl/>
              <w:suppressLineNumbers w:val="0"/>
              <w:jc w:val="center"/>
              <w:textAlignment w:val="center"/>
              <w:rPr>
                <w:rFonts w:hint="default" w:ascii="Songti SC Regular" w:hAnsi="Songti SC Regular" w:eastAsia="Songti SC Regular" w:cs="Songti SC Regular"/>
                <w:b/>
                <w:bCs w:val="0"/>
                <w:i w:val="0"/>
                <w:iCs w:val="0"/>
                <w:color w:val="000000"/>
                <w:sz w:val="22"/>
                <w:szCs w:val="22"/>
                <w:u w:val="none"/>
              </w:rPr>
            </w:pPr>
            <w:r>
              <w:rPr>
                <w:rFonts w:hint="default" w:ascii="Songti SC Regular" w:hAnsi="Songti SC Regular" w:eastAsia="Songti SC Regular" w:cs="Songti SC Regular"/>
                <w:b/>
                <w:bCs w:val="0"/>
                <w:i w:val="0"/>
                <w:iCs w:val="0"/>
                <w:color w:val="000000"/>
                <w:kern w:val="0"/>
                <w:sz w:val="22"/>
                <w:szCs w:val="22"/>
                <w:u w:val="none"/>
                <w:lang w:val="en-US" w:eastAsia="zh-CN" w:bidi="ar"/>
              </w:rPr>
              <w:t>配图</w:t>
            </w:r>
          </w:p>
        </w:tc>
        <w:tc>
          <w:tcPr>
            <w:tcW w:w="15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45FAB">
            <w:pPr>
              <w:keepNext w:val="0"/>
              <w:keepLines w:val="0"/>
              <w:widowControl/>
              <w:suppressLineNumbers w:val="0"/>
              <w:jc w:val="center"/>
              <w:textAlignment w:val="center"/>
              <w:rPr>
                <w:rFonts w:hint="default" w:ascii="仿宋" w:hAnsi="仿宋" w:eastAsia="仿宋" w:cs="仿宋"/>
                <w:b/>
                <w:bCs w:val="0"/>
                <w:i w:val="0"/>
                <w:iCs w:val="0"/>
                <w:color w:val="000000"/>
                <w:kern w:val="0"/>
                <w:sz w:val="22"/>
                <w:szCs w:val="22"/>
                <w:u w:val="none"/>
                <w:lang w:val="en-US" w:eastAsia="zh-CN" w:bidi="ar"/>
              </w:rPr>
            </w:pPr>
            <w:r>
              <w:rPr>
                <w:rFonts w:hint="default" w:ascii="仿宋" w:hAnsi="仿宋" w:eastAsia="仿宋" w:cs="仿宋"/>
                <w:b/>
                <w:bCs w:val="0"/>
                <w:i w:val="0"/>
                <w:iCs w:val="0"/>
                <w:color w:val="000000"/>
                <w:kern w:val="0"/>
                <w:sz w:val="22"/>
                <w:szCs w:val="22"/>
                <w:u w:val="none"/>
                <w:lang w:val="en-US" w:eastAsia="zh-CN" w:bidi="ar"/>
              </w:rPr>
              <w:t>备注</w:t>
            </w:r>
          </w:p>
        </w:tc>
      </w:tr>
      <w:tr w14:paraId="782E9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7"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26C3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1</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2DEE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功放</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9EEBB">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立体声功率8Ω：800W ,立体声功率4Ω：1050W,桥接功率8Ω:2100W,信噪比:≥119dB,转换速:90V/uS,度阻尼系数:≥240     ◆频率响应：20Hz-20KHz, ±0.5dB</w:t>
            </w:r>
          </w:p>
          <w:p w14:paraId="081BC45B">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◆总谐波失真：≤0.5%,1KHz,1/3Rrte Power,8Ω</w:t>
            </w:r>
          </w:p>
          <w:p w14:paraId="26449990">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◆瞬态互调失真：≤0.1%,1KHz,1/3Rrte Power,8Ω</w:t>
            </w:r>
          </w:p>
          <w:p w14:paraId="6AA993B7">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◆通道分离度：≥81dB ≥85dB ≥88dB</w:t>
            </w:r>
          </w:p>
          <w:p w14:paraId="57EAB5FA">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◆输入灵敏度：1V/0dB,BALANCE</w:t>
            </w:r>
          </w:p>
          <w:p w14:paraId="6527C595">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◆输入抗阻：10K ,BALANCE/20K Ω,UNBALANCE</w:t>
            </w:r>
          </w:p>
          <w:p w14:paraId="541653D2">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◆输入接口：Three-core Caron(XLR) Input</w:t>
            </w:r>
          </w:p>
          <w:p w14:paraId="5565CE78">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◆输出接口：Three-core Caron(XLR) input</w:t>
            </w:r>
          </w:p>
          <w:p w14:paraId="5CA306BD">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◆音箱接口：1/4# SPEAKON,Binding Post</w:t>
            </w:r>
          </w:p>
          <w:p w14:paraId="76FBC0F0">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◆指示灯：ACTIVE,SIGNAL(-40dB),CLIP(PEAK),PROTECTION</w:t>
            </w:r>
          </w:p>
          <w:p w14:paraId="37871830">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◆功耗：2200W 2520W 3790W</w:t>
            </w:r>
          </w:p>
          <w:p w14:paraId="4100049E">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◆散热：Front To Rear Stepless Air Cooling</w:t>
            </w:r>
          </w:p>
          <w:p w14:paraId="66368ED9">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◆净重：19KG </w:t>
            </w:r>
          </w:p>
          <w:p w14:paraId="30C55C5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◆尺寸：483W*378D*89H</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9599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3913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EF9C2A">
            <w:pPr>
              <w:keepNext w:val="0"/>
              <w:keepLines w:val="0"/>
              <w:widowControl/>
              <w:suppressLineNumbers w:val="0"/>
              <w:ind w:firstLine="343" w:firstLineChars="0"/>
              <w:jc w:val="left"/>
              <w:textAlignment w:val="center"/>
              <w:rPr>
                <w:rFonts w:hint="default" w:ascii="Songti SC Regular" w:hAnsi="Songti SC Regular" w:eastAsia="Songti SC Regular" w:cs="Songti SC Regular"/>
                <w:i w:val="0"/>
                <w:iCs w:val="0"/>
                <w:color w:val="000000"/>
                <w:sz w:val="22"/>
                <w:szCs w:val="22"/>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2336" behindDoc="1" locked="0" layoutInCell="1" allowOverlap="1">
                  <wp:simplePos x="0" y="0"/>
                  <wp:positionH relativeFrom="column">
                    <wp:posOffset>-40640</wp:posOffset>
                  </wp:positionH>
                  <wp:positionV relativeFrom="page">
                    <wp:posOffset>-584200</wp:posOffset>
                  </wp:positionV>
                  <wp:extent cx="963295" cy="628650"/>
                  <wp:effectExtent l="0" t="0" r="0" b="0"/>
                  <wp:wrapTight wrapText="bothSides">
                    <wp:wrapPolygon>
                      <wp:start x="0" y="0"/>
                      <wp:lineTo x="0" y="20945"/>
                      <wp:lineTo x="21358" y="20945"/>
                      <wp:lineTo x="21358" y="0"/>
                      <wp:lineTo x="0" y="0"/>
                    </wp:wrapPolygon>
                  </wp:wrapTight>
                  <wp:docPr id="1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56"/>
                          <pic:cNvPicPr>
                            <a:picLocks noChangeAspect="1"/>
                          </pic:cNvPicPr>
                        </pic:nvPicPr>
                        <pic:blipFill>
                          <a:blip r:embed="rId12"/>
                          <a:stretch>
                            <a:fillRect/>
                          </a:stretch>
                        </pic:blipFill>
                        <pic:spPr>
                          <a:xfrm>
                            <a:off x="0" y="0"/>
                            <a:ext cx="963295" cy="628650"/>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5A4E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品牌：</w:t>
            </w:r>
            <w:r>
              <w:rPr>
                <w:rFonts w:hint="default" w:ascii="仿宋" w:hAnsi="仿宋" w:eastAsia="仿宋" w:cs="仿宋"/>
                <w:i w:val="0"/>
                <w:iCs w:val="0"/>
                <w:color w:val="000000"/>
                <w:kern w:val="0"/>
                <w:sz w:val="22"/>
                <w:szCs w:val="22"/>
                <w:u w:val="none"/>
                <w:lang w:val="en-US" w:eastAsia="zh-CN" w:bidi="ar"/>
              </w:rPr>
              <w:t>GLS,XPA,ALTO</w:t>
            </w:r>
            <w:r>
              <w:rPr>
                <w:rFonts w:hint="eastAsia" w:ascii="仿宋" w:hAnsi="仿宋" w:eastAsia="仿宋" w:cs="仿宋"/>
                <w:i w:val="0"/>
                <w:iCs w:val="0"/>
                <w:color w:val="000000"/>
                <w:kern w:val="0"/>
                <w:sz w:val="22"/>
                <w:szCs w:val="22"/>
                <w:u w:val="none"/>
                <w:lang w:val="en-US" w:eastAsia="zh-CN" w:bidi="ar"/>
              </w:rPr>
              <w:t>三选一</w:t>
            </w:r>
          </w:p>
        </w:tc>
      </w:tr>
      <w:tr w14:paraId="58C75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7"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0C1F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2</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459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单</w:t>
            </w:r>
            <w:r>
              <w:rPr>
                <w:rFonts w:hint="default" w:ascii="仿宋" w:hAnsi="仿宋" w:eastAsia="仿宋" w:cs="仿宋"/>
                <w:i w:val="0"/>
                <w:iCs w:val="0"/>
                <w:color w:val="000000"/>
                <w:kern w:val="0"/>
                <w:sz w:val="22"/>
                <w:szCs w:val="22"/>
                <w:u w:val="none"/>
                <w:lang w:val="en-US" w:eastAsia="zh-CN" w:bidi="ar"/>
              </w:rPr>
              <w:t>15</w:t>
            </w:r>
            <w:r>
              <w:rPr>
                <w:rFonts w:hint="eastAsia" w:ascii="仿宋" w:hAnsi="仿宋" w:eastAsia="仿宋" w:cs="仿宋"/>
                <w:i w:val="0"/>
                <w:iCs w:val="0"/>
                <w:color w:val="000000"/>
                <w:kern w:val="0"/>
                <w:sz w:val="22"/>
                <w:szCs w:val="22"/>
                <w:u w:val="none"/>
                <w:lang w:val="en-US" w:eastAsia="zh-CN" w:bidi="ar"/>
              </w:rPr>
              <w:t>寸专业音响</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2CEF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 xml:space="preserve">◆音箱系统类型:15寸专业音箱                                                                                                                                                                                                                                                                                                                                                                                                                                                                                                                                                                                                                                             ◆高音单元:170磁+75芯3寸*1                                                                                                                                                                                 ◆低音单元:190磁+75芯15寸*1                                                                                                                                                                                                                                                                                                   ◆频率响应:35Hz-19.5KHz±3dB                                                                                                                                                                                                                                                                                                                                                                                                                                                                                                                                                                                                                                                                         ◆额定功率:600W                                                                                                                                                                                                                                                                                                                                                                                                                                                                                                                                                                                                                                                                                       ◆峰值功率:1500W                                                                                                                                                                                                                                                                    ◆灵敏度：(1W/1M)±1/98dB                                                                                                                                                                                                                                                                                                                                                            ◆标准阻抗:8Ω                                                                                                                                                                                                     ◆最大声压:135dB@1m(W); 135dB@1m(L)                                                                                                                                                                                                                             ◆网罩:1.2mm厚黑色钢网（防护内棉裸网）                                                                                                                                                                                                                                                                ◆箱体材料:18mm/桦林夹板材料                                                                                                                                                                              </w:t>
            </w:r>
            <w:r>
              <w:rPr>
                <w:rFonts w:hint="eastAsia" w:ascii="仿宋" w:hAnsi="仿宋" w:eastAsia="仿宋" w:cs="仿宋"/>
                <w:i w:val="0"/>
                <w:iCs w:val="0"/>
                <w:color w:val="000000"/>
                <w:sz w:val="20"/>
                <w:szCs w:val="20"/>
                <w:u w:val="none"/>
              </w:rPr>
              <w:t xml:space="preserve">                                                             ◆连接器:2×NL4(1+1-2+2-)                                                                                                                                                                                                                                             ◆表面处理:黑色浮点耐磨喷漆                                                                                                                                                                                          ◆覆盖角度:120°×80°                                                                                                                                                                                                 ◆外形尺寸:宽:435mm*深:460mm*高:700mm                                                                                                                                                                                 ◆净重:31.6KG                                ◆包材:珍珠棉卡板纸箱</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E0DB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对</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452D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B3E98">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3360" behindDoc="1" locked="0" layoutInCell="1" allowOverlap="1">
                  <wp:simplePos x="0" y="0"/>
                  <wp:positionH relativeFrom="column">
                    <wp:posOffset>-24130</wp:posOffset>
                  </wp:positionH>
                  <wp:positionV relativeFrom="paragraph">
                    <wp:posOffset>-365760</wp:posOffset>
                  </wp:positionV>
                  <wp:extent cx="885825" cy="1247775"/>
                  <wp:effectExtent l="0" t="0" r="0" b="9525"/>
                  <wp:wrapTight wrapText="bothSides">
                    <wp:wrapPolygon>
                      <wp:start x="2323" y="330"/>
                      <wp:lineTo x="465" y="330"/>
                      <wp:lineTo x="0" y="21105"/>
                      <wp:lineTo x="465" y="21435"/>
                      <wp:lineTo x="20903" y="21435"/>
                      <wp:lineTo x="20903" y="330"/>
                      <wp:lineTo x="2323" y="330"/>
                    </wp:wrapPolygon>
                  </wp:wrapTight>
                  <wp:docPr id="16"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IMG_256"/>
                          <pic:cNvPicPr>
                            <a:picLocks noChangeAspect="1"/>
                          </pic:cNvPicPr>
                        </pic:nvPicPr>
                        <pic:blipFill>
                          <a:blip r:embed="rId13"/>
                          <a:stretch>
                            <a:fillRect/>
                          </a:stretch>
                        </pic:blipFill>
                        <pic:spPr>
                          <a:xfrm>
                            <a:off x="0" y="0"/>
                            <a:ext cx="885825" cy="1247775"/>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95F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品牌：</w:t>
            </w:r>
            <w:r>
              <w:rPr>
                <w:rFonts w:hint="default" w:ascii="仿宋" w:hAnsi="仿宋" w:eastAsia="仿宋" w:cs="仿宋"/>
                <w:i w:val="0"/>
                <w:iCs w:val="0"/>
                <w:color w:val="000000"/>
                <w:kern w:val="0"/>
                <w:sz w:val="22"/>
                <w:szCs w:val="22"/>
                <w:u w:val="none"/>
                <w:lang w:val="en-US" w:eastAsia="zh-CN" w:bidi="ar"/>
              </w:rPr>
              <w:t>GLS,XPA,ALTO</w:t>
            </w:r>
            <w:r>
              <w:rPr>
                <w:rFonts w:hint="eastAsia" w:ascii="仿宋" w:hAnsi="仿宋" w:eastAsia="仿宋" w:cs="仿宋"/>
                <w:i w:val="0"/>
                <w:iCs w:val="0"/>
                <w:color w:val="000000"/>
                <w:kern w:val="0"/>
                <w:sz w:val="22"/>
                <w:szCs w:val="22"/>
                <w:u w:val="none"/>
                <w:lang w:val="en-US" w:eastAsia="zh-CN" w:bidi="ar"/>
              </w:rPr>
              <w:t>三选一</w:t>
            </w:r>
          </w:p>
        </w:tc>
      </w:tr>
      <w:tr w14:paraId="259C9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0"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E081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3</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1534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调音台</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9CF3">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◆8单声道话筒输入，2路立体声输入</w:t>
            </w:r>
          </w:p>
          <w:p w14:paraId="247544B8">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◆每分路四段均衡，且音调带中音扫频EQ可调</w:t>
            </w:r>
          </w:p>
          <w:p w14:paraId="19FA2BB8">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◆左右两路主声输出，三路AUX辅助输出</w:t>
            </w:r>
          </w:p>
          <w:p w14:paraId="4D5BBEB5">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◆24种DSP效果，每种效果单独可调</w:t>
            </w:r>
          </w:p>
          <w:p w14:paraId="31F0758D">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◆四路编组输出</w:t>
            </w:r>
          </w:p>
          <w:p w14:paraId="1A2C9946">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◆带48V幻象电源,分路带48V独立开关</w:t>
            </w:r>
          </w:p>
          <w:p w14:paraId="3791DDFB">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◆总输出双7段均衡可调</w:t>
            </w:r>
          </w:p>
          <w:p w14:paraId="03C82AB3">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◆带蓝牙和录音功能的MP3播放器</w:t>
            </w:r>
          </w:p>
          <w:p w14:paraId="2F95BF02">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◆MP3显示屏为2.5寸点阵屏</w:t>
            </w:r>
          </w:p>
          <w:p w14:paraId="0C3B47D4">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◆内置声卡功能，可通过数据线连接手机或者电脑</w:t>
            </w:r>
          </w:p>
          <w:p w14:paraId="5DF8F680">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◆每分路带静音功能</w:t>
            </w:r>
          </w:p>
          <w:p w14:paraId="43AF2513">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◆每路监听带LED灯显示</w:t>
            </w:r>
          </w:p>
          <w:p w14:paraId="639E3B63">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◆FX效果加入到AUX辅助输出</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3D7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F8F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54876">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4384" behindDoc="1" locked="0" layoutInCell="1" allowOverlap="1">
                  <wp:simplePos x="0" y="0"/>
                  <wp:positionH relativeFrom="column">
                    <wp:posOffset>45720</wp:posOffset>
                  </wp:positionH>
                  <wp:positionV relativeFrom="paragraph">
                    <wp:posOffset>-915035</wp:posOffset>
                  </wp:positionV>
                  <wp:extent cx="913130" cy="927735"/>
                  <wp:effectExtent l="0" t="0" r="0" b="0"/>
                  <wp:wrapTight wrapText="bothSides">
                    <wp:wrapPolygon>
                      <wp:start x="2253" y="3548"/>
                      <wp:lineTo x="1803" y="4435"/>
                      <wp:lineTo x="1352" y="20846"/>
                      <wp:lineTo x="19828" y="20846"/>
                      <wp:lineTo x="19828" y="4435"/>
                      <wp:lineTo x="19377" y="3548"/>
                      <wp:lineTo x="2253" y="3548"/>
                    </wp:wrapPolygon>
                  </wp:wrapTight>
                  <wp:docPr id="1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IMG_256"/>
                          <pic:cNvPicPr>
                            <a:picLocks noChangeAspect="1"/>
                          </pic:cNvPicPr>
                        </pic:nvPicPr>
                        <pic:blipFill>
                          <a:blip r:embed="rId14"/>
                          <a:stretch>
                            <a:fillRect/>
                          </a:stretch>
                        </pic:blipFill>
                        <pic:spPr>
                          <a:xfrm>
                            <a:off x="0" y="0"/>
                            <a:ext cx="913130" cy="927735"/>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5C33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品牌：</w:t>
            </w:r>
            <w:r>
              <w:rPr>
                <w:rFonts w:hint="default" w:ascii="仿宋" w:hAnsi="仿宋" w:eastAsia="仿宋" w:cs="仿宋"/>
                <w:i w:val="0"/>
                <w:iCs w:val="0"/>
                <w:color w:val="000000"/>
                <w:kern w:val="0"/>
                <w:sz w:val="22"/>
                <w:szCs w:val="22"/>
                <w:u w:val="none"/>
                <w:lang w:val="en-US" w:eastAsia="zh-CN" w:bidi="ar"/>
              </w:rPr>
              <w:t>GLS,XPA,ALTO</w:t>
            </w:r>
            <w:r>
              <w:rPr>
                <w:rFonts w:hint="eastAsia" w:ascii="仿宋" w:hAnsi="仿宋" w:eastAsia="仿宋" w:cs="仿宋"/>
                <w:i w:val="0"/>
                <w:iCs w:val="0"/>
                <w:color w:val="000000"/>
                <w:kern w:val="0"/>
                <w:sz w:val="22"/>
                <w:szCs w:val="22"/>
                <w:u w:val="none"/>
                <w:lang w:val="en-US" w:eastAsia="zh-CN" w:bidi="ar"/>
              </w:rPr>
              <w:t>三选一</w:t>
            </w:r>
          </w:p>
        </w:tc>
      </w:tr>
      <w:tr w14:paraId="10F96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77"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086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4</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9C96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无线话筒</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EFF6B">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2"/>
                <w:szCs w:val="22"/>
                <w:u w:val="none"/>
              </w:rPr>
              <w:t xml:space="preserve"> </w:t>
            </w:r>
            <w:r>
              <w:rPr>
                <w:rFonts w:hint="eastAsia" w:ascii="仿宋" w:hAnsi="仿宋" w:eastAsia="仿宋" w:cs="仿宋"/>
                <w:i w:val="0"/>
                <w:iCs w:val="0"/>
                <w:color w:val="000000"/>
                <w:sz w:val="20"/>
                <w:szCs w:val="20"/>
                <w:u w:val="none"/>
              </w:rPr>
              <w:t xml:space="preserve">二通道接收，采用UHF无线麦克风专用频段设计，不受其它工业频率的干扰。  </w:t>
            </w:r>
          </w:p>
          <w:p w14:paraId="265BE5C0">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 xml:space="preserve">◆ PLL数字频率合成技术，提供多达200个精选的工作频道，实现多台机器同时使用。 </w:t>
            </w:r>
          </w:p>
          <w:p w14:paraId="7D42344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 xml:space="preserve">◆ 采用红外线频率同步技术，发射机操作简单方便。 </w:t>
            </w:r>
          </w:p>
          <w:p w14:paraId="30370053">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 xml:space="preserve">◆ 发射机功率大小可调整，在户外使用时选择高功率，使用距离远，在教室或会议室多功能厅等场合；使用时选择低功率，可降低干扰，节约电池电量。  </w:t>
            </w:r>
          </w:p>
          <w:p w14:paraId="47AF8451">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 xml:space="preserve">◆ 采用数据导频控制技术，有效防止其它射频干扰和发射机开关机的冲击声。 </w:t>
            </w:r>
          </w:p>
          <w:p w14:paraId="39C0368F">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 xml:space="preserve">◆ 发射机采用2粒1.5V/AA电池供电，电池使用时间长，维护更方便。 </w:t>
            </w:r>
          </w:p>
          <w:p w14:paraId="205DF56F">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 xml:space="preserve">◆ 具有平衡和非平衡音频输出，方便和各种音响设备连接。 </w:t>
            </w:r>
          </w:p>
          <w:p w14:paraId="6A863F03">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 xml:space="preserve">◆ 接收机可显示发射机的工作参数，便于监控。 </w:t>
            </w:r>
          </w:p>
          <w:p w14:paraId="1C7E8944">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 xml:space="preserve">◆ 发射机采用高强度合金材料制造，经久耐用。 </w:t>
            </w:r>
          </w:p>
          <w:p w14:paraId="6E5DF61A">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频率范围：640-690MHz</w:t>
            </w:r>
          </w:p>
          <w:p w14:paraId="475B51B2">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◆可调信道数：100×2</w:t>
            </w:r>
          </w:p>
          <w:p w14:paraId="73D69C68">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◆振荡方式：锁相环频率合成（PLL）</w:t>
            </w:r>
          </w:p>
          <w:p w14:paraId="37F704BF">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◆频率稳定度：±10ppm</w:t>
            </w:r>
          </w:p>
          <w:p w14:paraId="72770C16">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◆接收方式：超外差二次变频</w:t>
            </w:r>
          </w:p>
          <w:p w14:paraId="3491C6EC">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◆接收灵敏度：≤-95dBm</w:t>
            </w:r>
          </w:p>
          <w:p w14:paraId="15696D6E">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◆音频频响：40-18000Hz</w:t>
            </w:r>
          </w:p>
          <w:p w14:paraId="5D859EF5">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◆谐波失真：≤0.8%</w:t>
            </w:r>
          </w:p>
          <w:p w14:paraId="2D357CF8">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◆信噪比：≥50dB</w:t>
            </w:r>
          </w:p>
          <w:p w14:paraId="76F78A8D">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◆音频输出：平衡输出和混合输出</w:t>
            </w:r>
          </w:p>
          <w:p w14:paraId="099F0215">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 xml:space="preserve">◆发射功率：3-30mW </w:t>
            </w:r>
          </w:p>
          <w:p w14:paraId="59E86A03">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 xml:space="preserve">◆调制方式：调频（FM） </w:t>
            </w:r>
          </w:p>
          <w:p w14:paraId="54F61DCE">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◆电池规格：5号电池2节</w:t>
            </w:r>
          </w:p>
          <w:p w14:paraId="2C835E42">
            <w:pPr>
              <w:keepNext w:val="0"/>
              <w:keepLines w:val="0"/>
              <w:widowControl/>
              <w:suppressLineNumbers w:val="0"/>
              <w:jc w:val="both"/>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sz w:val="20"/>
                <w:szCs w:val="20"/>
                <w:u w:val="none"/>
              </w:rPr>
              <w:t>◆电源规格：100-240V 50-60Hz 12VDC 1000mA（开关电源适配器）</w:t>
            </w:r>
          </w:p>
          <w:p w14:paraId="21FC85E4">
            <w:pPr>
              <w:keepNext w:val="0"/>
              <w:keepLines w:val="0"/>
              <w:widowControl/>
              <w:suppressLineNumbers w:val="0"/>
              <w:jc w:val="both"/>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sz w:val="20"/>
                <w:szCs w:val="20"/>
                <w:u w:val="none"/>
              </w:rPr>
              <w:t>◆电源消耗：≤10W</w:t>
            </w:r>
            <w:r>
              <w:rPr>
                <w:rFonts w:hint="eastAsia" w:ascii="仿宋" w:hAnsi="仿宋" w:eastAsia="仿宋" w:cs="仿宋"/>
                <w:i w:val="0"/>
                <w:iCs w:val="0"/>
                <w:color w:val="000000"/>
                <w:sz w:val="22"/>
                <w:szCs w:val="22"/>
                <w:u w:val="none"/>
              </w:rPr>
              <w:t xml:space="preserve">       </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8B1D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5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7FBC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F2DC3">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5408" behindDoc="1" locked="0" layoutInCell="1" allowOverlap="1">
                  <wp:simplePos x="0" y="0"/>
                  <wp:positionH relativeFrom="column">
                    <wp:posOffset>203835</wp:posOffset>
                  </wp:positionH>
                  <wp:positionV relativeFrom="paragraph">
                    <wp:posOffset>-702945</wp:posOffset>
                  </wp:positionV>
                  <wp:extent cx="923290" cy="597535"/>
                  <wp:effectExtent l="0" t="0" r="29210" b="50165"/>
                  <wp:wrapTight wrapText="bothSides">
                    <wp:wrapPolygon>
                      <wp:start x="0" y="0"/>
                      <wp:lineTo x="0" y="20659"/>
                      <wp:lineTo x="20946" y="20659"/>
                      <wp:lineTo x="20946" y="0"/>
                      <wp:lineTo x="0" y="0"/>
                    </wp:wrapPolygon>
                  </wp:wrapTight>
                  <wp:docPr id="1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56"/>
                          <pic:cNvPicPr>
                            <a:picLocks noChangeAspect="1"/>
                          </pic:cNvPicPr>
                        </pic:nvPicPr>
                        <pic:blipFill>
                          <a:blip r:embed="rId15"/>
                          <a:stretch>
                            <a:fillRect/>
                          </a:stretch>
                        </pic:blipFill>
                        <pic:spPr>
                          <a:xfrm>
                            <a:off x="0" y="0"/>
                            <a:ext cx="923290" cy="597535"/>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47595">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品牌：</w:t>
            </w:r>
            <w:r>
              <w:rPr>
                <w:rFonts w:hint="default" w:ascii="仿宋" w:hAnsi="仿宋" w:eastAsia="仿宋" w:cs="仿宋"/>
                <w:i w:val="0"/>
                <w:iCs w:val="0"/>
                <w:color w:val="000000"/>
                <w:kern w:val="0"/>
                <w:sz w:val="22"/>
                <w:szCs w:val="22"/>
                <w:u w:val="none"/>
                <w:lang w:val="en-US" w:eastAsia="zh-CN" w:bidi="ar"/>
              </w:rPr>
              <w:t>XPA</w:t>
            </w:r>
            <w:r>
              <w:rPr>
                <w:rFonts w:hint="eastAsia" w:ascii="仿宋" w:hAnsi="仿宋" w:eastAsia="仿宋" w:cs="仿宋"/>
                <w:i w:val="0"/>
                <w:iCs w:val="0"/>
                <w:color w:val="000000"/>
                <w:kern w:val="0"/>
                <w:sz w:val="22"/>
                <w:szCs w:val="22"/>
                <w:u w:val="none"/>
                <w:lang w:val="en-US" w:eastAsia="zh-CN" w:bidi="ar"/>
              </w:rPr>
              <w:t>，舒尔，森海塞尔三选一</w:t>
            </w:r>
          </w:p>
        </w:tc>
      </w:tr>
      <w:tr w14:paraId="42E2E1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1"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BEB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5</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D78A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中控接口电源时序器</w:t>
            </w:r>
          </w:p>
        </w:tc>
        <w:tc>
          <w:tcPr>
            <w:tcW w:w="3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488D0">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1 面板颜色：铝黑色面板    </w:t>
            </w:r>
          </w:p>
          <w:p w14:paraId="5F317A2E">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2 电力输入条件(单相3线)：AC90-240V50-60HZ两相（三线：零，火，地）</w:t>
            </w:r>
          </w:p>
          <w:p w14:paraId="6B2573A7">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3 通道数量：8路万用插座继电器受控.+1路直通座，支持多台设备级联和外部232中控控制，外接：凤凰插控制接口，可以实现电脑控制，墙板控制，级联控制，可扩展定时功能：</w:t>
            </w:r>
          </w:p>
          <w:p w14:paraId="2BD4F3C5">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 继电器受控输出最大承受单路功率/总功率(无功功率）：2000W/6000W最大承受无功功率</w:t>
            </w:r>
          </w:p>
          <w:p w14:paraId="3686879E">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 输出电源插座规格：阻燃ABS材料，最大可承受13A电流磷铜材质，标准万用插座</w:t>
            </w:r>
          </w:p>
          <w:p w14:paraId="7F84B1CA">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6 功能特点：顺序开启逆序关闭 2吋彩色液晶屏精准电压显示，</w:t>
            </w:r>
          </w:p>
          <w:p w14:paraId="354F2370">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7 每路开关间隔时间/定时时间：1秒</w:t>
            </w:r>
          </w:p>
          <w:p w14:paraId="14B8B6D0">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8 输出继电器触点电流：40A 277VAC</w:t>
            </w:r>
          </w:p>
          <w:p w14:paraId="43365B4E">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9 电路板规格：双面纤维板，主电源走线二次加厚加粗处理</w:t>
            </w:r>
          </w:p>
          <w:p w14:paraId="6BA8CA05">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10 供电规格：内置开关电源适用全球电压AC90-250V 50-60HZ</w:t>
            </w:r>
          </w:p>
          <w:p w14:paraId="5AC68396">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11 主电缆线规格：3*4平方电缆线，总长度为1.2米（配上电源视贝品牌输入插头）</w:t>
            </w:r>
          </w:p>
          <w:p w14:paraId="25F94B55">
            <w:pPr>
              <w:keepNext w:val="0"/>
              <w:keepLines w:val="0"/>
              <w:widowControl/>
              <w:suppressLineNumbers w:val="0"/>
              <w:jc w:val="left"/>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0"/>
                <w:szCs w:val="20"/>
                <w:u w:val="none"/>
                <w:lang w:val="en-US" w:eastAsia="zh-CN" w:bidi="ar"/>
              </w:rPr>
              <w:t>12 开启类型：船型开关</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7695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台</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3180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tbl>
            <w:tblPr>
              <w:tblStyle w:val="19"/>
              <w:tblW w:w="3821"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0"/>
            </w:tblGrid>
            <w:tr w14:paraId="28186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0" w:hRule="atLeast"/>
              </w:trPr>
              <w:tc>
                <w:tcPr>
                  <w:tcW w:w="3836" w:type="dxa"/>
                  <w:tcBorders>
                    <w:top w:val="nil"/>
                    <w:left w:val="nil"/>
                    <w:bottom w:val="nil"/>
                    <w:right w:val="nil"/>
                  </w:tcBorders>
                  <w:shd w:val="clear" w:color="auto" w:fill="auto"/>
                  <w:noWrap/>
                  <w:vAlign w:val="center"/>
                </w:tcPr>
                <w:p w14:paraId="28B93F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1312" behindDoc="1" locked="0" layoutInCell="1" allowOverlap="1">
                        <wp:simplePos x="0" y="0"/>
                        <wp:positionH relativeFrom="column">
                          <wp:posOffset>-75565</wp:posOffset>
                        </wp:positionH>
                        <wp:positionV relativeFrom="paragraph">
                          <wp:posOffset>1092200</wp:posOffset>
                        </wp:positionV>
                        <wp:extent cx="831850" cy="603250"/>
                        <wp:effectExtent l="0" t="0" r="63500" b="44450"/>
                        <wp:wrapTight wrapText="bothSides">
                          <wp:wrapPolygon>
                            <wp:start x="0" y="455"/>
                            <wp:lineTo x="0" y="21600"/>
                            <wp:lineTo x="21270" y="21600"/>
                            <wp:lineTo x="21270" y="455"/>
                            <wp:lineTo x="0" y="455"/>
                          </wp:wrapPolygon>
                        </wp:wrapTight>
                        <wp:docPr id="12" name="图片_1"/>
                        <wp:cNvGraphicFramePr/>
                        <a:graphic xmlns:a="http://schemas.openxmlformats.org/drawingml/2006/main">
                          <a:graphicData uri="http://schemas.openxmlformats.org/drawingml/2006/picture">
                            <pic:pic xmlns:pic="http://schemas.openxmlformats.org/drawingml/2006/picture">
                              <pic:nvPicPr>
                                <pic:cNvPr id="12" name="图片_1"/>
                                <pic:cNvPicPr/>
                              </pic:nvPicPr>
                              <pic:blipFill>
                                <a:blip r:embed="rId16"/>
                                <a:stretch>
                                  <a:fillRect/>
                                </a:stretch>
                              </pic:blipFill>
                              <pic:spPr>
                                <a:xfrm flipV="1">
                                  <a:off x="0" y="0"/>
                                  <a:ext cx="831850" cy="603250"/>
                                </a:xfrm>
                                <a:prstGeom prst="rect">
                                  <a:avLst/>
                                </a:prstGeom>
                                <a:noFill/>
                                <a:ln>
                                  <a:noFill/>
                                </a:ln>
                              </pic:spPr>
                            </pic:pic>
                          </a:graphicData>
                        </a:graphic>
                      </wp:anchor>
                    </w:drawing>
                  </w: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1312" behindDoc="1" locked="0" layoutInCell="1" allowOverlap="1">
                        <wp:simplePos x="0" y="0"/>
                        <wp:positionH relativeFrom="column">
                          <wp:posOffset>397510</wp:posOffset>
                        </wp:positionH>
                        <wp:positionV relativeFrom="paragraph">
                          <wp:posOffset>227330</wp:posOffset>
                        </wp:positionV>
                        <wp:extent cx="828040" cy="518795"/>
                        <wp:effectExtent l="0" t="0" r="48260" b="52705"/>
                        <wp:wrapTight wrapText="bothSides">
                          <wp:wrapPolygon>
                            <wp:start x="0" y="978"/>
                            <wp:lineTo x="0" y="21600"/>
                            <wp:lineTo x="20871" y="21600"/>
                            <wp:lineTo x="20871" y="978"/>
                            <wp:lineTo x="0" y="978"/>
                          </wp:wrapPolygon>
                        </wp:wrapTight>
                        <wp:docPr id="35" name="图片_1_SpCnt_1"/>
                        <wp:cNvGraphicFramePr/>
                        <a:graphic xmlns:a="http://schemas.openxmlformats.org/drawingml/2006/main">
                          <a:graphicData uri="http://schemas.openxmlformats.org/drawingml/2006/picture">
                            <pic:pic xmlns:pic="http://schemas.openxmlformats.org/drawingml/2006/picture">
                              <pic:nvPicPr>
                                <pic:cNvPr id="35" name="图片_1_SpCnt_1"/>
                                <pic:cNvPicPr/>
                              </pic:nvPicPr>
                              <pic:blipFill>
                                <a:blip r:embed="rId17"/>
                                <a:stretch>
                                  <a:fillRect/>
                                </a:stretch>
                              </pic:blipFill>
                              <pic:spPr>
                                <a:xfrm flipV="1">
                                  <a:off x="0" y="0"/>
                                  <a:ext cx="828040" cy="518795"/>
                                </a:xfrm>
                                <a:prstGeom prst="rect">
                                  <a:avLst/>
                                </a:prstGeom>
                                <a:noFill/>
                                <a:ln>
                                  <a:noFill/>
                                </a:ln>
                              </pic:spPr>
                            </pic:pic>
                          </a:graphicData>
                        </a:graphic>
                      </wp:anchor>
                    </w:drawing>
                  </w:r>
                </w:p>
              </w:tc>
            </w:tr>
          </w:tbl>
          <w:p w14:paraId="7ECF42FA">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EDF9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品牌：</w:t>
            </w:r>
            <w:r>
              <w:rPr>
                <w:rFonts w:hint="default" w:ascii="仿宋" w:hAnsi="仿宋" w:eastAsia="仿宋" w:cs="仿宋"/>
                <w:i w:val="0"/>
                <w:iCs w:val="0"/>
                <w:color w:val="000000"/>
                <w:kern w:val="0"/>
                <w:sz w:val="22"/>
                <w:szCs w:val="22"/>
                <w:u w:val="none"/>
                <w:lang w:val="en-US" w:eastAsia="zh-CN" w:bidi="ar"/>
              </w:rPr>
              <w:t>XPA,TKL,</w:t>
            </w:r>
            <w:r>
              <w:rPr>
                <w:rFonts w:hint="eastAsia" w:ascii="仿宋" w:hAnsi="仿宋" w:eastAsia="仿宋" w:cs="仿宋"/>
                <w:i w:val="0"/>
                <w:iCs w:val="0"/>
                <w:color w:val="000000"/>
                <w:kern w:val="0"/>
                <w:sz w:val="22"/>
                <w:szCs w:val="22"/>
                <w:u w:val="none"/>
                <w:lang w:val="en-US" w:eastAsia="zh-CN" w:bidi="ar"/>
              </w:rPr>
              <w:t>中创三选一</w:t>
            </w:r>
          </w:p>
        </w:tc>
      </w:tr>
      <w:tr w14:paraId="5A0C4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2"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F7E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6</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5E58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机柜</w:t>
            </w:r>
          </w:p>
        </w:tc>
        <w:tc>
          <w:tcPr>
            <w:tcW w:w="3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F38A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16U机柜三开门带升降二边有桌子航空机柜（装12u的产品）</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23F3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FD5C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4E5DA">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6432" behindDoc="1" locked="0" layoutInCell="1" allowOverlap="1">
                  <wp:simplePos x="0" y="0"/>
                  <wp:positionH relativeFrom="column">
                    <wp:posOffset>-40640</wp:posOffset>
                  </wp:positionH>
                  <wp:positionV relativeFrom="paragraph">
                    <wp:posOffset>20955</wp:posOffset>
                  </wp:positionV>
                  <wp:extent cx="798195" cy="1038860"/>
                  <wp:effectExtent l="0" t="0" r="1905" b="0"/>
                  <wp:wrapTight wrapText="bothSides">
                    <wp:wrapPolygon>
                      <wp:start x="0" y="0"/>
                      <wp:lineTo x="0" y="21389"/>
                      <wp:lineTo x="21136" y="21389"/>
                      <wp:lineTo x="21136" y="0"/>
                      <wp:lineTo x="0" y="0"/>
                    </wp:wrapPolygon>
                  </wp:wrapTight>
                  <wp:docPr id="3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IMG_256"/>
                          <pic:cNvPicPr>
                            <a:picLocks noChangeAspect="1"/>
                          </pic:cNvPicPr>
                        </pic:nvPicPr>
                        <pic:blipFill>
                          <a:blip r:embed="rId18"/>
                          <a:stretch>
                            <a:fillRect/>
                          </a:stretch>
                        </pic:blipFill>
                        <pic:spPr>
                          <a:xfrm>
                            <a:off x="0" y="0"/>
                            <a:ext cx="798195" cy="1038860"/>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C4C6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无具体品牌</w:t>
            </w:r>
          </w:p>
        </w:tc>
      </w:tr>
      <w:tr w14:paraId="63943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3"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8E5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7</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9DF9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投影仪幕布</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1130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100寸高清抗光</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D62A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张</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4DD7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tbl>
            <w:tblPr>
              <w:tblStyle w:val="19"/>
              <w:tblW w:w="3821"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0"/>
            </w:tblGrid>
            <w:tr w14:paraId="652CF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3836" w:type="dxa"/>
                  <w:tcBorders>
                    <w:top w:val="nil"/>
                    <w:left w:val="nil"/>
                    <w:bottom w:val="nil"/>
                    <w:right w:val="nil"/>
                  </w:tcBorders>
                  <w:shd w:val="clear" w:color="auto" w:fill="auto"/>
                  <w:noWrap/>
                  <w:vAlign w:val="center"/>
                </w:tcPr>
                <w:p w14:paraId="7A3E9FB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7456" behindDoc="1" locked="0" layoutInCell="1" allowOverlap="1">
                        <wp:simplePos x="0" y="0"/>
                        <wp:positionH relativeFrom="column">
                          <wp:posOffset>-68580</wp:posOffset>
                        </wp:positionH>
                        <wp:positionV relativeFrom="paragraph">
                          <wp:posOffset>319405</wp:posOffset>
                        </wp:positionV>
                        <wp:extent cx="867410" cy="909320"/>
                        <wp:effectExtent l="0" t="0" r="8890" b="5080"/>
                        <wp:wrapTight wrapText="bothSides">
                          <wp:wrapPolygon>
                            <wp:start x="0" y="0"/>
                            <wp:lineTo x="0" y="21268"/>
                            <wp:lineTo x="21347" y="21268"/>
                            <wp:lineTo x="21347" y="0"/>
                            <wp:lineTo x="0" y="0"/>
                          </wp:wrapPolygon>
                        </wp:wrapTight>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19"/>
                                <a:stretch>
                                  <a:fillRect/>
                                </a:stretch>
                              </pic:blipFill>
                              <pic:spPr>
                                <a:xfrm>
                                  <a:off x="0" y="0"/>
                                  <a:ext cx="867410" cy="909320"/>
                                </a:xfrm>
                                <a:prstGeom prst="rect">
                                  <a:avLst/>
                                </a:prstGeom>
                                <a:noFill/>
                                <a:ln w="9525">
                                  <a:noFill/>
                                </a:ln>
                              </pic:spPr>
                            </pic:pic>
                          </a:graphicData>
                        </a:graphic>
                      </wp:anchor>
                    </w:drawing>
                  </w:r>
                </w:p>
              </w:tc>
            </w:tr>
          </w:tbl>
          <w:p w14:paraId="2708D9F9">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94F9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无具体品牌</w:t>
            </w:r>
          </w:p>
        </w:tc>
      </w:tr>
      <w:tr w14:paraId="00E0A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1"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21BB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8</w:t>
            </w:r>
          </w:p>
        </w:tc>
        <w:tc>
          <w:tcPr>
            <w:tcW w:w="9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FF60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幕布支架</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EF5A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100寸加粗</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E3FA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个</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4B04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tbl>
            <w:tblPr>
              <w:tblStyle w:val="19"/>
              <w:tblW w:w="3821"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0"/>
            </w:tblGrid>
            <w:tr w14:paraId="1A1B3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80" w:hRule="atLeast"/>
              </w:trPr>
              <w:tc>
                <w:tcPr>
                  <w:tcW w:w="3836" w:type="dxa"/>
                  <w:tcBorders>
                    <w:top w:val="nil"/>
                    <w:left w:val="nil"/>
                    <w:bottom w:val="nil"/>
                    <w:right w:val="nil"/>
                  </w:tcBorders>
                  <w:shd w:val="clear" w:color="auto" w:fill="auto"/>
                  <w:noWrap/>
                  <w:vAlign w:val="center"/>
                </w:tcPr>
                <w:p w14:paraId="0FF15C4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8480" behindDoc="1" locked="0" layoutInCell="1" allowOverlap="1">
                        <wp:simplePos x="0" y="0"/>
                        <wp:positionH relativeFrom="column">
                          <wp:posOffset>635</wp:posOffset>
                        </wp:positionH>
                        <wp:positionV relativeFrom="paragraph">
                          <wp:posOffset>249555</wp:posOffset>
                        </wp:positionV>
                        <wp:extent cx="871220" cy="659765"/>
                        <wp:effectExtent l="0" t="0" r="0" b="6985"/>
                        <wp:wrapTight wrapText="bothSides">
                          <wp:wrapPolygon>
                            <wp:start x="0" y="0"/>
                            <wp:lineTo x="0" y="21205"/>
                            <wp:lineTo x="21254" y="21205"/>
                            <wp:lineTo x="21254" y="0"/>
                            <wp:lineTo x="0" y="0"/>
                          </wp:wrapPolygon>
                        </wp:wrapTight>
                        <wp:docPr id="3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IMG_256"/>
                                <pic:cNvPicPr>
                                  <a:picLocks noChangeAspect="1"/>
                                </pic:cNvPicPr>
                              </pic:nvPicPr>
                              <pic:blipFill>
                                <a:blip r:embed="rId19"/>
                                <a:stretch>
                                  <a:fillRect/>
                                </a:stretch>
                              </pic:blipFill>
                              <pic:spPr>
                                <a:xfrm>
                                  <a:off x="0" y="0"/>
                                  <a:ext cx="871220" cy="659765"/>
                                </a:xfrm>
                                <a:prstGeom prst="rect">
                                  <a:avLst/>
                                </a:prstGeom>
                                <a:noFill/>
                                <a:ln w="9525">
                                  <a:noFill/>
                                </a:ln>
                              </pic:spPr>
                            </pic:pic>
                          </a:graphicData>
                        </a:graphic>
                      </wp:anchor>
                    </w:drawing>
                  </w:r>
                </w:p>
              </w:tc>
            </w:tr>
          </w:tbl>
          <w:p w14:paraId="1737F46F">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D20A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无具体品牌</w:t>
            </w:r>
          </w:p>
        </w:tc>
      </w:tr>
      <w:tr w14:paraId="4EB1A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FA7E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10</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08F1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投影仪</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692C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7E4A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台</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04016">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tbl>
            <w:tblPr>
              <w:tblStyle w:val="19"/>
              <w:tblW w:w="3821"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0"/>
            </w:tblGrid>
            <w:tr w14:paraId="45B87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0" w:hRule="atLeast"/>
              </w:trPr>
              <w:tc>
                <w:tcPr>
                  <w:tcW w:w="3836" w:type="dxa"/>
                  <w:tcBorders>
                    <w:top w:val="nil"/>
                    <w:left w:val="nil"/>
                    <w:bottom w:val="nil"/>
                    <w:right w:val="nil"/>
                  </w:tcBorders>
                  <w:shd w:val="clear" w:color="auto" w:fill="auto"/>
                  <w:noWrap/>
                  <w:vAlign w:val="center"/>
                </w:tcPr>
                <w:p w14:paraId="1A6271E1">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drawing>
                      <wp:anchor distT="0" distB="0" distL="114300" distR="114300" simplePos="0" relativeHeight="251669504" behindDoc="1" locked="0" layoutInCell="1" allowOverlap="1">
                        <wp:simplePos x="0" y="0"/>
                        <wp:positionH relativeFrom="column">
                          <wp:posOffset>0</wp:posOffset>
                        </wp:positionH>
                        <wp:positionV relativeFrom="paragraph">
                          <wp:posOffset>0</wp:posOffset>
                        </wp:positionV>
                        <wp:extent cx="852805" cy="904875"/>
                        <wp:effectExtent l="0" t="0" r="0" b="9525"/>
                        <wp:wrapTight wrapText="bothSides">
                          <wp:wrapPolygon>
                            <wp:start x="0" y="0"/>
                            <wp:lineTo x="0" y="21373"/>
                            <wp:lineTo x="21230" y="21373"/>
                            <wp:lineTo x="21230" y="0"/>
                            <wp:lineTo x="0" y="0"/>
                          </wp:wrapPolygon>
                        </wp:wrapTight>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20"/>
                                <a:stretch>
                                  <a:fillRect/>
                                </a:stretch>
                              </pic:blipFill>
                              <pic:spPr>
                                <a:xfrm>
                                  <a:off x="0" y="0"/>
                                  <a:ext cx="852805" cy="904875"/>
                                </a:xfrm>
                                <a:prstGeom prst="rect">
                                  <a:avLst/>
                                </a:prstGeom>
                                <a:noFill/>
                                <a:ln w="9525">
                                  <a:noFill/>
                                </a:ln>
                              </pic:spPr>
                            </pic:pic>
                          </a:graphicData>
                        </a:graphic>
                      </wp:anchor>
                    </w:drawing>
                  </w:r>
                </w:p>
              </w:tc>
            </w:tr>
          </w:tbl>
          <w:p w14:paraId="0D66AC2A">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sz w:val="22"/>
                <w:szCs w:val="22"/>
                <w:u w:val="none"/>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708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品牌：</w:t>
            </w:r>
            <w:r>
              <w:rPr>
                <w:rFonts w:hint="default" w:ascii="仿宋" w:hAnsi="仿宋" w:eastAsia="仿宋" w:cs="仿宋"/>
                <w:i w:val="0"/>
                <w:iCs w:val="0"/>
                <w:color w:val="000000"/>
                <w:kern w:val="0"/>
                <w:sz w:val="22"/>
                <w:szCs w:val="22"/>
                <w:u w:val="none"/>
                <w:lang w:val="en-US" w:eastAsia="zh-CN" w:bidi="ar"/>
              </w:rPr>
              <w:t>极米 Play 6/大眼橙 C3 Ultra/明基 GS50</w:t>
            </w:r>
            <w:r>
              <w:rPr>
                <w:rFonts w:hint="eastAsia" w:ascii="仿宋" w:hAnsi="仿宋" w:eastAsia="仿宋" w:cs="仿宋"/>
                <w:i w:val="0"/>
                <w:iCs w:val="0"/>
                <w:color w:val="000000"/>
                <w:kern w:val="0"/>
                <w:sz w:val="22"/>
                <w:szCs w:val="22"/>
                <w:u w:val="none"/>
                <w:lang w:val="en-US" w:eastAsia="zh-CN" w:bidi="ar"/>
              </w:rPr>
              <w:t>三选一</w:t>
            </w:r>
          </w:p>
        </w:tc>
      </w:tr>
      <w:tr w14:paraId="30C28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217D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11</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2CA3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麦架</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1D17">
            <w:pPr>
              <w:keepNext w:val="0"/>
              <w:keepLines w:val="0"/>
              <w:widowControl/>
              <w:suppressLineNumbers w:val="0"/>
              <w:jc w:val="both"/>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带手机夹</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A7DF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1D2C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276F2">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bdr w:val="single" w:color="000000" w:sz="4" w:space="0"/>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70528" behindDoc="1" locked="0" layoutInCell="1" allowOverlap="1">
                  <wp:simplePos x="0" y="0"/>
                  <wp:positionH relativeFrom="column">
                    <wp:posOffset>69850</wp:posOffset>
                  </wp:positionH>
                  <wp:positionV relativeFrom="paragraph">
                    <wp:posOffset>-542925</wp:posOffset>
                  </wp:positionV>
                  <wp:extent cx="725805" cy="1177290"/>
                  <wp:effectExtent l="0" t="0" r="17145" b="60960"/>
                  <wp:wrapTight wrapText="bothSides">
                    <wp:wrapPolygon>
                      <wp:start x="0" y="0"/>
                      <wp:lineTo x="0" y="21320"/>
                      <wp:lineTo x="20976" y="21320"/>
                      <wp:lineTo x="20976" y="0"/>
                      <wp:lineTo x="0" y="0"/>
                    </wp:wrapPolygon>
                  </wp:wrapTight>
                  <wp:docPr id="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6"/>
                          <pic:cNvPicPr>
                            <a:picLocks noChangeAspect="1"/>
                          </pic:cNvPicPr>
                        </pic:nvPicPr>
                        <pic:blipFill>
                          <a:blip r:embed="rId21"/>
                          <a:stretch>
                            <a:fillRect/>
                          </a:stretch>
                        </pic:blipFill>
                        <pic:spPr>
                          <a:xfrm>
                            <a:off x="0" y="0"/>
                            <a:ext cx="725805" cy="1177290"/>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CC78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无具体品牌</w:t>
            </w:r>
          </w:p>
        </w:tc>
      </w:tr>
      <w:tr w14:paraId="4B990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428F">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12</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3462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吉他架</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4273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可折叠</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B57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0DB8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817FC">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bdr w:val="single" w:color="000000" w:sz="4" w:space="0"/>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71552" behindDoc="1" locked="0" layoutInCell="1" allowOverlap="1">
                  <wp:simplePos x="0" y="0"/>
                  <wp:positionH relativeFrom="column">
                    <wp:posOffset>0</wp:posOffset>
                  </wp:positionH>
                  <wp:positionV relativeFrom="paragraph">
                    <wp:posOffset>3175</wp:posOffset>
                  </wp:positionV>
                  <wp:extent cx="828675" cy="821055"/>
                  <wp:effectExtent l="0" t="0" r="47625" b="55245"/>
                  <wp:wrapTight wrapText="bothSides">
                    <wp:wrapPolygon>
                      <wp:start x="0" y="0"/>
                      <wp:lineTo x="0" y="21049"/>
                      <wp:lineTo x="21352" y="21049"/>
                      <wp:lineTo x="21352" y="0"/>
                      <wp:lineTo x="0" y="0"/>
                    </wp:wrapPolygon>
                  </wp:wrapTight>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22"/>
                          <a:stretch>
                            <a:fillRect/>
                          </a:stretch>
                        </pic:blipFill>
                        <pic:spPr>
                          <a:xfrm>
                            <a:off x="0" y="0"/>
                            <a:ext cx="828675" cy="821055"/>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17B64">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无具体品牌</w:t>
            </w:r>
          </w:p>
        </w:tc>
      </w:tr>
      <w:tr w14:paraId="2466C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5E8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13</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A7A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乐器卡农线</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2046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20米</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F8AC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条</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0228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8</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FE6B6">
            <w:pPr>
              <w:keepNext w:val="0"/>
              <w:keepLines w:val="0"/>
              <w:widowControl/>
              <w:suppressLineNumbers w:val="0"/>
              <w:jc w:val="left"/>
              <w:textAlignment w:val="center"/>
              <w:rPr>
                <w:rFonts w:hint="default" w:ascii="宋体" w:hAnsi="宋体" w:eastAsia="宋体" w:cs="宋体"/>
                <w:bCs/>
                <w:i w:val="0"/>
                <w:iCs w:val="0"/>
                <w:color w:val="000000"/>
                <w:kern w:val="2"/>
                <w:sz w:val="22"/>
                <w:szCs w:val="22"/>
                <w:u w:val="none"/>
                <w:lang w:val="en-US" w:eastAsia="zh-CN" w:bidi="ar-SA"/>
              </w:rPr>
            </w:pPr>
            <w:r>
              <w:rPr>
                <w:rFonts w:hint="eastAsia" w:ascii="宋体" w:hAnsi="宋体" w:eastAsia="宋体" w:cs="宋体"/>
                <w:bCs/>
                <w:i w:val="0"/>
                <w:iCs w:val="0"/>
                <w:color w:val="000000"/>
                <w:kern w:val="0"/>
                <w:sz w:val="22"/>
                <w:szCs w:val="22"/>
                <w:u w:val="none"/>
                <w:lang w:val="en-US" w:eastAsia="zh-CN" w:bidi="ar"/>
              </w:rPr>
              <w:drawing>
                <wp:anchor distT="0" distB="0" distL="114300" distR="114300" simplePos="0" relativeHeight="251672576" behindDoc="1" locked="0" layoutInCell="1" allowOverlap="1">
                  <wp:simplePos x="0" y="0"/>
                  <wp:positionH relativeFrom="column">
                    <wp:posOffset>-19050</wp:posOffset>
                  </wp:positionH>
                  <wp:positionV relativeFrom="paragraph">
                    <wp:posOffset>133985</wp:posOffset>
                  </wp:positionV>
                  <wp:extent cx="870585" cy="870585"/>
                  <wp:effectExtent l="0" t="0" r="5715" b="5715"/>
                  <wp:wrapTight wrapText="bothSides">
                    <wp:wrapPolygon>
                      <wp:start x="0" y="0"/>
                      <wp:lineTo x="0" y="21269"/>
                      <wp:lineTo x="21269" y="21269"/>
                      <wp:lineTo x="21269" y="0"/>
                      <wp:lineTo x="0" y="0"/>
                    </wp:wrapPolygon>
                  </wp:wrapTight>
                  <wp:docPr id="3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IMG_256"/>
                          <pic:cNvPicPr>
                            <a:picLocks noChangeAspect="1"/>
                          </pic:cNvPicPr>
                        </pic:nvPicPr>
                        <pic:blipFill>
                          <a:blip r:embed="rId23"/>
                          <a:stretch>
                            <a:fillRect/>
                          </a:stretch>
                        </pic:blipFill>
                        <pic:spPr>
                          <a:xfrm>
                            <a:off x="0" y="0"/>
                            <a:ext cx="870585" cy="870585"/>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3C7B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无具体品牌</w:t>
            </w:r>
          </w:p>
        </w:tc>
      </w:tr>
      <w:tr w14:paraId="3C8D3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599C">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14</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CC44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电子琴架</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EB30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X电子琴架可折叠</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D992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8E56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tbl>
            <w:tblPr>
              <w:tblStyle w:val="19"/>
              <w:tblW w:w="3821"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30"/>
            </w:tblGrid>
            <w:tr w14:paraId="3D71E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240" w:hRule="atLeast"/>
              </w:trPr>
              <w:tc>
                <w:tcPr>
                  <w:tcW w:w="3836" w:type="dxa"/>
                  <w:tcBorders>
                    <w:top w:val="nil"/>
                    <w:left w:val="nil"/>
                    <w:bottom w:val="nil"/>
                    <w:right w:val="nil"/>
                  </w:tcBorders>
                  <w:shd w:val="clear" w:color="auto" w:fill="auto"/>
                  <w:noWrap/>
                  <w:vAlign w:val="center"/>
                </w:tcPr>
                <w:p w14:paraId="0B720C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drawing>
                      <wp:inline distT="0" distB="0" distL="114300" distR="114300">
                        <wp:extent cx="1066800" cy="1066800"/>
                        <wp:effectExtent l="0" t="0" r="0" b="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24"/>
                                <a:stretch>
                                  <a:fillRect/>
                                </a:stretch>
                              </pic:blipFill>
                              <pic:spPr>
                                <a:xfrm>
                                  <a:off x="0" y="0"/>
                                  <a:ext cx="1066800" cy="1066800"/>
                                </a:xfrm>
                                <a:prstGeom prst="rect">
                                  <a:avLst/>
                                </a:prstGeom>
                                <a:noFill/>
                                <a:ln w="9525">
                                  <a:noFill/>
                                </a:ln>
                              </pic:spPr>
                            </pic:pic>
                          </a:graphicData>
                        </a:graphic>
                      </wp:inline>
                    </w:drawing>
                  </w:r>
                </w:p>
              </w:tc>
            </w:tr>
          </w:tbl>
          <w:p w14:paraId="7A32AAC4">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bdr w:val="single" w:color="000000" w:sz="4" w:space="0"/>
                <w:lang w:val="en-US" w:eastAsia="zh-CN" w:bidi="ar"/>
              </w:rPr>
            </w:pP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F92D">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无具体品牌</w:t>
            </w:r>
          </w:p>
        </w:tc>
      </w:tr>
      <w:tr w14:paraId="0D8CA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A5961">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15</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3857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移动电缆卷线盘</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956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100米</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249E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933D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014F6">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bdr w:val="single" w:color="000000" w:sz="4" w:space="0"/>
                <w:lang w:val="en-US" w:eastAsia="zh-CN" w:bidi="ar"/>
              </w:rPr>
            </w:pPr>
            <w:r>
              <w:rPr>
                <w:rFonts w:hint="eastAsia" w:ascii="宋体" w:hAnsi="宋体" w:eastAsia="宋体" w:cs="宋体"/>
                <w:i w:val="0"/>
                <w:iCs w:val="0"/>
                <w:color w:val="000000"/>
                <w:kern w:val="0"/>
                <w:sz w:val="22"/>
                <w:szCs w:val="22"/>
                <w:u w:val="none"/>
                <w:lang w:val="en-US" w:eastAsia="zh-CN" w:bidi="ar"/>
              </w:rPr>
              <w:drawing>
                <wp:anchor distT="0" distB="0" distL="114300" distR="114300" simplePos="0" relativeHeight="251677696" behindDoc="1" locked="0" layoutInCell="1" allowOverlap="1">
                  <wp:simplePos x="0" y="0"/>
                  <wp:positionH relativeFrom="column">
                    <wp:posOffset>62865</wp:posOffset>
                  </wp:positionH>
                  <wp:positionV relativeFrom="paragraph">
                    <wp:posOffset>42545</wp:posOffset>
                  </wp:positionV>
                  <wp:extent cx="733425" cy="742950"/>
                  <wp:effectExtent l="0" t="0" r="9525" b="0"/>
                  <wp:wrapTight wrapText="bothSides">
                    <wp:wrapPolygon>
                      <wp:start x="0" y="0"/>
                      <wp:lineTo x="0" y="21046"/>
                      <wp:lineTo x="21319" y="21046"/>
                      <wp:lineTo x="21319" y="0"/>
                      <wp:lineTo x="0" y="0"/>
                    </wp:wrapPolygon>
                  </wp:wrapTight>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25"/>
                          <a:stretch>
                            <a:fillRect/>
                          </a:stretch>
                        </pic:blipFill>
                        <pic:spPr>
                          <a:xfrm>
                            <a:off x="0" y="0"/>
                            <a:ext cx="733425" cy="742950"/>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E10F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公牛</w:t>
            </w:r>
          </w:p>
        </w:tc>
      </w:tr>
      <w:tr w14:paraId="57A33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1E52B">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16</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E8C5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投影仪支架</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tbl>
            <w:tblPr>
              <w:tblStyle w:val="19"/>
              <w:tblW w:w="4726" w:type="dxa"/>
              <w:tblInd w:w="-2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363"/>
              <w:gridCol w:w="2363"/>
            </w:tblGrid>
            <w:tr w14:paraId="4A272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0" w:hRule="atLeast"/>
              </w:trPr>
              <w:tc>
                <w:tcPr>
                  <w:tcW w:w="2363" w:type="dxa"/>
                  <w:tcBorders>
                    <w:top w:val="nil"/>
                    <w:left w:val="nil"/>
                    <w:bottom w:val="nil"/>
                    <w:right w:val="nil"/>
                  </w:tcBorders>
                  <w:shd w:val="clear" w:color="auto" w:fill="auto"/>
                  <w:noWrap/>
                  <w:vAlign w:val="center"/>
                </w:tcPr>
                <w:p w14:paraId="27E087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c>
                <w:tcPr>
                  <w:tcW w:w="2363" w:type="dxa"/>
                  <w:tcBorders>
                    <w:top w:val="nil"/>
                    <w:left w:val="nil"/>
                    <w:bottom w:val="nil"/>
                    <w:right w:val="nil"/>
                  </w:tcBorders>
                  <w:shd w:val="clear" w:color="auto" w:fill="auto"/>
                  <w:noWrap/>
                  <w:vAlign w:val="center"/>
                </w:tcPr>
                <w:p w14:paraId="5CC551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bl>
          <w:p w14:paraId="5EA3B46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4216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E09C4">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554D7">
            <w:pPr>
              <w:keepNext w:val="0"/>
              <w:keepLines w:val="0"/>
              <w:widowControl/>
              <w:suppressLineNumbers w:val="0"/>
              <w:jc w:val="center"/>
              <w:textAlignment w:val="center"/>
              <w:rPr>
                <w:rFonts w:hint="default" w:ascii="Songti SC Regular" w:hAnsi="Songti SC Regular" w:eastAsia="Songti SC Regular" w:cs="Songti SC Regular"/>
                <w:i w:val="0"/>
                <w:iCs w:val="0"/>
                <w:color w:val="000000"/>
                <w:kern w:val="0"/>
                <w:sz w:val="22"/>
                <w:szCs w:val="22"/>
                <w:u w:val="none"/>
                <w:bdr w:val="single" w:color="000000" w:sz="4" w:space="0"/>
                <w:lang w:val="en-US" w:eastAsia="zh-CN" w:bidi="ar"/>
              </w:rPr>
            </w:pPr>
            <w:r>
              <w:rPr>
                <w:rFonts w:hint="eastAsia" w:ascii="宋体" w:hAnsi="宋体" w:eastAsia="宋体" w:cs="宋体"/>
                <w:i w:val="0"/>
                <w:iCs w:val="0"/>
                <w:color w:val="000000"/>
                <w:kern w:val="0"/>
                <w:sz w:val="20"/>
                <w:szCs w:val="20"/>
                <w:u w:val="none"/>
                <w:lang w:val="en-US" w:eastAsia="zh-CN" w:bidi="ar"/>
              </w:rPr>
              <w:drawing>
                <wp:anchor distT="0" distB="0" distL="114300" distR="114300" simplePos="0" relativeHeight="251673600" behindDoc="1" locked="0" layoutInCell="1" allowOverlap="1">
                  <wp:simplePos x="0" y="0"/>
                  <wp:positionH relativeFrom="column">
                    <wp:posOffset>0</wp:posOffset>
                  </wp:positionH>
                  <wp:positionV relativeFrom="paragraph">
                    <wp:posOffset>252730</wp:posOffset>
                  </wp:positionV>
                  <wp:extent cx="847090" cy="1044575"/>
                  <wp:effectExtent l="0" t="0" r="10160" b="3175"/>
                  <wp:wrapTight wrapText="bothSides">
                    <wp:wrapPolygon>
                      <wp:start x="0" y="0"/>
                      <wp:lineTo x="0" y="21272"/>
                      <wp:lineTo x="20888" y="21272"/>
                      <wp:lineTo x="20888" y="0"/>
                      <wp:lineTo x="0" y="0"/>
                    </wp:wrapPolygon>
                  </wp:wrapTight>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6"/>
                          <a:stretch>
                            <a:fillRect/>
                          </a:stretch>
                        </pic:blipFill>
                        <pic:spPr>
                          <a:xfrm>
                            <a:off x="0" y="0"/>
                            <a:ext cx="847090" cy="1044575"/>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114B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无具体品牌</w:t>
            </w:r>
          </w:p>
        </w:tc>
      </w:tr>
      <w:tr w14:paraId="7E3FED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F770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17</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90FB9">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返听系统</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D1D5F">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一对12寸返听音响和一台功放</w:t>
            </w: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BCC1E">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套</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1E70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D27E0">
            <w:pPr>
              <w:keepNext w:val="0"/>
              <w:keepLines w:val="0"/>
              <w:widowControl/>
              <w:suppressLineNumbers w:val="0"/>
              <w:jc w:val="center"/>
              <w:textAlignment w:val="center"/>
              <w:rPr>
                <w:rFonts w:hint="eastAsia" w:ascii="宋体" w:hAnsi="宋体" w:eastAsia="宋体" w:cs="宋体"/>
                <w:bCs/>
                <w:i w:val="0"/>
                <w:iCs w:val="0"/>
                <w:color w:val="000000"/>
                <w:kern w:val="2"/>
                <w:sz w:val="20"/>
                <w:szCs w:val="20"/>
                <w:u w:val="none"/>
                <w:lang w:val="en-US" w:eastAsia="zh-CN" w:bidi="ar-SA"/>
              </w:rPr>
            </w:pPr>
            <w:r>
              <w:rPr>
                <w:rFonts w:hint="eastAsia" w:ascii="宋体" w:hAnsi="宋体" w:eastAsia="宋体" w:cs="宋体"/>
                <w:bCs/>
                <w:i w:val="0"/>
                <w:iCs w:val="0"/>
                <w:color w:val="000000"/>
                <w:kern w:val="0"/>
                <w:sz w:val="20"/>
                <w:szCs w:val="20"/>
                <w:u w:val="none"/>
                <w:lang w:val="en-US" w:eastAsia="zh-CN" w:bidi="ar"/>
              </w:rPr>
              <w:drawing>
                <wp:anchor distT="0" distB="0" distL="114300" distR="114300" simplePos="0" relativeHeight="251674624" behindDoc="1" locked="0" layoutInCell="1" allowOverlap="1">
                  <wp:simplePos x="0" y="0"/>
                  <wp:positionH relativeFrom="column">
                    <wp:posOffset>-19050</wp:posOffset>
                  </wp:positionH>
                  <wp:positionV relativeFrom="paragraph">
                    <wp:posOffset>-543560</wp:posOffset>
                  </wp:positionV>
                  <wp:extent cx="895350" cy="1212215"/>
                  <wp:effectExtent l="0" t="0" r="0" b="6985"/>
                  <wp:wrapTight wrapText="bothSides">
                    <wp:wrapPolygon>
                      <wp:start x="0" y="0"/>
                      <wp:lineTo x="0" y="21385"/>
                      <wp:lineTo x="21140" y="21385"/>
                      <wp:lineTo x="21140" y="0"/>
                      <wp:lineTo x="0" y="0"/>
                    </wp:wrapPolygon>
                  </wp:wrapTight>
                  <wp:docPr id="4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IMG_256"/>
                          <pic:cNvPicPr>
                            <a:picLocks noChangeAspect="1"/>
                          </pic:cNvPicPr>
                        </pic:nvPicPr>
                        <pic:blipFill>
                          <a:blip r:embed="rId27"/>
                          <a:stretch>
                            <a:fillRect/>
                          </a:stretch>
                        </pic:blipFill>
                        <pic:spPr>
                          <a:xfrm>
                            <a:off x="0" y="0"/>
                            <a:ext cx="895350" cy="1212215"/>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EAC2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品牌：gls，JBL，皇声三选一</w:t>
            </w:r>
          </w:p>
        </w:tc>
      </w:tr>
      <w:tr w14:paraId="7E3A9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6E1B7">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18</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D27CB">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音响支架</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986CA">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90CD2">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19F19">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B1B46">
            <w:pPr>
              <w:keepNext w:val="0"/>
              <w:keepLines w:val="0"/>
              <w:widowControl/>
              <w:suppressLineNumbers w:val="0"/>
              <w:jc w:val="left"/>
              <w:textAlignment w:val="center"/>
              <w:rPr>
                <w:rFonts w:hint="eastAsia" w:ascii="宋体" w:hAnsi="宋体" w:eastAsia="宋体" w:cs="宋体"/>
                <w:bCs/>
                <w:i w:val="0"/>
                <w:iCs w:val="0"/>
                <w:color w:val="000000"/>
                <w:kern w:val="2"/>
                <w:sz w:val="22"/>
                <w:szCs w:val="22"/>
                <w:u w:val="none"/>
                <w:lang w:val="en-US" w:eastAsia="zh-CN" w:bidi="ar-SA"/>
              </w:rPr>
            </w:pPr>
            <w:r>
              <w:rPr>
                <w:rFonts w:hint="eastAsia" w:ascii="宋体" w:hAnsi="宋体" w:eastAsia="宋体" w:cs="宋体"/>
                <w:bCs/>
                <w:i w:val="0"/>
                <w:iCs w:val="0"/>
                <w:color w:val="000000"/>
                <w:kern w:val="0"/>
                <w:sz w:val="22"/>
                <w:szCs w:val="22"/>
                <w:u w:val="none"/>
                <w:lang w:val="en-US" w:eastAsia="zh-CN" w:bidi="ar"/>
              </w:rPr>
              <w:drawing>
                <wp:anchor distT="0" distB="0" distL="114300" distR="114300" simplePos="0" relativeHeight="251675648" behindDoc="1" locked="0" layoutInCell="1" allowOverlap="1">
                  <wp:simplePos x="0" y="0"/>
                  <wp:positionH relativeFrom="column">
                    <wp:posOffset>41275</wp:posOffset>
                  </wp:positionH>
                  <wp:positionV relativeFrom="paragraph">
                    <wp:posOffset>251460</wp:posOffset>
                  </wp:positionV>
                  <wp:extent cx="818515" cy="1844040"/>
                  <wp:effectExtent l="0" t="0" r="38735" b="3810"/>
                  <wp:wrapTight wrapText="bothSides">
                    <wp:wrapPolygon>
                      <wp:start x="0" y="0"/>
                      <wp:lineTo x="0" y="21421"/>
                      <wp:lineTo x="21114" y="21421"/>
                      <wp:lineTo x="21114" y="0"/>
                      <wp:lineTo x="0" y="0"/>
                    </wp:wrapPolygon>
                  </wp:wrapTight>
                  <wp:docPr id="4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descr="IMG_256"/>
                          <pic:cNvPicPr>
                            <a:picLocks noChangeAspect="1"/>
                          </pic:cNvPicPr>
                        </pic:nvPicPr>
                        <pic:blipFill>
                          <a:blip r:embed="rId28"/>
                          <a:stretch>
                            <a:fillRect/>
                          </a:stretch>
                        </pic:blipFill>
                        <pic:spPr>
                          <a:xfrm>
                            <a:off x="0" y="0"/>
                            <a:ext cx="818515" cy="1844040"/>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02808">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无具体品牌</w:t>
            </w:r>
          </w:p>
        </w:tc>
      </w:tr>
      <w:tr w14:paraId="5C824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5" w:hRule="atLeast"/>
          <w:jc w:val="center"/>
        </w:trPr>
        <w:tc>
          <w:tcPr>
            <w:tcW w:w="5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664E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19</w:t>
            </w:r>
          </w:p>
        </w:tc>
        <w:tc>
          <w:tcPr>
            <w:tcW w:w="9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41B7">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p w14:paraId="6BF2364B">
            <w:pPr>
              <w:keepNext w:val="0"/>
              <w:keepLines w:val="0"/>
              <w:widowControl/>
              <w:suppressLineNumbers w:val="0"/>
              <w:jc w:val="center"/>
              <w:textAlignment w:val="center"/>
              <w:rPr>
                <w:rFonts w:hint="eastAsia" w:ascii="宋体" w:hAnsi="Times New Roman" w:eastAsia="宋体" w:cs="Times New Roman"/>
                <w:bCs/>
                <w:kern w:val="2"/>
                <w:sz w:val="28"/>
                <w:szCs w:val="24"/>
                <w:lang w:val="en-US" w:eastAsia="zh-CN" w:bidi="ar-SA"/>
              </w:rPr>
            </w:pPr>
            <w:r>
              <w:rPr>
                <w:rFonts w:hint="eastAsia" w:ascii="仿宋" w:hAnsi="仿宋" w:eastAsia="仿宋" w:cs="仿宋"/>
                <w:i w:val="0"/>
                <w:iCs w:val="0"/>
                <w:color w:val="000000"/>
                <w:kern w:val="0"/>
                <w:sz w:val="22"/>
                <w:szCs w:val="22"/>
                <w:u w:val="none"/>
                <w:lang w:val="en-US" w:eastAsia="zh-CN" w:bidi="ar"/>
              </w:rPr>
              <w:t>应急照明户外露营磁吸LED超长续航专用小夜灯</w:t>
            </w:r>
          </w:p>
        </w:tc>
        <w:tc>
          <w:tcPr>
            <w:tcW w:w="30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80A32">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p>
        </w:tc>
        <w:tc>
          <w:tcPr>
            <w:tcW w:w="5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C8BFA">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个</w:t>
            </w:r>
          </w:p>
        </w:tc>
        <w:tc>
          <w:tcPr>
            <w:tcW w:w="5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CA8D0">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7B015">
            <w:pPr>
              <w:keepNext w:val="0"/>
              <w:keepLines w:val="0"/>
              <w:widowControl/>
              <w:suppressLineNumbers w:val="0"/>
              <w:jc w:val="center"/>
              <w:textAlignment w:val="center"/>
              <w:rPr>
                <w:rFonts w:hint="eastAsia" w:ascii="Songti SC Regular" w:hAnsi="Songti SC Regular" w:eastAsia="Songti SC Regular" w:cs="Songti SC Regular"/>
                <w:bCs/>
                <w:i w:val="0"/>
                <w:iCs w:val="0"/>
                <w:color w:val="000000"/>
                <w:kern w:val="2"/>
                <w:sz w:val="22"/>
                <w:szCs w:val="22"/>
                <w:u w:val="none"/>
                <w:lang w:val="en-US" w:eastAsia="zh-CN" w:bidi="ar-SA"/>
              </w:rPr>
            </w:pPr>
            <w:r>
              <w:rPr>
                <w:rFonts w:hint="default" w:ascii="Songti SC Regular" w:hAnsi="Songti SC Regular" w:eastAsia="Songti SC Regular" w:cs="Songti SC Regular"/>
                <w:bCs/>
                <w:i w:val="0"/>
                <w:iCs w:val="0"/>
                <w:color w:val="000000"/>
                <w:kern w:val="0"/>
                <w:sz w:val="22"/>
                <w:szCs w:val="22"/>
                <w:u w:val="none"/>
                <w:lang w:val="en-US" w:eastAsia="zh-CN" w:bidi="ar"/>
              </w:rPr>
              <w:drawing>
                <wp:anchor distT="0" distB="0" distL="114300" distR="114300" simplePos="0" relativeHeight="251676672" behindDoc="1" locked="0" layoutInCell="1" allowOverlap="1">
                  <wp:simplePos x="0" y="0"/>
                  <wp:positionH relativeFrom="column">
                    <wp:posOffset>-29210</wp:posOffset>
                  </wp:positionH>
                  <wp:positionV relativeFrom="paragraph">
                    <wp:posOffset>177800</wp:posOffset>
                  </wp:positionV>
                  <wp:extent cx="864870" cy="1999615"/>
                  <wp:effectExtent l="0" t="0" r="49530" b="635"/>
                  <wp:wrapTight wrapText="bothSides">
                    <wp:wrapPolygon>
                      <wp:start x="0" y="0"/>
                      <wp:lineTo x="0" y="21401"/>
                      <wp:lineTo x="20934" y="21401"/>
                      <wp:lineTo x="20934" y="0"/>
                      <wp:lineTo x="0" y="0"/>
                    </wp:wrapPolygon>
                  </wp:wrapTight>
                  <wp:docPr id="4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descr="IMG_256"/>
                          <pic:cNvPicPr>
                            <a:picLocks noChangeAspect="1"/>
                          </pic:cNvPicPr>
                        </pic:nvPicPr>
                        <pic:blipFill>
                          <a:blip r:embed="rId29"/>
                          <a:stretch>
                            <a:fillRect/>
                          </a:stretch>
                        </pic:blipFill>
                        <pic:spPr>
                          <a:xfrm>
                            <a:off x="0" y="0"/>
                            <a:ext cx="864870" cy="1999615"/>
                          </a:xfrm>
                          <a:prstGeom prst="rect">
                            <a:avLst/>
                          </a:prstGeom>
                          <a:noFill/>
                          <a:ln w="9525">
                            <a:noFill/>
                          </a:ln>
                        </pic:spPr>
                      </pic:pic>
                    </a:graphicData>
                  </a:graphic>
                </wp:anchor>
              </w:drawing>
            </w:r>
          </w:p>
        </w:tc>
        <w:tc>
          <w:tcPr>
            <w:tcW w:w="15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32F9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default" w:ascii="仿宋" w:hAnsi="仿宋" w:eastAsia="仿宋" w:cs="仿宋"/>
                <w:i w:val="0"/>
                <w:iCs w:val="0"/>
                <w:color w:val="000000"/>
                <w:kern w:val="0"/>
                <w:sz w:val="22"/>
                <w:szCs w:val="22"/>
                <w:u w:val="none"/>
                <w:lang w:val="en-US" w:eastAsia="zh-CN" w:bidi="ar"/>
              </w:rPr>
              <w:t>无具体品牌</w:t>
            </w:r>
          </w:p>
        </w:tc>
      </w:tr>
    </w:tbl>
    <w:p w14:paraId="3906A1FB"/>
    <w:p w14:paraId="7CC3CB44"/>
    <w:p w14:paraId="38F02D80">
      <w:pPr>
        <w:rPr>
          <w:rFonts w:hint="eastAsia"/>
          <w:lang w:val="en-US" w:eastAsia="zh-CN"/>
        </w:rPr>
      </w:pPr>
    </w:p>
    <w:p w14:paraId="0873C5D4">
      <w:pPr>
        <w:rPr>
          <w:rFonts w:hint="eastAsia"/>
          <w:lang w:val="en-US" w:eastAsia="zh-CN"/>
        </w:rPr>
      </w:pPr>
    </w:p>
    <w:p w14:paraId="3C4FAED4">
      <w:pPr>
        <w:rPr>
          <w:rFonts w:hint="eastAsia"/>
          <w:lang w:val="en-US" w:eastAsia="zh-CN"/>
        </w:rPr>
      </w:pPr>
    </w:p>
    <w:p w14:paraId="2F5F520C">
      <w:pPr>
        <w:rPr>
          <w:rFonts w:hint="eastAsia"/>
          <w:lang w:val="en-US" w:eastAsia="zh-CN"/>
        </w:rPr>
      </w:pPr>
    </w:p>
    <w:p w14:paraId="4E3DB6ED">
      <w:pPr>
        <w:rPr>
          <w:rFonts w:hint="eastAsia"/>
          <w:lang w:val="en-US" w:eastAsia="zh-CN"/>
        </w:rPr>
      </w:pPr>
    </w:p>
    <w:p w14:paraId="0314E160">
      <w:pPr>
        <w:rPr>
          <w:rFonts w:hint="eastAsia"/>
        </w:rPr>
      </w:pPr>
      <w:bookmarkStart w:id="52" w:name="_Toc21799"/>
      <w:bookmarkStart w:id="53" w:name="_Toc40089799"/>
      <w:bookmarkStart w:id="54" w:name="_Toc13807"/>
    </w:p>
    <w:p w14:paraId="19207A4B">
      <w:pPr>
        <w:rPr>
          <w:rFonts w:hint="eastAsia"/>
        </w:rPr>
      </w:pPr>
    </w:p>
    <w:p w14:paraId="63B669AA">
      <w:pPr>
        <w:pStyle w:val="3"/>
        <w:rPr>
          <w:rFonts w:ascii="仿宋_GB2312" w:hAnsi="仿宋_GB2312" w:eastAsia="仿宋_GB2312" w:cs="仿宋_GB2312"/>
        </w:rPr>
      </w:pPr>
      <w:r>
        <w:rPr>
          <w:rFonts w:hint="eastAsia" w:ascii="仿宋_GB2312" w:hAnsi="仿宋_GB2312" w:eastAsia="仿宋_GB2312" w:cs="仿宋_GB2312"/>
        </w:rPr>
        <w:t>第五部分 报价文件格式</w:t>
      </w:r>
      <w:bookmarkEnd w:id="51"/>
      <w:bookmarkEnd w:id="52"/>
      <w:bookmarkEnd w:id="53"/>
      <w:bookmarkEnd w:id="54"/>
    </w:p>
    <w:p w14:paraId="79D0F5DF">
      <w:pPr>
        <w:adjustRightInd w:val="0"/>
        <w:snapToGrid w:val="0"/>
        <w:spacing w:line="560" w:lineRule="exact"/>
        <w:ind w:left="638" w:leftChars="228"/>
        <w:rPr>
          <w:rFonts w:ascii="黑体" w:hAnsi="黑体" w:eastAsia="黑体" w:cs="黑体"/>
          <w:sz w:val="32"/>
          <w:szCs w:val="32"/>
        </w:rPr>
      </w:pPr>
      <w:r>
        <w:rPr>
          <w:rFonts w:hint="eastAsia" w:ascii="黑体" w:hAnsi="黑体" w:eastAsia="黑体" w:cs="黑体"/>
          <w:sz w:val="32"/>
          <w:szCs w:val="32"/>
        </w:rPr>
        <w:t>一、商务部分</w:t>
      </w:r>
    </w:p>
    <w:p w14:paraId="0DBE97EB">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1.★投标函（详见附件1）</w:t>
      </w:r>
    </w:p>
    <w:p w14:paraId="66179FEF">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2.★如为授权代表签字，提供法定代表人授权书（详见附件2）</w:t>
      </w:r>
    </w:p>
    <w:p w14:paraId="6AC11A7A">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3.★近三年内，在经营活动中没有重大违法记录的声明（详见附件3）</w:t>
      </w:r>
    </w:p>
    <w:p w14:paraId="63DF0E1F">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4.★商务响应表（详见附件4）</w:t>
      </w:r>
    </w:p>
    <w:p w14:paraId="41BA50A6">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5.谈判文件中规定或供应商认为其它应介绍或提交的资料和文件</w:t>
      </w:r>
    </w:p>
    <w:p w14:paraId="1E57B541">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二、资信部分</w:t>
      </w:r>
    </w:p>
    <w:p w14:paraId="286C3D4F">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1.★提供投标人须知规定的资格证明材料复印件</w:t>
      </w:r>
    </w:p>
    <w:p w14:paraId="460A387B">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三、技术部分</w:t>
      </w:r>
    </w:p>
    <w:p w14:paraId="74CF8114">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1.对本项目的技术服务类总体要求的理解（如有）</w:t>
      </w:r>
    </w:p>
    <w:p w14:paraId="00D7D1DF">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2.项目总体架构及技术解决方案、技术保证措施、供货方案等（如有）</w:t>
      </w:r>
    </w:p>
    <w:p w14:paraId="080A91E9">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3.★投标货物清单（详见附件5）</w:t>
      </w:r>
    </w:p>
    <w:p w14:paraId="40FD11D9">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4.★技术响应表（详见附件6）</w:t>
      </w:r>
    </w:p>
    <w:p w14:paraId="18E6A2CE">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5.投标货物产品图片等证明货物的合格性和符合谈判文件规定的技术资料。</w:t>
      </w:r>
    </w:p>
    <w:p w14:paraId="2158A147">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6.供应商或制造商在采购人所属地区的售后服务维修机构数量及分布情况（如有）。</w:t>
      </w:r>
    </w:p>
    <w:p w14:paraId="31712249">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7.技术服务、技术培训、售后服务的内容和措施</w:t>
      </w:r>
    </w:p>
    <w:p w14:paraId="3EDB1005">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8.供应商同类项目实施情况一览表并提供能证明其业绩属实的合同复印件（如有）。</w:t>
      </w:r>
    </w:p>
    <w:p w14:paraId="2DF4B221">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9.选配件、专用耗材、售后服务优惠表（如有）。</w:t>
      </w:r>
    </w:p>
    <w:p w14:paraId="33066473">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10.谈判文件规定或供应商认为其它应介绍或提交的资料和文件。</w:t>
      </w:r>
    </w:p>
    <w:p w14:paraId="2304BCB7">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四、报价部分</w:t>
      </w:r>
    </w:p>
    <w:p w14:paraId="51C83603">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1.★报价一览表（详见附件7）</w:t>
      </w:r>
    </w:p>
    <w:p w14:paraId="04B31780">
      <w:pPr>
        <w:adjustRightInd w:val="0"/>
        <w:snapToGrid w:val="0"/>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五、特别说明</w:t>
      </w:r>
    </w:p>
    <w:p w14:paraId="29AA02B3">
      <w:pPr>
        <w:adjustRightInd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以上格式中标注“★”的，供应商必须提供，未提供或未按要求提供的，一律为无效投标。</w:t>
      </w:r>
    </w:p>
    <w:p w14:paraId="5080C495">
      <w:pPr>
        <w:rPr>
          <w:rFonts w:ascii="仿宋_GB2312" w:hAnsi="仿宋_GB2312" w:eastAsia="仿宋_GB2312" w:cs="仿宋_GB2312"/>
        </w:rPr>
      </w:pPr>
      <w:r>
        <w:rPr>
          <w:rFonts w:hint="eastAsia" w:ascii="仿宋_GB2312" w:hAnsi="仿宋_GB2312" w:eastAsia="仿宋_GB2312" w:cs="仿宋_GB2312"/>
        </w:rPr>
        <w:br w:type="page"/>
      </w:r>
      <w:bookmarkStart w:id="55" w:name="_Toc14759"/>
      <w:bookmarkStart w:id="56" w:name="_Toc40089800"/>
      <w:bookmarkStart w:id="57" w:name="_Toc356491342"/>
      <w:bookmarkStart w:id="58" w:name="_Toc356490394"/>
    </w:p>
    <w:p w14:paraId="41E402EB">
      <w:pPr>
        <w:rPr>
          <w:rFonts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附件</w:t>
      </w:r>
      <w:bookmarkEnd w:id="55"/>
      <w:bookmarkEnd w:id="56"/>
    </w:p>
    <w:p w14:paraId="3185E7A3">
      <w:pPr>
        <w:jc w:val="center"/>
        <w:rPr>
          <w:rFonts w:ascii="仿宋_GB2312" w:hAnsi="仿宋_GB2312" w:eastAsia="仿宋_GB2312" w:cs="仿宋_GB2312"/>
          <w:b/>
        </w:rPr>
      </w:pPr>
    </w:p>
    <w:p w14:paraId="2D298916">
      <w:pPr>
        <w:jc w:val="center"/>
        <w:rPr>
          <w:rFonts w:ascii="仿宋_GB2312" w:hAnsi="仿宋_GB2312" w:eastAsia="仿宋_GB2312" w:cs="仿宋_GB2312"/>
          <w:b/>
        </w:rPr>
      </w:pPr>
    </w:p>
    <w:p w14:paraId="426AADC3">
      <w:pPr>
        <w:jc w:val="center"/>
        <w:rPr>
          <w:rFonts w:ascii="仿宋_GB2312" w:hAnsi="仿宋_GB2312" w:eastAsia="仿宋_GB2312" w:cs="仿宋_GB2312"/>
          <w:b/>
          <w:sz w:val="44"/>
          <w:szCs w:val="44"/>
        </w:rPr>
      </w:pPr>
      <w:r>
        <w:rPr>
          <w:rFonts w:hint="eastAsia" w:ascii="仿宋_GB2312" w:hAnsi="仿宋_GB2312" w:eastAsia="仿宋_GB2312" w:cs="仿宋_GB2312"/>
          <w:b/>
          <w:sz w:val="44"/>
          <w:szCs w:val="44"/>
        </w:rPr>
        <w:t>报价文件封面格式</w:t>
      </w:r>
    </w:p>
    <w:p w14:paraId="62D85EED">
      <w:pPr>
        <w:jc w:val="right"/>
        <w:rPr>
          <w:rFonts w:ascii="仿宋_GB2312" w:hAnsi="仿宋_GB2312" w:eastAsia="仿宋_GB2312" w:cs="仿宋_GB2312"/>
          <w:b/>
          <w:bCs w:val="0"/>
          <w:sz w:val="36"/>
          <w:szCs w:val="36"/>
        </w:rPr>
      </w:pPr>
      <w:bookmarkStart w:id="59" w:name="_Toc40089801"/>
      <w:bookmarkStart w:id="60" w:name="_Toc1227"/>
      <w:r>
        <w:rPr>
          <w:rFonts w:hint="eastAsia" w:ascii="仿宋_GB2312" w:hAnsi="仿宋_GB2312" w:eastAsia="仿宋_GB2312" w:cs="仿宋_GB2312"/>
          <w:b/>
          <w:bCs w:val="0"/>
          <w:sz w:val="36"/>
          <w:szCs w:val="36"/>
        </w:rPr>
        <w:t>正本或副本</w:t>
      </w:r>
      <w:bookmarkEnd w:id="59"/>
      <w:bookmarkEnd w:id="60"/>
    </w:p>
    <w:p w14:paraId="00313735">
      <w:pPr>
        <w:ind w:firstLine="2168" w:firstLineChars="600"/>
        <w:rPr>
          <w:rFonts w:ascii="仿宋_GB2312" w:hAnsi="仿宋_GB2312" w:eastAsia="仿宋_GB2312" w:cs="仿宋_GB2312"/>
          <w:b/>
          <w:bCs w:val="0"/>
          <w:sz w:val="36"/>
          <w:szCs w:val="36"/>
          <w:u w:val="single"/>
        </w:rPr>
      </w:pPr>
      <w:bookmarkStart w:id="61" w:name="_Toc27492"/>
      <w:bookmarkStart w:id="62" w:name="_Toc40089802"/>
      <w:r>
        <w:rPr>
          <w:rFonts w:hint="eastAsia" w:ascii="仿宋_GB2312" w:hAnsi="仿宋_GB2312" w:eastAsia="仿宋_GB2312" w:cs="仿宋_GB2312"/>
          <w:b/>
          <w:bCs w:val="0"/>
          <w:sz w:val="36"/>
          <w:szCs w:val="36"/>
          <w:u w:val="single"/>
        </w:rPr>
        <w:t>（项目名称）</w:t>
      </w:r>
      <w:bookmarkEnd w:id="61"/>
      <w:bookmarkEnd w:id="62"/>
      <w:bookmarkStart w:id="63" w:name="_Toc40089803"/>
      <w:bookmarkStart w:id="64" w:name="_Toc2490"/>
      <w:r>
        <w:rPr>
          <w:rFonts w:hint="eastAsia" w:ascii="仿宋_GB2312" w:hAnsi="仿宋_GB2312" w:eastAsia="仿宋_GB2312" w:cs="仿宋_GB2312"/>
          <w:b/>
          <w:bCs w:val="0"/>
          <w:sz w:val="36"/>
          <w:szCs w:val="36"/>
          <w:u w:val="single"/>
        </w:rPr>
        <w:t xml:space="preserve">             </w:t>
      </w:r>
    </w:p>
    <w:p w14:paraId="7D3A520E">
      <w:pPr>
        <w:rPr>
          <w:rFonts w:ascii="仿宋_GB2312" w:hAnsi="仿宋_GB2312" w:eastAsia="仿宋_GB2312" w:cs="仿宋_GB2312"/>
        </w:rPr>
      </w:pPr>
    </w:p>
    <w:p w14:paraId="50F610CB">
      <w:pPr>
        <w:ind w:firstLine="2168" w:firstLineChars="600"/>
        <w:rPr>
          <w:rFonts w:ascii="仿宋_GB2312" w:hAnsi="仿宋_GB2312" w:eastAsia="仿宋_GB2312" w:cs="仿宋_GB2312"/>
        </w:rPr>
      </w:pPr>
      <w:r>
        <w:rPr>
          <w:rFonts w:hint="eastAsia" w:ascii="仿宋_GB2312" w:hAnsi="仿宋_GB2312" w:eastAsia="仿宋_GB2312" w:cs="仿宋_GB2312"/>
          <w:b/>
          <w:bCs w:val="0"/>
          <w:sz w:val="36"/>
          <w:szCs w:val="36"/>
          <w:u w:val="single"/>
        </w:rPr>
        <w:t>（项目编号）</w:t>
      </w:r>
      <w:bookmarkEnd w:id="63"/>
      <w:bookmarkEnd w:id="64"/>
      <w:r>
        <w:rPr>
          <w:rFonts w:hint="eastAsia" w:ascii="仿宋_GB2312" w:hAnsi="仿宋_GB2312" w:eastAsia="仿宋_GB2312" w:cs="仿宋_GB2312"/>
          <w:b/>
          <w:bCs w:val="0"/>
          <w:sz w:val="36"/>
          <w:szCs w:val="36"/>
          <w:u w:val="single"/>
        </w:rPr>
        <w:t xml:space="preserve">             </w:t>
      </w:r>
    </w:p>
    <w:p w14:paraId="47D1FBFD">
      <w:pPr>
        <w:rPr>
          <w:rFonts w:ascii="仿宋_GB2312" w:hAnsi="仿宋_GB2312" w:eastAsia="仿宋_GB2312" w:cs="仿宋_GB2312"/>
        </w:rPr>
      </w:pPr>
    </w:p>
    <w:p w14:paraId="4795A916">
      <w:pPr>
        <w:rPr>
          <w:rFonts w:ascii="仿宋_GB2312" w:hAnsi="仿宋_GB2312" w:eastAsia="仿宋_GB2312" w:cs="仿宋_GB2312"/>
        </w:rPr>
      </w:pPr>
    </w:p>
    <w:p w14:paraId="4416BA94">
      <w:pPr>
        <w:jc w:val="center"/>
        <w:rPr>
          <w:rFonts w:ascii="仿宋_GB2312" w:hAnsi="仿宋_GB2312" w:eastAsia="仿宋_GB2312" w:cs="仿宋_GB2312"/>
          <w:b/>
          <w:bCs w:val="0"/>
          <w:sz w:val="52"/>
          <w:szCs w:val="52"/>
        </w:rPr>
      </w:pPr>
      <w:bookmarkStart w:id="65" w:name="_Toc17456"/>
      <w:bookmarkStart w:id="66" w:name="_Toc40089805"/>
    </w:p>
    <w:p w14:paraId="3D4797C9">
      <w:pPr>
        <w:jc w:val="center"/>
        <w:rPr>
          <w:rFonts w:ascii="仿宋_GB2312" w:hAnsi="仿宋_GB2312" w:eastAsia="仿宋_GB2312" w:cs="仿宋_GB2312"/>
          <w:b/>
          <w:bCs w:val="0"/>
          <w:sz w:val="52"/>
          <w:szCs w:val="52"/>
        </w:rPr>
      </w:pPr>
      <w:r>
        <w:rPr>
          <w:rFonts w:hint="eastAsia" w:ascii="仿宋_GB2312" w:hAnsi="仿宋_GB2312" w:eastAsia="仿宋_GB2312" w:cs="仿宋_GB2312"/>
          <w:b/>
          <w:bCs w:val="0"/>
          <w:sz w:val="52"/>
          <w:szCs w:val="52"/>
        </w:rPr>
        <w:t>报价文件</w:t>
      </w:r>
      <w:bookmarkEnd w:id="65"/>
      <w:bookmarkEnd w:id="66"/>
    </w:p>
    <w:p w14:paraId="71637765">
      <w:pPr>
        <w:rPr>
          <w:rFonts w:ascii="仿宋_GB2312" w:hAnsi="仿宋_GB2312" w:eastAsia="仿宋_GB2312" w:cs="仿宋_GB2312"/>
        </w:rPr>
      </w:pPr>
    </w:p>
    <w:p w14:paraId="440E8300">
      <w:pPr>
        <w:rPr>
          <w:rFonts w:ascii="仿宋_GB2312" w:hAnsi="仿宋_GB2312" w:eastAsia="仿宋_GB2312" w:cs="仿宋_GB2312"/>
        </w:rPr>
      </w:pPr>
    </w:p>
    <w:p w14:paraId="7C3C2698">
      <w:pPr>
        <w:jc w:val="center"/>
        <w:rPr>
          <w:rFonts w:ascii="仿宋_GB2312" w:hAnsi="仿宋_GB2312" w:eastAsia="仿宋_GB2312" w:cs="仿宋_GB2312"/>
          <w:b/>
          <w:bCs w:val="0"/>
          <w:szCs w:val="36"/>
          <w:u w:val="single"/>
        </w:rPr>
      </w:pPr>
      <w:bookmarkStart w:id="67" w:name="_Toc40089806"/>
      <w:bookmarkStart w:id="68" w:name="_Toc25141"/>
      <w:r>
        <w:rPr>
          <w:rFonts w:hint="eastAsia" w:ascii="仿宋_GB2312" w:hAnsi="仿宋_GB2312" w:eastAsia="仿宋_GB2312" w:cs="仿宋_GB2312"/>
          <w:b/>
          <w:bCs w:val="0"/>
          <w:szCs w:val="36"/>
        </w:rPr>
        <w:t>投标人名称：</w:t>
      </w:r>
      <w:r>
        <w:rPr>
          <w:rFonts w:hint="eastAsia" w:ascii="仿宋_GB2312" w:hAnsi="仿宋_GB2312" w:eastAsia="仿宋_GB2312" w:cs="仿宋_GB2312"/>
          <w:b/>
          <w:bCs w:val="0"/>
          <w:szCs w:val="36"/>
          <w:u w:val="single"/>
        </w:rPr>
        <w:t xml:space="preserve">            （盖单位公章）</w:t>
      </w:r>
      <w:bookmarkEnd w:id="67"/>
      <w:bookmarkEnd w:id="68"/>
    </w:p>
    <w:p w14:paraId="54E6EA45">
      <w:pPr>
        <w:rPr>
          <w:rFonts w:ascii="仿宋_GB2312" w:hAnsi="仿宋_GB2312" w:eastAsia="仿宋_GB2312" w:cs="仿宋_GB2312"/>
        </w:rPr>
      </w:pPr>
    </w:p>
    <w:p w14:paraId="036FC46F">
      <w:pPr>
        <w:rPr>
          <w:rFonts w:ascii="仿宋_GB2312" w:hAnsi="仿宋_GB2312" w:eastAsia="仿宋_GB2312" w:cs="仿宋_GB2312"/>
          <w:b/>
          <w:bCs w:val="0"/>
          <w:szCs w:val="36"/>
          <w:u w:val="single"/>
        </w:rPr>
      </w:pPr>
      <w:r>
        <w:rPr>
          <w:rFonts w:hint="eastAsia" w:ascii="仿宋_GB2312" w:hAnsi="仿宋_GB2312" w:eastAsia="仿宋_GB2312" w:cs="仿宋_GB2312"/>
          <w:szCs w:val="36"/>
        </w:rPr>
        <w:t xml:space="preserve"> </w:t>
      </w:r>
      <w:bookmarkStart w:id="69" w:name="_Toc40089807"/>
      <w:bookmarkStart w:id="70" w:name="_Toc27017"/>
      <w:r>
        <w:rPr>
          <w:rFonts w:hint="eastAsia" w:ascii="仿宋_GB2312" w:hAnsi="仿宋_GB2312" w:eastAsia="仿宋_GB2312" w:cs="仿宋_GB2312"/>
          <w:szCs w:val="36"/>
        </w:rPr>
        <w:t xml:space="preserve">           </w:t>
      </w:r>
      <w:r>
        <w:rPr>
          <w:rFonts w:hint="eastAsia" w:ascii="仿宋_GB2312" w:hAnsi="仿宋_GB2312" w:eastAsia="仿宋_GB2312" w:cs="仿宋_GB2312"/>
          <w:b/>
          <w:bCs w:val="0"/>
          <w:szCs w:val="36"/>
        </w:rPr>
        <w:t>法定代表人或其委托代理人</w:t>
      </w:r>
      <w:r>
        <w:rPr>
          <w:rFonts w:hint="eastAsia" w:ascii="仿宋_GB2312" w:hAnsi="仿宋_GB2312" w:eastAsia="仿宋_GB2312" w:cs="仿宋_GB2312"/>
          <w:b/>
          <w:bCs w:val="0"/>
          <w:szCs w:val="36"/>
          <w:u w:val="single"/>
        </w:rPr>
        <w:t xml:space="preserve">：       </w:t>
      </w:r>
      <w:bookmarkEnd w:id="69"/>
      <w:bookmarkEnd w:id="70"/>
      <w:r>
        <w:rPr>
          <w:rFonts w:hint="eastAsia" w:ascii="仿宋_GB2312" w:hAnsi="仿宋_GB2312" w:eastAsia="仿宋_GB2312" w:cs="仿宋_GB2312"/>
          <w:b/>
          <w:bCs w:val="0"/>
          <w:szCs w:val="36"/>
          <w:u w:val="single"/>
        </w:rPr>
        <w:t xml:space="preserve">       </w:t>
      </w:r>
    </w:p>
    <w:p w14:paraId="4950DC34">
      <w:pPr>
        <w:rPr>
          <w:rFonts w:ascii="仿宋_GB2312" w:hAnsi="仿宋_GB2312" w:eastAsia="仿宋_GB2312" w:cs="仿宋_GB2312"/>
        </w:rPr>
      </w:pPr>
    </w:p>
    <w:p w14:paraId="1E142465">
      <w:pPr>
        <w:ind w:firstLine="1687" w:firstLineChars="600"/>
        <w:rPr>
          <w:rFonts w:ascii="仿宋_GB2312" w:hAnsi="仿宋_GB2312" w:eastAsia="仿宋_GB2312" w:cs="仿宋_GB2312"/>
          <w:szCs w:val="36"/>
          <w:u w:val="single"/>
        </w:rPr>
      </w:pPr>
      <w:r>
        <w:rPr>
          <w:rFonts w:hint="eastAsia" w:ascii="仿宋_GB2312" w:hAnsi="仿宋_GB2312" w:eastAsia="仿宋_GB2312" w:cs="仿宋_GB2312"/>
          <w:b/>
          <w:kern w:val="44"/>
          <w:szCs w:val="36"/>
        </w:rPr>
        <w:t>地   址:</w:t>
      </w:r>
      <w:r>
        <w:rPr>
          <w:rFonts w:hint="eastAsia" w:ascii="仿宋_GB2312" w:hAnsi="仿宋_GB2312" w:eastAsia="仿宋_GB2312" w:cs="仿宋_GB2312"/>
          <w:szCs w:val="36"/>
          <w:u w:val="single"/>
        </w:rPr>
        <w:t xml:space="preserve">                                </w:t>
      </w:r>
    </w:p>
    <w:p w14:paraId="2D3B1F62">
      <w:pPr>
        <w:pStyle w:val="14"/>
        <w:rPr>
          <w:rFonts w:ascii="仿宋_GB2312" w:hAnsi="仿宋_GB2312" w:eastAsia="仿宋_GB2312" w:cs="仿宋_GB2312"/>
        </w:rPr>
      </w:pPr>
    </w:p>
    <w:p w14:paraId="2F818F28">
      <w:pPr>
        <w:pStyle w:val="14"/>
        <w:ind w:firstLine="1687" w:firstLineChars="600"/>
        <w:rPr>
          <w:rFonts w:ascii="仿宋_GB2312" w:hAnsi="仿宋_GB2312" w:eastAsia="仿宋_GB2312" w:cs="仿宋_GB2312"/>
          <w:u w:val="single"/>
        </w:rPr>
      </w:pPr>
      <w:r>
        <w:rPr>
          <w:rFonts w:hint="eastAsia" w:ascii="仿宋_GB2312" w:hAnsi="仿宋_GB2312" w:eastAsia="仿宋_GB2312" w:cs="仿宋_GB2312"/>
          <w:b/>
          <w:kern w:val="44"/>
          <w:szCs w:val="36"/>
        </w:rPr>
        <w:t>电   话：</w:t>
      </w:r>
      <w:r>
        <w:rPr>
          <w:rFonts w:hint="eastAsia" w:ascii="仿宋_GB2312" w:hAnsi="仿宋_GB2312" w:eastAsia="仿宋_GB2312" w:cs="仿宋_GB2312"/>
          <w:u w:val="single"/>
        </w:rPr>
        <w:t xml:space="preserve">                                 </w:t>
      </w:r>
    </w:p>
    <w:p w14:paraId="28BEA6DC">
      <w:pPr>
        <w:rPr>
          <w:rFonts w:ascii="仿宋_GB2312" w:hAnsi="仿宋_GB2312" w:eastAsia="仿宋_GB2312" w:cs="仿宋_GB2312"/>
        </w:rPr>
      </w:pPr>
      <w:r>
        <w:rPr>
          <w:rFonts w:hint="eastAsia" w:ascii="仿宋_GB2312" w:hAnsi="仿宋_GB2312" w:eastAsia="仿宋_GB2312" w:cs="仿宋_GB2312"/>
        </w:rPr>
        <w:br w:type="page"/>
      </w:r>
    </w:p>
    <w:p w14:paraId="6F76A4D7">
      <w:pPr>
        <w:pStyle w:val="3"/>
        <w:spacing w:line="240" w:lineRule="auto"/>
        <w:rPr>
          <w:rFonts w:ascii="仿宋_GB2312" w:hAnsi="仿宋_GB2312" w:eastAsia="仿宋_GB2312" w:cs="仿宋_GB2312"/>
        </w:rPr>
      </w:pPr>
      <w:bookmarkStart w:id="71" w:name="_Toc25070"/>
      <w:bookmarkStart w:id="72" w:name="_Toc40089808"/>
      <w:bookmarkStart w:id="73" w:name="_Toc25558"/>
      <w:r>
        <w:rPr>
          <w:rFonts w:hint="eastAsia" w:ascii="仿宋_GB2312" w:hAnsi="仿宋_GB2312" w:eastAsia="仿宋_GB2312" w:cs="仿宋_GB2312"/>
        </w:rPr>
        <w:t>一、商务部分</w:t>
      </w:r>
      <w:bookmarkEnd w:id="71"/>
    </w:p>
    <w:p w14:paraId="7FD8B997">
      <w:pPr>
        <w:pStyle w:val="4"/>
        <w:spacing w:before="120"/>
        <w:rPr>
          <w:rFonts w:ascii="仿宋_GB2312" w:hAnsi="仿宋_GB2312" w:eastAsia="仿宋_GB2312" w:cs="仿宋_GB2312"/>
        </w:rPr>
      </w:pPr>
      <w:bookmarkStart w:id="74" w:name="_Toc7917"/>
      <w:r>
        <w:rPr>
          <w:rFonts w:hint="eastAsia" w:ascii="仿宋_GB2312" w:hAnsi="仿宋_GB2312" w:eastAsia="仿宋_GB2312" w:cs="仿宋_GB2312"/>
        </w:rPr>
        <w:t>附件1</w:t>
      </w:r>
      <w:bookmarkEnd w:id="57"/>
      <w:bookmarkEnd w:id="58"/>
      <w:bookmarkEnd w:id="72"/>
      <w:bookmarkEnd w:id="73"/>
      <w:bookmarkEnd w:id="74"/>
    </w:p>
    <w:p w14:paraId="10F4A438">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jc w:val="center"/>
        <w:rPr>
          <w:rFonts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投标函</w:t>
      </w:r>
    </w:p>
    <w:p w14:paraId="1B8743B8">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仿宋_GB2312" w:hAnsi="仿宋_GB2312" w:eastAsia="仿宋_GB2312" w:cs="仿宋_GB2312"/>
          <w:szCs w:val="28"/>
        </w:rPr>
      </w:pPr>
    </w:p>
    <w:p w14:paraId="695D48F6">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仿宋_GB2312" w:hAnsi="仿宋_GB2312" w:eastAsia="仿宋_GB2312" w:cs="仿宋_GB2312"/>
          <w:szCs w:val="28"/>
        </w:rPr>
      </w:pPr>
      <w:r>
        <w:rPr>
          <w:rFonts w:hint="eastAsia" w:ascii="仿宋_GB2312" w:hAnsi="仿宋_GB2312" w:eastAsia="仿宋_GB2312" w:cs="仿宋_GB2312"/>
          <w:szCs w:val="28"/>
        </w:rPr>
        <w:t>海南卫生健康职业学院：</w:t>
      </w:r>
    </w:p>
    <w:p w14:paraId="378D5C56">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_GB2312" w:hAnsi="仿宋_GB2312" w:eastAsia="仿宋_GB2312" w:cs="仿宋_GB2312"/>
          <w:szCs w:val="28"/>
        </w:rPr>
      </w:pPr>
      <w:r>
        <w:rPr>
          <w:rFonts w:hint="eastAsia" w:ascii="仿宋_GB2312" w:hAnsi="仿宋_GB2312" w:eastAsia="仿宋_GB2312" w:cs="仿宋_GB2312"/>
          <w:szCs w:val="28"/>
        </w:rPr>
        <w:t>经研究，我们决定参加</w:t>
      </w:r>
      <w:r>
        <w:rPr>
          <w:rFonts w:hint="eastAsia" w:ascii="仿宋_GB2312" w:hAnsi="仿宋_GB2312" w:eastAsia="仿宋_GB2312" w:cs="仿宋_GB2312"/>
          <w:szCs w:val="28"/>
          <w:u w:val="single"/>
        </w:rPr>
        <w:t xml:space="preserve">                                  </w:t>
      </w:r>
      <w:r>
        <w:rPr>
          <w:rFonts w:hint="eastAsia" w:ascii="仿宋_GB2312" w:hAnsi="仿宋_GB2312" w:eastAsia="仿宋_GB2312" w:cs="仿宋_GB2312"/>
          <w:szCs w:val="28"/>
        </w:rPr>
        <w:t>（项目名称/项目编号）并报价。为此，我方郑重声明以下诸点，并负法律责任。</w:t>
      </w:r>
    </w:p>
    <w:p w14:paraId="21D848B6">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_GB2312" w:hAnsi="仿宋_GB2312" w:eastAsia="仿宋_GB2312" w:cs="仿宋_GB2312"/>
          <w:szCs w:val="28"/>
        </w:rPr>
      </w:pPr>
      <w:r>
        <w:rPr>
          <w:rFonts w:hint="eastAsia" w:ascii="仿宋_GB2312" w:hAnsi="仿宋_GB2312" w:eastAsia="仿宋_GB2312" w:cs="仿宋_GB2312"/>
          <w:szCs w:val="28"/>
        </w:rPr>
        <w:t>1.我方提交的报价文件，正本一份，副本二份。</w:t>
      </w:r>
    </w:p>
    <w:p w14:paraId="7445AB62">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_GB2312" w:hAnsi="仿宋_GB2312" w:eastAsia="仿宋_GB2312" w:cs="仿宋_GB2312"/>
          <w:szCs w:val="28"/>
        </w:rPr>
      </w:pPr>
      <w:r>
        <w:rPr>
          <w:rFonts w:hint="eastAsia" w:ascii="仿宋_GB2312" w:hAnsi="仿宋_GB2312" w:eastAsia="仿宋_GB2312" w:cs="仿宋_GB2312"/>
          <w:szCs w:val="28"/>
        </w:rPr>
        <w:t>2.如果我方的报价文件被接受，我们将履行谈判文件中规定的每一项要求，并按我方报价文件中的承诺按期、保质、保量完成项目的实施。</w:t>
      </w:r>
    </w:p>
    <w:p w14:paraId="5D6F2E5A">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ascii="仿宋_GB2312" w:hAnsi="仿宋_GB2312" w:eastAsia="仿宋_GB2312" w:cs="仿宋_GB2312"/>
          <w:szCs w:val="28"/>
        </w:rPr>
      </w:pPr>
      <w:r>
        <w:rPr>
          <w:rFonts w:hint="eastAsia" w:ascii="仿宋_GB2312" w:hAnsi="仿宋_GB2312" w:eastAsia="仿宋_GB2312" w:cs="仿宋_GB2312"/>
          <w:szCs w:val="28"/>
        </w:rPr>
        <w:t>3.我们理解，最低报价不是中标的唯一条件，同时认可本次谈判文</w:t>
      </w:r>
    </w:p>
    <w:p w14:paraId="3B918B6D">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仿宋_GB2312" w:hAnsi="仿宋_GB2312" w:eastAsia="仿宋_GB2312" w:cs="仿宋_GB2312"/>
          <w:szCs w:val="28"/>
        </w:rPr>
      </w:pPr>
      <w:r>
        <w:rPr>
          <w:rFonts w:hint="eastAsia" w:ascii="仿宋_GB2312" w:hAnsi="仿宋_GB2312" w:eastAsia="仿宋_GB2312" w:cs="仿宋_GB2312"/>
          <w:szCs w:val="28"/>
        </w:rPr>
        <w:t>件中谈判小组选择中标候选人的方式和权利。</w:t>
      </w:r>
    </w:p>
    <w:p w14:paraId="13BEBAC1">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_GB2312" w:hAnsi="仿宋_GB2312" w:eastAsia="仿宋_GB2312" w:cs="仿宋_GB2312"/>
          <w:szCs w:val="28"/>
        </w:rPr>
      </w:pPr>
      <w:r>
        <w:rPr>
          <w:rFonts w:hint="eastAsia" w:ascii="仿宋_GB2312" w:hAnsi="仿宋_GB2312" w:eastAsia="仿宋_GB2312" w:cs="仿宋_GB2312"/>
          <w:szCs w:val="28"/>
        </w:rPr>
        <w:t>4.我们承诺，报价文件不存在复制、粘贴谈判文件主要规格技术参数的情况。</w:t>
      </w:r>
    </w:p>
    <w:p w14:paraId="129E6153">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_GB2312" w:hAnsi="仿宋_GB2312" w:eastAsia="仿宋_GB2312" w:cs="仿宋_GB2312"/>
          <w:szCs w:val="28"/>
        </w:rPr>
      </w:pPr>
      <w:r>
        <w:rPr>
          <w:rFonts w:hint="eastAsia" w:ascii="仿宋_GB2312" w:hAnsi="仿宋_GB2312" w:eastAsia="仿宋_GB2312" w:cs="仿宋_GB2312"/>
          <w:szCs w:val="28"/>
        </w:rPr>
        <w:t>5.我方已详细检查所有报价文件、附件以及所提供的参考文件，有模糊和误解产生的一切后果，由我方自负。</w:t>
      </w:r>
    </w:p>
    <w:p w14:paraId="257C189C">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ascii="仿宋_GB2312" w:hAnsi="仿宋_GB2312" w:eastAsia="仿宋_GB2312" w:cs="仿宋_GB2312"/>
          <w:szCs w:val="28"/>
        </w:rPr>
      </w:pPr>
      <w:r>
        <w:rPr>
          <w:rFonts w:hint="eastAsia" w:ascii="仿宋_GB2312" w:hAnsi="仿宋_GB2312" w:eastAsia="仿宋_GB2312" w:cs="仿宋_GB2312"/>
          <w:szCs w:val="28"/>
        </w:rPr>
        <w:t>6.报价文件在公开报价后</w:t>
      </w:r>
      <w:r>
        <w:rPr>
          <w:rFonts w:hint="eastAsia" w:ascii="仿宋_GB2312" w:hAnsi="仿宋_GB2312" w:eastAsia="仿宋_GB2312" w:cs="仿宋_GB2312"/>
          <w:szCs w:val="28"/>
          <w:u w:val="single"/>
        </w:rPr>
        <w:t>90</w:t>
      </w:r>
      <w:r>
        <w:rPr>
          <w:rFonts w:hint="eastAsia" w:ascii="仿宋_GB2312" w:hAnsi="仿宋_GB2312" w:eastAsia="仿宋_GB2312" w:cs="仿宋_GB2312"/>
          <w:szCs w:val="28"/>
        </w:rPr>
        <w:t>日内有效。</w:t>
      </w:r>
    </w:p>
    <w:p w14:paraId="109D8034">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_GB2312" w:hAnsi="仿宋_GB2312" w:eastAsia="仿宋_GB2312" w:cs="仿宋_GB2312"/>
          <w:szCs w:val="28"/>
        </w:rPr>
      </w:pPr>
      <w:r>
        <w:rPr>
          <w:rFonts w:hint="eastAsia" w:ascii="仿宋_GB2312" w:hAnsi="仿宋_GB2312" w:eastAsia="仿宋_GB2312" w:cs="仿宋_GB2312"/>
          <w:szCs w:val="28"/>
        </w:rPr>
        <w:t>7.我们同意按照谈判文件的要求，提供与递交报价文件有关的数据和资料。</w:t>
      </w:r>
    </w:p>
    <w:p w14:paraId="3BACA5C5">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ascii="仿宋_GB2312" w:hAnsi="仿宋_GB2312" w:eastAsia="仿宋_GB2312" w:cs="仿宋_GB2312"/>
          <w:szCs w:val="28"/>
        </w:rPr>
      </w:pPr>
      <w:r>
        <w:rPr>
          <w:rFonts w:hint="eastAsia" w:ascii="仿宋_GB2312" w:hAnsi="仿宋_GB2312" w:eastAsia="仿宋_GB2312" w:cs="仿宋_GB2312"/>
          <w:szCs w:val="28"/>
        </w:rPr>
        <w:t>8.我方愿按《中华人民共和国合同法》履行自己的全部责任。</w:t>
      </w:r>
    </w:p>
    <w:p w14:paraId="39F3F5AE">
      <w:pPr>
        <w:tabs>
          <w:tab w:val="left" w:pos="0"/>
          <w:tab w:val="left" w:pos="720"/>
          <w:tab w:val="left" w:pos="1440"/>
          <w:tab w:val="left" w:pos="2160"/>
          <w:tab w:val="left" w:pos="2880"/>
          <w:tab w:val="left" w:pos="3600"/>
          <w:tab w:val="left" w:pos="4320"/>
        </w:tabs>
        <w:autoSpaceDE w:val="0"/>
        <w:autoSpaceDN w:val="0"/>
        <w:adjustRightInd w:val="0"/>
        <w:spacing w:line="480" w:lineRule="exact"/>
        <w:rPr>
          <w:rFonts w:ascii="仿宋_GB2312" w:hAnsi="仿宋_GB2312" w:eastAsia="仿宋_GB2312" w:cs="仿宋_GB2312"/>
          <w:szCs w:val="28"/>
        </w:rPr>
      </w:pPr>
    </w:p>
    <w:p w14:paraId="31AA96D8">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ascii="仿宋_GB2312" w:hAnsi="仿宋_GB2312" w:eastAsia="仿宋_GB2312" w:cs="仿宋_GB2312"/>
          <w:szCs w:val="28"/>
        </w:rPr>
      </w:pPr>
      <w:r>
        <w:rPr>
          <w:rFonts w:hint="eastAsia" w:ascii="仿宋_GB2312" w:hAnsi="仿宋_GB2312" w:eastAsia="仿宋_GB2312" w:cs="仿宋_GB2312"/>
          <w:szCs w:val="28"/>
        </w:rPr>
        <w:t>地址：</w:t>
      </w:r>
    </w:p>
    <w:p w14:paraId="0A204F3E">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ascii="仿宋_GB2312" w:hAnsi="仿宋_GB2312" w:eastAsia="仿宋_GB2312" w:cs="仿宋_GB2312"/>
          <w:szCs w:val="28"/>
        </w:rPr>
      </w:pPr>
      <w:r>
        <w:rPr>
          <w:rFonts w:hint="eastAsia" w:ascii="仿宋_GB2312" w:hAnsi="仿宋_GB2312" w:eastAsia="仿宋_GB2312" w:cs="仿宋_GB2312"/>
          <w:szCs w:val="28"/>
        </w:rPr>
        <w:t>邮政编码：</w:t>
      </w:r>
    </w:p>
    <w:p w14:paraId="0A464F8A">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ascii="仿宋_GB2312" w:hAnsi="仿宋_GB2312" w:eastAsia="仿宋_GB2312" w:cs="仿宋_GB2312"/>
          <w:szCs w:val="28"/>
        </w:rPr>
      </w:pPr>
      <w:r>
        <w:rPr>
          <w:rFonts w:hint="eastAsia" w:ascii="仿宋_GB2312" w:hAnsi="仿宋_GB2312" w:eastAsia="仿宋_GB2312" w:cs="仿宋_GB2312"/>
          <w:szCs w:val="28"/>
        </w:rPr>
        <w:t>电话：</w:t>
      </w:r>
    </w:p>
    <w:p w14:paraId="1A9A9E94">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ascii="仿宋_GB2312" w:hAnsi="仿宋_GB2312" w:eastAsia="仿宋_GB2312" w:cs="仿宋_GB2312"/>
          <w:szCs w:val="28"/>
        </w:rPr>
      </w:pPr>
      <w:r>
        <w:rPr>
          <w:rFonts w:hint="eastAsia" w:ascii="仿宋_GB2312" w:hAnsi="仿宋_GB2312" w:eastAsia="仿宋_GB2312" w:cs="仿宋_GB2312"/>
          <w:szCs w:val="28"/>
        </w:rPr>
        <w:t>传真：</w:t>
      </w:r>
    </w:p>
    <w:p w14:paraId="0FF9C54C">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ascii="仿宋_GB2312" w:hAnsi="仿宋_GB2312" w:eastAsia="仿宋_GB2312" w:cs="仿宋_GB2312"/>
          <w:szCs w:val="28"/>
        </w:rPr>
      </w:pPr>
      <w:r>
        <w:rPr>
          <w:rFonts w:hint="eastAsia" w:ascii="仿宋_GB2312" w:hAnsi="仿宋_GB2312" w:eastAsia="仿宋_GB2312" w:cs="仿宋_GB2312"/>
          <w:szCs w:val="28"/>
        </w:rPr>
        <w:t>投标人全称（公章）：</w:t>
      </w:r>
    </w:p>
    <w:p w14:paraId="7312C71B">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rPr>
          <w:rFonts w:ascii="仿宋_GB2312" w:hAnsi="仿宋_GB2312" w:eastAsia="仿宋_GB2312" w:cs="仿宋_GB2312"/>
          <w:szCs w:val="28"/>
        </w:rPr>
      </w:pPr>
      <w:r>
        <w:rPr>
          <w:rFonts w:hint="eastAsia" w:ascii="仿宋_GB2312" w:hAnsi="仿宋_GB2312" w:eastAsia="仿宋_GB2312" w:cs="仿宋_GB2312"/>
          <w:szCs w:val="28"/>
        </w:rPr>
        <w:t xml:space="preserve">法定代表人或授权代理人签字：                                                 </w:t>
      </w:r>
    </w:p>
    <w:p w14:paraId="4A02DBC1">
      <w:pPr>
        <w:tabs>
          <w:tab w:val="left" w:pos="0"/>
          <w:tab w:val="left" w:pos="720"/>
          <w:tab w:val="left" w:pos="1440"/>
          <w:tab w:val="left" w:pos="2160"/>
          <w:tab w:val="left" w:pos="2880"/>
          <w:tab w:val="left" w:pos="3600"/>
          <w:tab w:val="left" w:pos="4320"/>
        </w:tabs>
        <w:autoSpaceDE w:val="0"/>
        <w:autoSpaceDN w:val="0"/>
        <w:adjustRightInd w:val="0"/>
        <w:spacing w:line="480" w:lineRule="exact"/>
        <w:ind w:left="560"/>
        <w:jc w:val="center"/>
        <w:rPr>
          <w:rFonts w:ascii="仿宋_GB2312" w:hAnsi="仿宋_GB2312" w:eastAsia="仿宋_GB2312" w:cs="仿宋_GB2312"/>
          <w:szCs w:val="28"/>
        </w:rPr>
      </w:pPr>
      <w:r>
        <w:rPr>
          <w:rFonts w:hint="eastAsia" w:ascii="仿宋_GB2312" w:hAnsi="仿宋_GB2312" w:eastAsia="仿宋_GB2312" w:cs="仿宋_GB2312"/>
          <w:szCs w:val="28"/>
        </w:rPr>
        <w:t xml:space="preserve">                                     年   月   日</w:t>
      </w:r>
    </w:p>
    <w:p w14:paraId="09E99473">
      <w:pPr>
        <w:pStyle w:val="4"/>
        <w:spacing w:before="120"/>
        <w:rPr>
          <w:rFonts w:ascii="仿宋_GB2312" w:hAnsi="仿宋_GB2312" w:eastAsia="仿宋_GB2312" w:cs="仿宋_GB2312"/>
        </w:rPr>
      </w:pPr>
      <w:r>
        <w:rPr>
          <w:rFonts w:hint="eastAsia" w:ascii="仿宋_GB2312" w:hAnsi="仿宋_GB2312" w:eastAsia="仿宋_GB2312" w:cs="仿宋_GB2312"/>
          <w:sz w:val="24"/>
        </w:rPr>
        <w:br w:type="page"/>
      </w:r>
      <w:bookmarkStart w:id="75" w:name="_Toc323129568"/>
      <w:bookmarkStart w:id="76" w:name="_Toc323130135"/>
      <w:bookmarkStart w:id="77" w:name="_Toc325620729"/>
      <w:bookmarkStart w:id="78" w:name="_Toc356491343"/>
      <w:bookmarkStart w:id="79" w:name="_Toc40089809"/>
      <w:bookmarkStart w:id="80" w:name="_Toc19377"/>
      <w:bookmarkStart w:id="81" w:name="_Toc26307"/>
      <w:r>
        <w:rPr>
          <w:rFonts w:hint="eastAsia" w:ascii="仿宋_GB2312" w:hAnsi="仿宋_GB2312" w:eastAsia="仿宋_GB2312" w:cs="仿宋_GB2312"/>
        </w:rPr>
        <w:t>附件</w:t>
      </w:r>
      <w:bookmarkEnd w:id="75"/>
      <w:bookmarkEnd w:id="76"/>
      <w:r>
        <w:rPr>
          <w:rFonts w:hint="eastAsia" w:ascii="仿宋_GB2312" w:hAnsi="仿宋_GB2312" w:eastAsia="仿宋_GB2312" w:cs="仿宋_GB2312"/>
        </w:rPr>
        <w:t>2</w:t>
      </w:r>
      <w:bookmarkEnd w:id="77"/>
      <w:bookmarkEnd w:id="78"/>
      <w:bookmarkEnd w:id="79"/>
      <w:bookmarkEnd w:id="80"/>
      <w:bookmarkEnd w:id="81"/>
      <w:bookmarkStart w:id="82" w:name="_Toc356490395"/>
      <w:bookmarkStart w:id="83" w:name="_Toc356491344"/>
    </w:p>
    <w:p w14:paraId="5A1C1694">
      <w:pPr>
        <w:pStyle w:val="16"/>
        <w:spacing w:line="360" w:lineRule="auto"/>
        <w:jc w:val="center"/>
        <w:rPr>
          <w:rFonts w:ascii="仿宋_GB2312" w:hAnsi="仿宋_GB2312" w:eastAsia="仿宋_GB2312" w:cs="仿宋_GB2312"/>
          <w:b/>
          <w:bCs w:val="0"/>
          <w:sz w:val="36"/>
          <w:szCs w:val="36"/>
        </w:rPr>
      </w:pPr>
    </w:p>
    <w:p w14:paraId="5CA6EC2F">
      <w:pPr>
        <w:pStyle w:val="16"/>
        <w:spacing w:line="360" w:lineRule="auto"/>
        <w:jc w:val="center"/>
        <w:rPr>
          <w:rFonts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法定代表人身份证明</w:t>
      </w:r>
    </w:p>
    <w:p w14:paraId="79222FAC">
      <w:pPr>
        <w:widowControl/>
        <w:adjustRightInd w:val="0"/>
        <w:snapToGrid w:val="0"/>
        <w:spacing w:line="560" w:lineRule="exact"/>
        <w:ind w:firstLine="480"/>
        <w:rPr>
          <w:rFonts w:ascii="仿宋" w:hAnsi="仿宋" w:eastAsia="仿宋" w:cs="仿宋"/>
          <w:color w:val="000000"/>
          <w:sz w:val="32"/>
          <w:szCs w:val="32"/>
        </w:rPr>
      </w:pPr>
      <w:r>
        <w:rPr>
          <w:rFonts w:hint="eastAsia" w:ascii="仿宋" w:hAnsi="仿宋" w:eastAsia="仿宋" w:cs="仿宋"/>
          <w:color w:val="000000"/>
          <w:sz w:val="32"/>
          <w:szCs w:val="32"/>
        </w:rPr>
        <w:t>供应商名称：</w:t>
      </w:r>
    </w:p>
    <w:p w14:paraId="052D74FA">
      <w:pPr>
        <w:widowControl/>
        <w:adjustRightInd w:val="0"/>
        <w:snapToGrid w:val="0"/>
        <w:spacing w:line="560" w:lineRule="exact"/>
        <w:ind w:firstLine="480"/>
        <w:rPr>
          <w:rFonts w:ascii="仿宋" w:hAnsi="仿宋" w:eastAsia="仿宋" w:cs="仿宋"/>
          <w:color w:val="000000"/>
          <w:sz w:val="32"/>
          <w:szCs w:val="32"/>
        </w:rPr>
      </w:pPr>
      <w:r>
        <w:rPr>
          <w:rFonts w:hint="eastAsia" w:ascii="仿宋" w:hAnsi="仿宋" w:eastAsia="仿宋" w:cs="仿宋"/>
          <w:color w:val="000000"/>
          <w:sz w:val="32"/>
          <w:szCs w:val="32"/>
        </w:rPr>
        <w:t>单位性质：</w:t>
      </w:r>
    </w:p>
    <w:p w14:paraId="2CEFA591">
      <w:pPr>
        <w:widowControl/>
        <w:adjustRightInd w:val="0"/>
        <w:snapToGrid w:val="0"/>
        <w:spacing w:line="560" w:lineRule="exact"/>
        <w:ind w:firstLine="480"/>
        <w:rPr>
          <w:rFonts w:ascii="仿宋" w:hAnsi="仿宋" w:eastAsia="仿宋" w:cs="仿宋"/>
          <w:color w:val="000000"/>
          <w:sz w:val="32"/>
          <w:szCs w:val="32"/>
        </w:rPr>
      </w:pPr>
      <w:r>
        <w:rPr>
          <w:rFonts w:hint="eastAsia" w:ascii="仿宋" w:hAnsi="仿宋" w:eastAsia="仿宋" w:cs="仿宋"/>
          <w:color w:val="000000"/>
          <w:sz w:val="32"/>
          <w:szCs w:val="32"/>
        </w:rPr>
        <w:t>地址：</w:t>
      </w:r>
    </w:p>
    <w:p w14:paraId="4BEC0BAD">
      <w:pPr>
        <w:widowControl/>
        <w:adjustRightInd w:val="0"/>
        <w:snapToGrid w:val="0"/>
        <w:spacing w:line="560" w:lineRule="exact"/>
        <w:ind w:firstLine="480"/>
        <w:rPr>
          <w:rFonts w:ascii="仿宋" w:hAnsi="仿宋" w:eastAsia="仿宋" w:cs="仿宋"/>
          <w:color w:val="000000"/>
          <w:sz w:val="32"/>
          <w:szCs w:val="32"/>
        </w:rPr>
      </w:pPr>
      <w:r>
        <w:rPr>
          <w:rFonts w:hint="eastAsia" w:ascii="仿宋" w:hAnsi="仿宋" w:eastAsia="仿宋" w:cs="仿宋"/>
          <w:color w:val="000000"/>
          <w:sz w:val="32"/>
          <w:szCs w:val="32"/>
        </w:rPr>
        <w:t>成立时间：年 月 日</w:t>
      </w:r>
    </w:p>
    <w:p w14:paraId="6386643A">
      <w:pPr>
        <w:widowControl/>
        <w:adjustRightInd w:val="0"/>
        <w:snapToGrid w:val="0"/>
        <w:spacing w:line="560" w:lineRule="exact"/>
        <w:ind w:firstLine="480"/>
        <w:rPr>
          <w:rFonts w:ascii="仿宋" w:hAnsi="仿宋" w:eastAsia="仿宋" w:cs="仿宋"/>
          <w:color w:val="000000"/>
          <w:sz w:val="32"/>
          <w:szCs w:val="32"/>
        </w:rPr>
      </w:pPr>
      <w:r>
        <w:rPr>
          <w:rFonts w:hint="eastAsia" w:ascii="仿宋" w:hAnsi="仿宋" w:eastAsia="仿宋" w:cs="仿宋"/>
          <w:color w:val="000000"/>
          <w:sz w:val="32"/>
          <w:szCs w:val="32"/>
        </w:rPr>
        <w:t>经营期限：</w:t>
      </w:r>
    </w:p>
    <w:p w14:paraId="13549F7F">
      <w:pPr>
        <w:widowControl/>
        <w:adjustRightInd w:val="0"/>
        <w:snapToGrid w:val="0"/>
        <w:spacing w:line="560" w:lineRule="exact"/>
        <w:ind w:firstLine="480"/>
        <w:rPr>
          <w:rFonts w:ascii="仿宋" w:hAnsi="仿宋" w:eastAsia="仿宋" w:cs="仿宋"/>
          <w:color w:val="000000"/>
          <w:sz w:val="32"/>
          <w:szCs w:val="32"/>
        </w:rPr>
      </w:pPr>
      <w:r>
        <w:rPr>
          <w:rFonts w:hint="eastAsia" w:ascii="仿宋" w:hAnsi="仿宋" w:eastAsia="仿宋" w:cs="仿宋"/>
          <w:color w:val="000000"/>
          <w:sz w:val="32"/>
          <w:szCs w:val="32"/>
        </w:rPr>
        <w:t>姓名： 性别：年龄：职务：</w:t>
      </w:r>
    </w:p>
    <w:p w14:paraId="4A331B16">
      <w:pPr>
        <w:widowControl/>
        <w:adjustRightInd w:val="0"/>
        <w:snapToGrid w:val="0"/>
        <w:spacing w:line="560" w:lineRule="exact"/>
        <w:ind w:firstLine="480"/>
        <w:rPr>
          <w:rFonts w:ascii="仿宋" w:hAnsi="仿宋" w:eastAsia="仿宋" w:cs="仿宋"/>
          <w:color w:val="000000"/>
          <w:sz w:val="32"/>
          <w:szCs w:val="32"/>
        </w:rPr>
      </w:pPr>
      <w:r>
        <w:rPr>
          <w:rFonts w:hint="eastAsia" w:ascii="仿宋" w:hAnsi="仿宋" w:eastAsia="仿宋" w:cs="仿宋"/>
          <w:color w:val="000000"/>
          <w:sz w:val="32"/>
          <w:szCs w:val="32"/>
        </w:rPr>
        <w:t>系 （供应商名称）的法定代表人。</w:t>
      </w:r>
    </w:p>
    <w:p w14:paraId="11FC5842">
      <w:pPr>
        <w:widowControl/>
        <w:adjustRightInd w:val="0"/>
        <w:snapToGrid w:val="0"/>
        <w:spacing w:line="560" w:lineRule="exact"/>
        <w:ind w:firstLine="1600" w:firstLineChars="500"/>
        <w:rPr>
          <w:rFonts w:ascii="仿宋" w:hAnsi="仿宋" w:eastAsia="仿宋" w:cs="仿宋"/>
          <w:color w:val="000000"/>
          <w:sz w:val="32"/>
          <w:szCs w:val="32"/>
        </w:rPr>
      </w:pPr>
      <w:r>
        <w:rPr>
          <w:rFonts w:hint="eastAsia" w:ascii="仿宋" w:hAnsi="仿宋" w:eastAsia="仿宋" w:cs="仿宋"/>
          <w:color w:val="000000"/>
          <w:sz w:val="32"/>
          <w:szCs w:val="32"/>
        </w:rPr>
        <w:t>特此证明。</w:t>
      </w:r>
    </w:p>
    <w:p w14:paraId="629BDA71">
      <w:pPr>
        <w:adjustRightInd w:val="0"/>
        <w:snapToGrid w:val="0"/>
        <w:spacing w:line="560" w:lineRule="exact"/>
        <w:ind w:firstLine="480"/>
        <w:rPr>
          <w:rFonts w:ascii="仿宋" w:hAnsi="仿宋" w:eastAsia="仿宋" w:cs="仿宋"/>
          <w:color w:val="000000"/>
          <w:sz w:val="32"/>
          <w:szCs w:val="32"/>
        </w:rPr>
      </w:pPr>
    </w:p>
    <w:p w14:paraId="362E3CB2">
      <w:pPr>
        <w:adjustRightInd w:val="0"/>
        <w:snapToGrid w:val="0"/>
        <w:spacing w:line="560" w:lineRule="exact"/>
        <w:ind w:firstLine="480"/>
        <w:rPr>
          <w:rFonts w:ascii="仿宋" w:hAnsi="仿宋" w:eastAsia="仿宋" w:cs="仿宋"/>
          <w:color w:val="000000"/>
          <w:sz w:val="32"/>
          <w:szCs w:val="32"/>
        </w:rPr>
      </w:pPr>
    </w:p>
    <w:p w14:paraId="6E367F88">
      <w:pPr>
        <w:adjustRightInd w:val="0"/>
        <w:snapToGrid w:val="0"/>
        <w:spacing w:line="560" w:lineRule="exact"/>
        <w:ind w:firstLine="480"/>
        <w:rPr>
          <w:rFonts w:ascii="仿宋" w:hAnsi="仿宋" w:eastAsia="仿宋" w:cs="仿宋"/>
          <w:color w:val="000000"/>
          <w:sz w:val="32"/>
          <w:szCs w:val="32"/>
        </w:rPr>
      </w:pPr>
      <w:r>
        <w:rPr>
          <w:rFonts w:hint="eastAsia" w:ascii="仿宋" w:hAnsi="仿宋" w:eastAsia="仿宋" w:cs="仿宋"/>
          <w:color w:val="000000"/>
          <w:sz w:val="32"/>
          <w:szCs w:val="32"/>
        </w:rPr>
        <w:t xml:space="preserve">                          供应商：（盖单位章）</w:t>
      </w:r>
    </w:p>
    <w:p w14:paraId="23705520">
      <w:pPr>
        <w:adjustRightInd w:val="0"/>
        <w:snapToGrid w:val="0"/>
        <w:spacing w:line="560" w:lineRule="exact"/>
        <w:ind w:firstLine="480"/>
        <w:rPr>
          <w:rFonts w:ascii="仿宋" w:hAnsi="仿宋" w:eastAsia="仿宋" w:cs="仿宋"/>
          <w:color w:val="000000"/>
          <w:sz w:val="32"/>
          <w:szCs w:val="32"/>
        </w:rPr>
      </w:pPr>
    </w:p>
    <w:p w14:paraId="67C70373">
      <w:pPr>
        <w:adjustRightInd w:val="0"/>
        <w:snapToGrid w:val="0"/>
        <w:spacing w:line="560" w:lineRule="exact"/>
        <w:ind w:firstLine="4800" w:firstLineChars="1500"/>
        <w:rPr>
          <w:rFonts w:ascii="仿宋" w:hAnsi="仿宋" w:eastAsia="仿宋" w:cs="仿宋"/>
          <w:color w:val="000000"/>
          <w:sz w:val="32"/>
          <w:szCs w:val="32"/>
        </w:rPr>
      </w:pPr>
      <w:r>
        <w:rPr>
          <w:rFonts w:hint="eastAsia" w:ascii="仿宋" w:hAnsi="仿宋" w:eastAsia="仿宋" w:cs="仿宋"/>
          <w:color w:val="000000"/>
          <w:sz w:val="32"/>
          <w:szCs w:val="32"/>
        </w:rPr>
        <w:t xml:space="preserve">年  月  日    </w:t>
      </w:r>
    </w:p>
    <w:p w14:paraId="60181D28">
      <w:pPr>
        <w:pStyle w:val="16"/>
        <w:spacing w:line="360" w:lineRule="auto"/>
        <w:jc w:val="center"/>
        <w:rPr>
          <w:rFonts w:ascii="仿宋_GB2312" w:hAnsi="仿宋_GB2312" w:eastAsia="仿宋_GB2312" w:cs="仿宋_GB2312"/>
          <w:b/>
          <w:bCs w:val="0"/>
          <w:sz w:val="36"/>
          <w:szCs w:val="36"/>
        </w:rPr>
      </w:pPr>
    </w:p>
    <w:p w14:paraId="5CB73B24">
      <w:pPr>
        <w:pStyle w:val="16"/>
        <w:spacing w:line="360" w:lineRule="auto"/>
        <w:jc w:val="center"/>
        <w:rPr>
          <w:rFonts w:ascii="仿宋_GB2312" w:hAnsi="仿宋_GB2312" w:eastAsia="仿宋_GB2312" w:cs="仿宋_GB2312"/>
          <w:b/>
          <w:bCs w:val="0"/>
          <w:sz w:val="36"/>
          <w:szCs w:val="36"/>
        </w:rPr>
      </w:pPr>
    </w:p>
    <w:p w14:paraId="03772988">
      <w:pPr>
        <w:pStyle w:val="16"/>
        <w:spacing w:line="360" w:lineRule="auto"/>
        <w:jc w:val="center"/>
        <w:rPr>
          <w:rFonts w:ascii="仿宋_GB2312" w:hAnsi="仿宋_GB2312" w:eastAsia="仿宋_GB2312" w:cs="仿宋_GB2312"/>
          <w:b/>
          <w:bCs w:val="0"/>
          <w:sz w:val="36"/>
          <w:szCs w:val="36"/>
        </w:rPr>
      </w:pPr>
    </w:p>
    <w:p w14:paraId="1038A6AB">
      <w:pPr>
        <w:pStyle w:val="16"/>
        <w:spacing w:line="360" w:lineRule="auto"/>
        <w:jc w:val="center"/>
        <w:rPr>
          <w:rFonts w:ascii="仿宋_GB2312" w:hAnsi="仿宋_GB2312" w:eastAsia="仿宋_GB2312" w:cs="仿宋_GB2312"/>
          <w:b/>
          <w:bCs w:val="0"/>
          <w:sz w:val="36"/>
          <w:szCs w:val="36"/>
        </w:rPr>
      </w:pPr>
    </w:p>
    <w:p w14:paraId="16AD7DEC">
      <w:pPr>
        <w:pStyle w:val="16"/>
        <w:spacing w:line="360" w:lineRule="auto"/>
        <w:jc w:val="center"/>
        <w:rPr>
          <w:rFonts w:ascii="仿宋_GB2312" w:hAnsi="仿宋_GB2312" w:eastAsia="仿宋_GB2312" w:cs="仿宋_GB2312"/>
          <w:b/>
          <w:bCs w:val="0"/>
          <w:sz w:val="36"/>
          <w:szCs w:val="36"/>
        </w:rPr>
      </w:pPr>
    </w:p>
    <w:p w14:paraId="09DD4579">
      <w:pPr>
        <w:pStyle w:val="16"/>
        <w:spacing w:line="360" w:lineRule="auto"/>
        <w:jc w:val="center"/>
        <w:rPr>
          <w:rFonts w:ascii="仿宋_GB2312" w:hAnsi="仿宋_GB2312" w:eastAsia="仿宋_GB2312" w:cs="仿宋_GB2312"/>
          <w:b/>
          <w:bCs w:val="0"/>
          <w:sz w:val="36"/>
          <w:szCs w:val="36"/>
        </w:rPr>
      </w:pPr>
    </w:p>
    <w:p w14:paraId="328F7BFB">
      <w:pPr>
        <w:pStyle w:val="16"/>
        <w:spacing w:line="360" w:lineRule="auto"/>
        <w:jc w:val="center"/>
        <w:rPr>
          <w:rFonts w:ascii="仿宋_GB2312" w:hAnsi="仿宋_GB2312" w:eastAsia="仿宋_GB2312" w:cs="仿宋_GB2312"/>
          <w:b/>
          <w:bCs w:val="0"/>
          <w:sz w:val="36"/>
          <w:szCs w:val="36"/>
        </w:rPr>
      </w:pPr>
    </w:p>
    <w:p w14:paraId="569E318C">
      <w:pPr>
        <w:pStyle w:val="16"/>
        <w:spacing w:line="360" w:lineRule="auto"/>
        <w:jc w:val="center"/>
        <w:rPr>
          <w:rFonts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法定代表人授权委托书（法人参加投标无需提供此表）</w:t>
      </w:r>
    </w:p>
    <w:p w14:paraId="7D19A94E">
      <w:pPr>
        <w:pStyle w:val="16"/>
        <w:spacing w:line="360" w:lineRule="auto"/>
        <w:jc w:val="center"/>
        <w:rPr>
          <w:rFonts w:ascii="仿宋_GB2312" w:hAnsi="仿宋_GB2312" w:eastAsia="仿宋_GB2312" w:cs="仿宋_GB2312"/>
          <w:b/>
          <w:bCs w:val="0"/>
          <w:sz w:val="36"/>
          <w:szCs w:val="36"/>
        </w:rPr>
      </w:pPr>
    </w:p>
    <w:p w14:paraId="035F03D6">
      <w:pPr>
        <w:tabs>
          <w:tab w:val="left" w:pos="0"/>
          <w:tab w:val="left" w:pos="720"/>
          <w:tab w:val="left" w:pos="1440"/>
          <w:tab w:val="left" w:pos="2160"/>
          <w:tab w:val="left" w:pos="2880"/>
          <w:tab w:val="left" w:pos="3600"/>
          <w:tab w:val="left" w:pos="4320"/>
        </w:tabs>
        <w:autoSpaceDE w:val="0"/>
        <w:autoSpaceDN w:val="0"/>
        <w:adjustRightInd w:val="0"/>
        <w:spacing w:line="560" w:lineRule="exact"/>
        <w:rPr>
          <w:rFonts w:ascii="仿宋" w:hAnsi="仿宋" w:eastAsia="仿宋" w:cs="仿宋"/>
          <w:szCs w:val="28"/>
        </w:rPr>
      </w:pPr>
      <w:r>
        <w:rPr>
          <w:rFonts w:hint="eastAsia" w:ascii="仿宋" w:hAnsi="仿宋" w:eastAsia="仿宋" w:cs="仿宋"/>
          <w:szCs w:val="28"/>
        </w:rPr>
        <w:t>海南卫生健康职业学院：</w:t>
      </w:r>
    </w:p>
    <w:p w14:paraId="38DF90C5">
      <w:pPr>
        <w:tabs>
          <w:tab w:val="left" w:pos="0"/>
          <w:tab w:val="left" w:pos="720"/>
          <w:tab w:val="left" w:pos="1440"/>
          <w:tab w:val="left" w:pos="2160"/>
          <w:tab w:val="left" w:pos="2880"/>
          <w:tab w:val="left" w:pos="3600"/>
          <w:tab w:val="left" w:pos="4320"/>
        </w:tabs>
        <w:autoSpaceDE w:val="0"/>
        <w:autoSpaceDN w:val="0"/>
        <w:adjustRightInd w:val="0"/>
        <w:spacing w:line="560" w:lineRule="exact"/>
        <w:ind w:firstLine="560" w:firstLineChars="200"/>
        <w:rPr>
          <w:rFonts w:ascii="仿宋" w:hAnsi="仿宋" w:eastAsia="仿宋" w:cs="仿宋"/>
          <w:szCs w:val="28"/>
        </w:rPr>
      </w:pPr>
      <w:r>
        <w:rPr>
          <w:rFonts w:hint="eastAsia" w:ascii="仿宋" w:hAnsi="仿宋" w:eastAsia="仿宋" w:cs="仿宋"/>
          <w:szCs w:val="28"/>
        </w:rPr>
        <w:t>我</w:t>
      </w:r>
      <w:r>
        <w:rPr>
          <w:rFonts w:hint="eastAsia" w:ascii="仿宋" w:hAnsi="仿宋" w:eastAsia="仿宋" w:cs="仿宋"/>
          <w:szCs w:val="28"/>
          <w:u w:val="single"/>
        </w:rPr>
        <w:t xml:space="preserve">       （</w:t>
      </w:r>
      <w:r>
        <w:rPr>
          <w:rFonts w:hint="eastAsia" w:ascii="仿宋" w:hAnsi="仿宋" w:eastAsia="仿宋" w:cs="仿宋"/>
          <w:szCs w:val="28"/>
        </w:rPr>
        <w:t xml:space="preserve">姓名）系 </w:t>
      </w:r>
      <w:r>
        <w:rPr>
          <w:rFonts w:hint="eastAsia" w:ascii="仿宋" w:hAnsi="仿宋" w:eastAsia="仿宋" w:cs="仿宋"/>
          <w:szCs w:val="28"/>
          <w:u w:val="single"/>
        </w:rPr>
        <w:t xml:space="preserve">           </w:t>
      </w:r>
      <w:r>
        <w:rPr>
          <w:rFonts w:hint="eastAsia" w:ascii="仿宋" w:hAnsi="仿宋" w:eastAsia="仿宋" w:cs="仿宋"/>
          <w:szCs w:val="28"/>
        </w:rPr>
        <w:t>（投标人名称）法定代表人，现授权委托我公司的</w:t>
      </w:r>
      <w:r>
        <w:rPr>
          <w:rFonts w:hint="eastAsia" w:ascii="仿宋" w:hAnsi="仿宋" w:eastAsia="仿宋" w:cs="仿宋"/>
          <w:szCs w:val="28"/>
          <w:u w:val="single"/>
        </w:rPr>
        <w:t xml:space="preserve">               </w:t>
      </w:r>
      <w:r>
        <w:rPr>
          <w:rFonts w:hint="eastAsia" w:ascii="仿宋" w:hAnsi="仿宋" w:eastAsia="仿宋" w:cs="仿宋"/>
          <w:szCs w:val="28"/>
        </w:rPr>
        <w:t xml:space="preserve"> （姓名、职务或职称）为我单位本次项目的全权代表，以本公司的名义参加海南卫生健康职业学院组织的                      （项目名称/项目编号）的招标，全权处理招标过程有关的一切事务。</w:t>
      </w:r>
    </w:p>
    <w:p w14:paraId="625D0905">
      <w:pPr>
        <w:tabs>
          <w:tab w:val="left" w:pos="0"/>
          <w:tab w:val="left" w:pos="720"/>
          <w:tab w:val="left" w:pos="1440"/>
          <w:tab w:val="left" w:pos="2160"/>
          <w:tab w:val="left" w:pos="2880"/>
          <w:tab w:val="left" w:pos="3600"/>
          <w:tab w:val="left" w:pos="4320"/>
        </w:tabs>
        <w:autoSpaceDE w:val="0"/>
        <w:autoSpaceDN w:val="0"/>
        <w:adjustRightInd w:val="0"/>
        <w:spacing w:line="560" w:lineRule="exact"/>
        <w:ind w:firstLine="560" w:firstLineChars="200"/>
        <w:rPr>
          <w:rFonts w:ascii="仿宋" w:hAnsi="仿宋" w:eastAsia="仿宋" w:cs="仿宋"/>
          <w:szCs w:val="28"/>
        </w:rPr>
      </w:pPr>
      <w:r>
        <w:rPr>
          <w:rFonts w:hint="eastAsia" w:ascii="仿宋" w:hAnsi="仿宋" w:eastAsia="仿宋" w:cs="仿宋"/>
          <w:szCs w:val="28"/>
        </w:rPr>
        <w:t>被授权人在授权书有效期内</w:t>
      </w:r>
      <w:r>
        <w:rPr>
          <w:rFonts w:hint="eastAsia" w:ascii="仿宋" w:hAnsi="仿宋" w:eastAsia="仿宋" w:cs="仿宋"/>
          <w:szCs w:val="28"/>
          <w:u w:val="single"/>
        </w:rPr>
        <w:t xml:space="preserve">  年   月  日-年  月  日</w:t>
      </w:r>
      <w:r>
        <w:rPr>
          <w:rFonts w:hint="eastAsia" w:ascii="仿宋" w:hAnsi="仿宋" w:eastAsia="仿宋" w:cs="仿宋"/>
          <w:szCs w:val="28"/>
        </w:rPr>
        <w:t>签署的所有文件不因授权的撤消而失效。</w:t>
      </w:r>
    </w:p>
    <w:p w14:paraId="708B859C">
      <w:pPr>
        <w:tabs>
          <w:tab w:val="left" w:pos="0"/>
          <w:tab w:val="left" w:pos="720"/>
          <w:tab w:val="left" w:pos="1440"/>
          <w:tab w:val="left" w:pos="2160"/>
          <w:tab w:val="left" w:pos="2880"/>
          <w:tab w:val="left" w:pos="3600"/>
          <w:tab w:val="left" w:pos="4320"/>
        </w:tabs>
        <w:autoSpaceDE w:val="0"/>
        <w:autoSpaceDN w:val="0"/>
        <w:adjustRightInd w:val="0"/>
        <w:spacing w:line="560" w:lineRule="exact"/>
        <w:ind w:firstLine="560" w:firstLineChars="200"/>
        <w:rPr>
          <w:rFonts w:ascii="仿宋" w:hAnsi="仿宋" w:eastAsia="仿宋" w:cs="仿宋"/>
          <w:szCs w:val="28"/>
        </w:rPr>
      </w:pPr>
      <w:r>
        <w:rPr>
          <w:rFonts w:hint="eastAsia" w:ascii="仿宋" w:hAnsi="仿宋" w:eastAsia="仿宋" w:cs="仿宋"/>
          <w:szCs w:val="28"/>
        </w:rPr>
        <w:t>全权代表无转委托权。特此委托。</w:t>
      </w:r>
    </w:p>
    <w:p w14:paraId="44513248">
      <w:pPr>
        <w:tabs>
          <w:tab w:val="left" w:pos="0"/>
          <w:tab w:val="left" w:pos="720"/>
          <w:tab w:val="left" w:pos="1440"/>
          <w:tab w:val="left" w:pos="2160"/>
          <w:tab w:val="left" w:pos="2880"/>
          <w:tab w:val="left" w:pos="3600"/>
          <w:tab w:val="left" w:pos="4320"/>
        </w:tabs>
        <w:autoSpaceDE w:val="0"/>
        <w:autoSpaceDN w:val="0"/>
        <w:adjustRightInd w:val="0"/>
        <w:spacing w:line="560" w:lineRule="exact"/>
        <w:ind w:firstLine="560" w:firstLineChars="200"/>
        <w:rPr>
          <w:rFonts w:ascii="仿宋" w:hAnsi="仿宋" w:eastAsia="仿宋" w:cs="仿宋"/>
          <w:szCs w:val="28"/>
        </w:rPr>
      </w:pPr>
    </w:p>
    <w:p w14:paraId="77476B7E">
      <w:pPr>
        <w:tabs>
          <w:tab w:val="left" w:pos="0"/>
          <w:tab w:val="left" w:pos="720"/>
          <w:tab w:val="left" w:pos="1440"/>
          <w:tab w:val="left" w:pos="2160"/>
          <w:tab w:val="left" w:pos="2880"/>
          <w:tab w:val="left" w:pos="3600"/>
          <w:tab w:val="left" w:pos="4320"/>
        </w:tabs>
        <w:autoSpaceDE w:val="0"/>
        <w:autoSpaceDN w:val="0"/>
        <w:adjustRightInd w:val="0"/>
        <w:spacing w:line="560" w:lineRule="exact"/>
        <w:ind w:firstLine="560" w:firstLineChars="200"/>
        <w:rPr>
          <w:rFonts w:ascii="仿宋" w:hAnsi="仿宋" w:eastAsia="仿宋" w:cs="仿宋"/>
          <w:szCs w:val="28"/>
        </w:rPr>
      </w:pPr>
      <w:r>
        <w:rPr>
          <w:rFonts w:hint="eastAsia" w:ascii="仿宋" w:hAnsi="仿宋" w:eastAsia="仿宋" w:cs="仿宋"/>
          <w:szCs w:val="28"/>
        </w:rPr>
        <w:t>（附法定代表人、授权代理人身份证明复印件）</w:t>
      </w:r>
    </w:p>
    <w:p w14:paraId="1038E111">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 w:hAnsi="仿宋" w:eastAsia="仿宋" w:cs="仿宋"/>
          <w:szCs w:val="28"/>
        </w:rPr>
      </w:pPr>
    </w:p>
    <w:p w14:paraId="6FE9813D">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 w:hAnsi="仿宋" w:eastAsia="仿宋" w:cs="仿宋"/>
          <w:szCs w:val="28"/>
        </w:rPr>
      </w:pPr>
    </w:p>
    <w:p w14:paraId="0836A68D">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 w:hAnsi="仿宋" w:eastAsia="仿宋" w:cs="仿宋"/>
          <w:szCs w:val="28"/>
        </w:rPr>
      </w:pPr>
    </w:p>
    <w:p w14:paraId="7C34060D">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 w:hAnsi="仿宋" w:eastAsia="仿宋" w:cs="仿宋"/>
          <w:szCs w:val="28"/>
        </w:rPr>
      </w:pPr>
    </w:p>
    <w:p w14:paraId="08B765A6">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 w:hAnsi="仿宋" w:eastAsia="仿宋" w:cs="仿宋"/>
          <w:szCs w:val="28"/>
        </w:rPr>
      </w:pPr>
      <w:r>
        <w:rPr>
          <w:rFonts w:hint="eastAsia" w:ascii="仿宋" w:hAnsi="仿宋" w:eastAsia="仿宋" w:cs="仿宋"/>
          <w:szCs w:val="28"/>
        </w:rPr>
        <w:t>投标人（盖章）：</w:t>
      </w:r>
    </w:p>
    <w:p w14:paraId="1F1E907F">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 w:hAnsi="仿宋" w:eastAsia="仿宋" w:cs="仿宋"/>
          <w:szCs w:val="28"/>
        </w:rPr>
      </w:pPr>
    </w:p>
    <w:p w14:paraId="55768269">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 w:hAnsi="仿宋" w:eastAsia="仿宋" w:cs="仿宋"/>
          <w:szCs w:val="28"/>
        </w:rPr>
      </w:pPr>
      <w:r>
        <w:rPr>
          <w:rFonts w:hint="eastAsia" w:ascii="仿宋" w:hAnsi="仿宋" w:eastAsia="仿宋" w:cs="仿宋"/>
          <w:szCs w:val="28"/>
        </w:rPr>
        <w:t>法定代表人：（签字）：</w:t>
      </w:r>
    </w:p>
    <w:p w14:paraId="366E7CCB">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 w:hAnsi="仿宋" w:eastAsia="仿宋" w:cs="仿宋"/>
          <w:szCs w:val="28"/>
        </w:rPr>
      </w:pPr>
    </w:p>
    <w:p w14:paraId="2A49219D">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 w:hAnsi="仿宋" w:eastAsia="仿宋" w:cs="仿宋"/>
          <w:szCs w:val="28"/>
        </w:rPr>
      </w:pPr>
      <w:r>
        <w:rPr>
          <w:rFonts w:hint="eastAsia" w:ascii="仿宋" w:hAnsi="仿宋" w:eastAsia="仿宋" w:cs="仿宋"/>
          <w:szCs w:val="28"/>
        </w:rPr>
        <w:t>授权代理人：（签字）：</w:t>
      </w:r>
    </w:p>
    <w:p w14:paraId="17EE29B4">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 w:hAnsi="仿宋" w:eastAsia="仿宋" w:cs="仿宋"/>
          <w:szCs w:val="28"/>
        </w:rPr>
      </w:pPr>
    </w:p>
    <w:p w14:paraId="702EB881">
      <w:pPr>
        <w:tabs>
          <w:tab w:val="left" w:pos="0"/>
          <w:tab w:val="left" w:pos="720"/>
          <w:tab w:val="left" w:pos="1440"/>
          <w:tab w:val="left" w:pos="2160"/>
          <w:tab w:val="left" w:pos="2880"/>
          <w:tab w:val="left" w:pos="3600"/>
          <w:tab w:val="left" w:pos="4320"/>
        </w:tabs>
        <w:autoSpaceDE w:val="0"/>
        <w:autoSpaceDN w:val="0"/>
        <w:adjustRightInd w:val="0"/>
        <w:spacing w:line="480" w:lineRule="exact"/>
        <w:ind w:firstLine="560" w:firstLineChars="200"/>
        <w:rPr>
          <w:rFonts w:ascii="仿宋" w:hAnsi="仿宋" w:eastAsia="仿宋" w:cs="仿宋"/>
          <w:szCs w:val="28"/>
        </w:rPr>
      </w:pPr>
      <w:r>
        <w:rPr>
          <w:rFonts w:hint="eastAsia" w:ascii="仿宋" w:hAnsi="仿宋" w:eastAsia="仿宋" w:cs="仿宋"/>
          <w:szCs w:val="28"/>
        </w:rPr>
        <w:t>日期：   年   月   日</w:t>
      </w:r>
    </w:p>
    <w:p w14:paraId="3090300E">
      <w:pPr>
        <w:pStyle w:val="4"/>
        <w:spacing w:before="120"/>
        <w:rPr>
          <w:rFonts w:ascii="仿宋_GB2312" w:hAnsi="仿宋_GB2312" w:eastAsia="仿宋_GB2312" w:cs="仿宋_GB2312"/>
        </w:rPr>
      </w:pPr>
      <w:r>
        <w:rPr>
          <w:rFonts w:hint="eastAsia" w:ascii="仿宋_GB2312" w:hAnsi="仿宋_GB2312" w:eastAsia="仿宋_GB2312" w:cs="仿宋_GB2312"/>
          <w:sz w:val="28"/>
          <w:szCs w:val="28"/>
        </w:rPr>
        <w:br w:type="page"/>
      </w:r>
      <w:bookmarkStart w:id="84" w:name="_Toc26125"/>
      <w:bookmarkStart w:id="85" w:name="_Toc24686"/>
      <w:bookmarkStart w:id="86" w:name="_Toc513627405"/>
      <w:bookmarkStart w:id="87" w:name="_Toc40089810"/>
      <w:r>
        <w:rPr>
          <w:rFonts w:hint="eastAsia" w:ascii="仿宋_GB2312" w:hAnsi="仿宋_GB2312" w:eastAsia="仿宋_GB2312" w:cs="仿宋_GB2312"/>
        </w:rPr>
        <w:t>附件3</w:t>
      </w:r>
      <w:bookmarkEnd w:id="84"/>
    </w:p>
    <w:p w14:paraId="7457A71D">
      <w:pPr>
        <w:rPr>
          <w:rFonts w:ascii="仿宋_GB2312" w:hAnsi="仿宋_GB2312" w:eastAsia="仿宋_GB2312" w:cs="仿宋_GB2312"/>
        </w:rPr>
      </w:pPr>
    </w:p>
    <w:p w14:paraId="7E77B86A">
      <w:pPr>
        <w:pStyle w:val="16"/>
        <w:spacing w:line="360" w:lineRule="auto"/>
        <w:jc w:val="center"/>
        <w:rPr>
          <w:rFonts w:ascii="仿宋_GB2312" w:hAnsi="仿宋_GB2312" w:eastAsia="仿宋_GB2312" w:cs="仿宋_GB2312"/>
          <w:b/>
          <w:bCs w:val="0"/>
          <w:sz w:val="36"/>
          <w:szCs w:val="36"/>
        </w:rPr>
      </w:pPr>
    </w:p>
    <w:p w14:paraId="55D3D137">
      <w:pPr>
        <w:pStyle w:val="16"/>
        <w:spacing w:line="360" w:lineRule="auto"/>
        <w:jc w:val="center"/>
        <w:rPr>
          <w:rFonts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近三年内，在经营活动中没有重大违法记录的声明</w:t>
      </w:r>
      <w:bookmarkEnd w:id="85"/>
      <w:bookmarkEnd w:id="86"/>
      <w:bookmarkEnd w:id="87"/>
      <w:r>
        <w:rPr>
          <w:rFonts w:hint="eastAsia" w:ascii="仿宋_GB2312" w:hAnsi="仿宋_GB2312" w:eastAsia="仿宋_GB2312" w:cs="仿宋_GB2312"/>
          <w:b/>
          <w:bCs w:val="0"/>
          <w:sz w:val="36"/>
          <w:szCs w:val="36"/>
        </w:rPr>
        <w:t>函</w:t>
      </w:r>
    </w:p>
    <w:p w14:paraId="262D2CE1">
      <w:pPr>
        <w:tabs>
          <w:tab w:val="left" w:pos="0"/>
          <w:tab w:val="left" w:pos="720"/>
          <w:tab w:val="left" w:pos="1440"/>
          <w:tab w:val="left" w:pos="2160"/>
          <w:tab w:val="left" w:pos="2880"/>
          <w:tab w:val="left" w:pos="3600"/>
          <w:tab w:val="left" w:pos="4320"/>
        </w:tabs>
        <w:autoSpaceDE w:val="0"/>
        <w:autoSpaceDN w:val="0"/>
        <w:adjustRightInd w:val="0"/>
        <w:spacing w:line="560" w:lineRule="exact"/>
        <w:rPr>
          <w:rFonts w:ascii="仿宋" w:hAnsi="仿宋" w:eastAsia="仿宋" w:cs="仿宋"/>
          <w:szCs w:val="28"/>
        </w:rPr>
      </w:pPr>
      <w:r>
        <w:rPr>
          <w:rFonts w:hint="eastAsia" w:ascii="仿宋" w:hAnsi="仿宋" w:eastAsia="仿宋" w:cs="仿宋"/>
          <w:szCs w:val="28"/>
        </w:rPr>
        <w:t>致：海南卫生健康职业学院</w:t>
      </w:r>
    </w:p>
    <w:p w14:paraId="2A0484F8">
      <w:pPr>
        <w:tabs>
          <w:tab w:val="left" w:pos="0"/>
          <w:tab w:val="left" w:pos="720"/>
          <w:tab w:val="left" w:pos="1440"/>
          <w:tab w:val="left" w:pos="2160"/>
          <w:tab w:val="left" w:pos="2880"/>
          <w:tab w:val="left" w:pos="3600"/>
          <w:tab w:val="left" w:pos="4320"/>
        </w:tabs>
        <w:autoSpaceDE w:val="0"/>
        <w:autoSpaceDN w:val="0"/>
        <w:adjustRightInd w:val="0"/>
        <w:spacing w:line="560" w:lineRule="exact"/>
        <w:ind w:firstLine="560" w:firstLineChars="200"/>
        <w:rPr>
          <w:rFonts w:ascii="仿宋" w:hAnsi="仿宋" w:eastAsia="仿宋" w:cs="仿宋"/>
          <w:szCs w:val="28"/>
        </w:rPr>
      </w:pPr>
      <w:r>
        <w:rPr>
          <w:rFonts w:hint="eastAsia" w:ascii="仿宋" w:hAnsi="仿宋" w:eastAsia="仿宋" w:cs="仿宋"/>
          <w:szCs w:val="28"/>
        </w:rPr>
        <w:t>我单位近三年内在经营活动中没有重大违法记录，特此声明。</w:t>
      </w:r>
    </w:p>
    <w:p w14:paraId="7755CB9B">
      <w:pPr>
        <w:tabs>
          <w:tab w:val="left" w:pos="0"/>
          <w:tab w:val="left" w:pos="720"/>
          <w:tab w:val="left" w:pos="1440"/>
          <w:tab w:val="left" w:pos="2160"/>
          <w:tab w:val="left" w:pos="2880"/>
          <w:tab w:val="left" w:pos="3600"/>
          <w:tab w:val="left" w:pos="4320"/>
        </w:tabs>
        <w:autoSpaceDE w:val="0"/>
        <w:autoSpaceDN w:val="0"/>
        <w:adjustRightInd w:val="0"/>
        <w:spacing w:line="560" w:lineRule="exact"/>
        <w:ind w:firstLine="560" w:firstLineChars="200"/>
        <w:rPr>
          <w:rFonts w:ascii="仿宋" w:hAnsi="仿宋" w:eastAsia="仿宋" w:cs="仿宋"/>
          <w:szCs w:val="28"/>
        </w:rPr>
      </w:pPr>
      <w:r>
        <w:rPr>
          <w:rFonts w:hint="eastAsia" w:ascii="仿宋" w:hAnsi="仿宋" w:eastAsia="仿宋" w:cs="仿宋"/>
          <w:szCs w:val="28"/>
        </w:rPr>
        <w:t>若招标采购单位在本项目采购过程中，发现我单位近三年内在经营活动中有重大违法记录，我单位将无条件退出本项目的报价，并承担因此引起的一切后果。</w:t>
      </w:r>
    </w:p>
    <w:p w14:paraId="4BD2A070">
      <w:pPr>
        <w:spacing w:line="540" w:lineRule="exact"/>
        <w:ind w:firstLine="480"/>
        <w:rPr>
          <w:rFonts w:ascii="仿宋" w:hAnsi="仿宋" w:eastAsia="仿宋" w:cs="仿宋"/>
          <w:szCs w:val="28"/>
        </w:rPr>
      </w:pPr>
    </w:p>
    <w:p w14:paraId="31465942">
      <w:pPr>
        <w:spacing w:line="540" w:lineRule="exact"/>
        <w:rPr>
          <w:rFonts w:ascii="仿宋" w:hAnsi="仿宋" w:eastAsia="仿宋" w:cs="仿宋"/>
          <w:szCs w:val="28"/>
        </w:rPr>
      </w:pPr>
    </w:p>
    <w:p w14:paraId="65D0478A">
      <w:pPr>
        <w:spacing w:line="540" w:lineRule="exact"/>
        <w:rPr>
          <w:rFonts w:ascii="仿宋" w:hAnsi="仿宋" w:eastAsia="仿宋" w:cs="仿宋"/>
          <w:szCs w:val="28"/>
        </w:rPr>
      </w:pPr>
    </w:p>
    <w:p w14:paraId="7BFD22CF">
      <w:pPr>
        <w:spacing w:line="540" w:lineRule="exact"/>
        <w:rPr>
          <w:rFonts w:ascii="仿宋" w:hAnsi="仿宋" w:eastAsia="仿宋" w:cs="仿宋"/>
          <w:szCs w:val="28"/>
        </w:rPr>
      </w:pPr>
    </w:p>
    <w:p w14:paraId="65A3E8C1">
      <w:pPr>
        <w:spacing w:line="540" w:lineRule="exact"/>
        <w:rPr>
          <w:rFonts w:ascii="仿宋" w:hAnsi="仿宋" w:eastAsia="仿宋" w:cs="仿宋"/>
          <w:szCs w:val="28"/>
        </w:rPr>
      </w:pPr>
    </w:p>
    <w:p w14:paraId="37368C34">
      <w:pPr>
        <w:spacing w:line="540" w:lineRule="exact"/>
        <w:ind w:firstLine="480"/>
        <w:rPr>
          <w:rFonts w:ascii="仿宋" w:hAnsi="仿宋" w:eastAsia="仿宋" w:cs="仿宋"/>
          <w:szCs w:val="28"/>
          <w:u w:val="single"/>
        </w:rPr>
      </w:pPr>
      <w:r>
        <w:rPr>
          <w:rFonts w:hint="eastAsia" w:ascii="仿宋" w:hAnsi="仿宋" w:eastAsia="仿宋" w:cs="仿宋"/>
          <w:szCs w:val="28"/>
        </w:rPr>
        <w:t>供应商（公章）：</w:t>
      </w:r>
      <w:r>
        <w:rPr>
          <w:rFonts w:hint="eastAsia" w:ascii="仿宋" w:hAnsi="仿宋" w:eastAsia="仿宋" w:cs="仿宋"/>
          <w:szCs w:val="28"/>
          <w:u w:val="single"/>
        </w:rPr>
        <w:t xml:space="preserve">                     </w:t>
      </w:r>
    </w:p>
    <w:p w14:paraId="521717BE">
      <w:pPr>
        <w:spacing w:line="540" w:lineRule="exact"/>
        <w:ind w:firstLine="480"/>
        <w:rPr>
          <w:rFonts w:ascii="仿宋" w:hAnsi="仿宋" w:eastAsia="仿宋" w:cs="仿宋"/>
          <w:szCs w:val="28"/>
          <w:u w:val="single"/>
        </w:rPr>
      </w:pPr>
      <w:r>
        <w:rPr>
          <w:rFonts w:hint="eastAsia" w:ascii="仿宋" w:hAnsi="仿宋" w:eastAsia="仿宋" w:cs="仿宋"/>
          <w:szCs w:val="28"/>
        </w:rPr>
        <w:t>法人代表或其授权人（签字）：</w:t>
      </w:r>
      <w:r>
        <w:rPr>
          <w:rFonts w:hint="eastAsia" w:ascii="仿宋" w:hAnsi="仿宋" w:eastAsia="仿宋" w:cs="仿宋"/>
          <w:szCs w:val="28"/>
          <w:u w:val="single"/>
        </w:rPr>
        <w:t xml:space="preserve">               </w:t>
      </w:r>
    </w:p>
    <w:p w14:paraId="72E73466">
      <w:pPr>
        <w:spacing w:line="540" w:lineRule="exact"/>
        <w:ind w:firstLine="480"/>
        <w:rPr>
          <w:rFonts w:ascii="仿宋" w:hAnsi="仿宋" w:eastAsia="仿宋" w:cs="仿宋"/>
          <w:szCs w:val="28"/>
          <w:u w:val="single"/>
        </w:rPr>
      </w:pPr>
      <w:r>
        <w:rPr>
          <w:rFonts w:hint="eastAsia" w:ascii="仿宋" w:hAnsi="仿宋" w:eastAsia="仿宋" w:cs="仿宋"/>
          <w:szCs w:val="28"/>
        </w:rPr>
        <w:t>日   期：</w:t>
      </w:r>
      <w:r>
        <w:rPr>
          <w:rFonts w:hint="eastAsia" w:ascii="仿宋" w:hAnsi="仿宋" w:eastAsia="仿宋" w:cs="仿宋"/>
          <w:szCs w:val="28"/>
          <w:u w:val="single"/>
        </w:rPr>
        <w:t xml:space="preserve">                   </w:t>
      </w:r>
    </w:p>
    <w:p w14:paraId="7AC1B755">
      <w:pPr>
        <w:spacing w:line="540" w:lineRule="exact"/>
        <w:ind w:firstLine="480"/>
        <w:rPr>
          <w:rFonts w:ascii="仿宋" w:hAnsi="仿宋" w:eastAsia="仿宋" w:cs="仿宋"/>
          <w:szCs w:val="28"/>
        </w:rPr>
      </w:pPr>
      <w:r>
        <w:rPr>
          <w:rFonts w:hint="eastAsia" w:ascii="仿宋" w:hAnsi="仿宋" w:eastAsia="仿宋" w:cs="仿宋"/>
          <w:szCs w:val="28"/>
        </w:rPr>
        <w:t>解释：《中华人民共和国政府采购法实施条例》条例第十九条 政府采购法第二十二条第一款第五项所称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14:paraId="1EAE36E1">
      <w:pPr>
        <w:pStyle w:val="4"/>
        <w:spacing w:before="120" w:after="100"/>
        <w:rPr>
          <w:rFonts w:ascii="仿宋_GB2312" w:hAnsi="仿宋_GB2312" w:eastAsia="仿宋_GB2312" w:cs="仿宋_GB2312"/>
        </w:rPr>
      </w:pPr>
      <w:r>
        <w:rPr>
          <w:rFonts w:hint="eastAsia" w:ascii="仿宋_GB2312" w:hAnsi="仿宋_GB2312" w:eastAsia="仿宋_GB2312" w:cs="仿宋_GB2312"/>
          <w:sz w:val="24"/>
        </w:rPr>
        <w:br w:type="page"/>
      </w:r>
      <w:bookmarkStart w:id="88" w:name="_Toc9292"/>
      <w:bookmarkStart w:id="89" w:name="_Toc4399"/>
      <w:bookmarkStart w:id="90" w:name="_Toc40089811"/>
      <w:r>
        <w:rPr>
          <w:rFonts w:hint="eastAsia" w:ascii="仿宋_GB2312" w:hAnsi="仿宋_GB2312" w:eastAsia="仿宋_GB2312" w:cs="仿宋_GB2312"/>
        </w:rPr>
        <w:t>附件4</w:t>
      </w:r>
      <w:bookmarkEnd w:id="88"/>
      <w:bookmarkEnd w:id="89"/>
      <w:bookmarkEnd w:id="90"/>
    </w:p>
    <w:p w14:paraId="24EB9C93">
      <w:pPr>
        <w:rPr>
          <w:rFonts w:ascii="仿宋_GB2312" w:hAnsi="仿宋_GB2312" w:eastAsia="仿宋_GB2312" w:cs="仿宋_GB2312"/>
        </w:rPr>
      </w:pPr>
    </w:p>
    <w:p w14:paraId="70D620DC">
      <w:pPr>
        <w:pStyle w:val="8"/>
        <w:spacing w:before="0" w:after="0"/>
        <w:ind w:right="378" w:rightChars="135"/>
        <w:jc w:val="center"/>
        <w:rPr>
          <w:rFonts w:ascii="仿宋_GB2312" w:hAnsi="仿宋_GB2312" w:eastAsia="仿宋_GB2312" w:cs="仿宋_GB2312"/>
          <w:bCs/>
          <w:sz w:val="32"/>
          <w:szCs w:val="32"/>
        </w:rPr>
      </w:pPr>
      <w:r>
        <w:rPr>
          <w:rFonts w:hint="eastAsia" w:ascii="仿宋_GB2312" w:hAnsi="仿宋_GB2312" w:eastAsia="仿宋_GB2312" w:cs="仿宋_GB2312"/>
          <w:bCs/>
          <w:sz w:val="36"/>
          <w:szCs w:val="36"/>
        </w:rPr>
        <w:t>商务响应表</w:t>
      </w:r>
    </w:p>
    <w:tbl>
      <w:tblPr>
        <w:tblStyle w:val="19"/>
        <w:tblW w:w="91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2"/>
        <w:gridCol w:w="3402"/>
        <w:gridCol w:w="1673"/>
        <w:gridCol w:w="2544"/>
      </w:tblGrid>
      <w:tr w14:paraId="6E656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1552" w:type="dxa"/>
            <w:vAlign w:val="center"/>
          </w:tcPr>
          <w:p w14:paraId="6779E698">
            <w:pPr>
              <w:adjustRightInd w:val="0"/>
              <w:spacing w:line="500" w:lineRule="atLeast"/>
              <w:jc w:val="center"/>
              <w:rPr>
                <w:rFonts w:ascii="仿宋_GB2312" w:hAnsi="仿宋_GB2312" w:eastAsia="仿宋_GB2312" w:cs="仿宋_GB2312"/>
                <w:b/>
                <w:szCs w:val="28"/>
              </w:rPr>
            </w:pPr>
            <w:r>
              <w:rPr>
                <w:rFonts w:hint="eastAsia" w:ascii="仿宋_GB2312" w:hAnsi="仿宋_GB2312" w:eastAsia="仿宋_GB2312" w:cs="仿宋_GB2312"/>
                <w:b/>
                <w:szCs w:val="28"/>
              </w:rPr>
              <w:t>项目</w:t>
            </w:r>
          </w:p>
        </w:tc>
        <w:tc>
          <w:tcPr>
            <w:tcW w:w="3402" w:type="dxa"/>
            <w:vAlign w:val="center"/>
          </w:tcPr>
          <w:p w14:paraId="08281B34">
            <w:pPr>
              <w:adjustRightInd w:val="0"/>
              <w:spacing w:line="500" w:lineRule="atLeast"/>
              <w:jc w:val="center"/>
              <w:rPr>
                <w:rFonts w:ascii="仿宋_GB2312" w:hAnsi="仿宋_GB2312" w:eastAsia="仿宋_GB2312" w:cs="仿宋_GB2312"/>
                <w:b/>
                <w:szCs w:val="28"/>
              </w:rPr>
            </w:pPr>
            <w:r>
              <w:rPr>
                <w:rFonts w:hint="eastAsia" w:ascii="仿宋_GB2312" w:hAnsi="仿宋_GB2312" w:eastAsia="仿宋_GB2312" w:cs="仿宋_GB2312"/>
                <w:b/>
                <w:szCs w:val="28"/>
              </w:rPr>
              <w:t>谈判文件要求</w:t>
            </w:r>
          </w:p>
        </w:tc>
        <w:tc>
          <w:tcPr>
            <w:tcW w:w="1673" w:type="dxa"/>
            <w:vAlign w:val="center"/>
          </w:tcPr>
          <w:p w14:paraId="4C44FC25">
            <w:pPr>
              <w:widowControl/>
              <w:autoSpaceDE w:val="0"/>
              <w:autoSpaceDN w:val="0"/>
              <w:adjustRightInd w:val="0"/>
              <w:spacing w:before="50" w:after="50" w:line="440" w:lineRule="exact"/>
              <w:jc w:val="center"/>
              <w:rPr>
                <w:rFonts w:ascii="仿宋_GB2312" w:hAnsi="仿宋_GB2312" w:eastAsia="仿宋_GB2312" w:cs="仿宋_GB2312"/>
                <w:b/>
                <w:szCs w:val="28"/>
              </w:rPr>
            </w:pPr>
            <w:r>
              <w:rPr>
                <w:rStyle w:val="27"/>
                <w:rFonts w:hint="eastAsia" w:ascii="仿宋_GB2312" w:hAnsi="仿宋_GB2312" w:eastAsia="仿宋_GB2312" w:cs="仿宋_GB2312"/>
                <w:b/>
                <w:bCs w:val="0"/>
                <w:szCs w:val="28"/>
              </w:rPr>
              <w:t>响应程度</w:t>
            </w:r>
          </w:p>
        </w:tc>
        <w:tc>
          <w:tcPr>
            <w:tcW w:w="2544" w:type="dxa"/>
            <w:vAlign w:val="center"/>
          </w:tcPr>
          <w:p w14:paraId="039E7835">
            <w:pPr>
              <w:widowControl/>
              <w:autoSpaceDE w:val="0"/>
              <w:autoSpaceDN w:val="0"/>
              <w:adjustRightInd w:val="0"/>
              <w:spacing w:before="50" w:after="50" w:line="440" w:lineRule="exact"/>
              <w:jc w:val="center"/>
              <w:rPr>
                <w:rFonts w:ascii="仿宋_GB2312" w:hAnsi="仿宋_GB2312" w:eastAsia="仿宋_GB2312" w:cs="仿宋_GB2312"/>
                <w:b/>
                <w:szCs w:val="28"/>
              </w:rPr>
            </w:pPr>
            <w:r>
              <w:rPr>
                <w:rStyle w:val="27"/>
                <w:rFonts w:hint="eastAsia" w:ascii="仿宋_GB2312" w:hAnsi="仿宋_GB2312" w:eastAsia="仿宋_GB2312" w:cs="仿宋_GB2312"/>
                <w:b/>
                <w:bCs w:val="0"/>
                <w:szCs w:val="28"/>
              </w:rPr>
              <w:t>正偏离理由</w:t>
            </w:r>
          </w:p>
        </w:tc>
      </w:tr>
      <w:tr w14:paraId="695C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1552" w:type="dxa"/>
            <w:vAlign w:val="center"/>
          </w:tcPr>
          <w:p w14:paraId="2A4AEEA7">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ascii="仿宋_GB2312" w:hAnsi="仿宋_GB2312" w:eastAsia="仿宋_GB2312" w:cs="仿宋_GB2312"/>
                <w:bCs w:val="0"/>
                <w:szCs w:val="28"/>
              </w:rPr>
            </w:pPr>
          </w:p>
        </w:tc>
        <w:tc>
          <w:tcPr>
            <w:tcW w:w="3402" w:type="dxa"/>
            <w:vAlign w:val="center"/>
          </w:tcPr>
          <w:p w14:paraId="729DBA42">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1673" w:type="dxa"/>
            <w:vAlign w:val="center"/>
          </w:tcPr>
          <w:p w14:paraId="118AA6F0">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2544" w:type="dxa"/>
            <w:vAlign w:val="center"/>
          </w:tcPr>
          <w:p w14:paraId="3DB3977E">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r>
      <w:tr w14:paraId="66C3D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552" w:type="dxa"/>
            <w:vAlign w:val="center"/>
          </w:tcPr>
          <w:p w14:paraId="04406FE3">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ascii="仿宋_GB2312" w:hAnsi="仿宋_GB2312" w:eastAsia="仿宋_GB2312" w:cs="仿宋_GB2312"/>
                <w:bCs w:val="0"/>
                <w:szCs w:val="28"/>
              </w:rPr>
            </w:pPr>
          </w:p>
        </w:tc>
        <w:tc>
          <w:tcPr>
            <w:tcW w:w="3402" w:type="dxa"/>
            <w:vAlign w:val="center"/>
          </w:tcPr>
          <w:p w14:paraId="7F03BD7A">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1673" w:type="dxa"/>
            <w:vAlign w:val="center"/>
          </w:tcPr>
          <w:p w14:paraId="57A7A9D7">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2544" w:type="dxa"/>
            <w:vAlign w:val="center"/>
          </w:tcPr>
          <w:p w14:paraId="46B1CFA1">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r>
      <w:tr w14:paraId="7DEE2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552" w:type="dxa"/>
            <w:vAlign w:val="center"/>
          </w:tcPr>
          <w:p w14:paraId="097228D7">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ascii="仿宋_GB2312" w:hAnsi="仿宋_GB2312" w:eastAsia="仿宋_GB2312" w:cs="仿宋_GB2312"/>
                <w:bCs w:val="0"/>
                <w:szCs w:val="28"/>
              </w:rPr>
            </w:pPr>
          </w:p>
        </w:tc>
        <w:tc>
          <w:tcPr>
            <w:tcW w:w="3402" w:type="dxa"/>
            <w:vAlign w:val="center"/>
          </w:tcPr>
          <w:p w14:paraId="2AD5B56A">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1673" w:type="dxa"/>
            <w:vAlign w:val="center"/>
          </w:tcPr>
          <w:p w14:paraId="26607DB4">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2544" w:type="dxa"/>
            <w:vAlign w:val="center"/>
          </w:tcPr>
          <w:p w14:paraId="29E1BD78">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r>
      <w:tr w14:paraId="52F5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9" w:hRule="atLeast"/>
          <w:jc w:val="center"/>
        </w:trPr>
        <w:tc>
          <w:tcPr>
            <w:tcW w:w="1552" w:type="dxa"/>
            <w:vAlign w:val="center"/>
          </w:tcPr>
          <w:p w14:paraId="20EA1B08">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ascii="仿宋_GB2312" w:hAnsi="仿宋_GB2312" w:eastAsia="仿宋_GB2312" w:cs="仿宋_GB2312"/>
                <w:bCs w:val="0"/>
                <w:szCs w:val="28"/>
              </w:rPr>
            </w:pPr>
            <w:r>
              <w:rPr>
                <w:rFonts w:hint="eastAsia" w:ascii="仿宋_GB2312" w:hAnsi="仿宋_GB2312" w:eastAsia="仿宋_GB2312" w:cs="仿宋_GB2312"/>
                <w:bCs w:val="0"/>
                <w:szCs w:val="28"/>
              </w:rPr>
              <w:t>……</w:t>
            </w:r>
          </w:p>
        </w:tc>
        <w:tc>
          <w:tcPr>
            <w:tcW w:w="3402" w:type="dxa"/>
            <w:vAlign w:val="center"/>
          </w:tcPr>
          <w:p w14:paraId="133DFC23">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1673" w:type="dxa"/>
            <w:vAlign w:val="center"/>
          </w:tcPr>
          <w:p w14:paraId="55EB447A">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2544" w:type="dxa"/>
            <w:vAlign w:val="center"/>
          </w:tcPr>
          <w:p w14:paraId="412B1C32">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r>
    </w:tbl>
    <w:p w14:paraId="6051E337">
      <w:pPr>
        <w:spacing w:line="360" w:lineRule="auto"/>
        <w:rPr>
          <w:rFonts w:ascii="仿宋" w:hAnsi="仿宋" w:eastAsia="仿宋" w:cs="仿宋"/>
          <w:bCs w:val="0"/>
          <w:szCs w:val="28"/>
        </w:rPr>
      </w:pPr>
      <w:r>
        <w:rPr>
          <w:rFonts w:hint="eastAsia" w:ascii="仿宋" w:hAnsi="仿宋" w:eastAsia="仿宋" w:cs="仿宋"/>
          <w:szCs w:val="28"/>
        </w:rPr>
        <w:t>注：1．按照谈判文件第四部分商务需求的顺序对应逐条应答，</w:t>
      </w:r>
      <w:r>
        <w:rPr>
          <w:rFonts w:hint="eastAsia" w:ascii="仿宋" w:hAnsi="仿宋" w:eastAsia="仿宋" w:cs="仿宋"/>
          <w:bCs w:val="0"/>
          <w:szCs w:val="28"/>
        </w:rPr>
        <w:t>对照谈判文件要求在“响应程度”栏填写“无偏离”或“正偏离”或“负偏离”。</w:t>
      </w:r>
    </w:p>
    <w:p w14:paraId="6EFEFA37">
      <w:pPr>
        <w:spacing w:line="480" w:lineRule="auto"/>
        <w:ind w:firstLine="480"/>
        <w:rPr>
          <w:rFonts w:ascii="仿宋" w:hAnsi="仿宋" w:eastAsia="仿宋" w:cs="仿宋"/>
          <w:sz w:val="24"/>
        </w:rPr>
      </w:pPr>
      <w:r>
        <w:rPr>
          <w:rFonts w:hint="eastAsia" w:ascii="仿宋" w:hAnsi="仿宋" w:eastAsia="仿宋" w:cs="仿宋"/>
          <w:szCs w:val="28"/>
        </w:rPr>
        <w:t>2．供应商必须据实填写，不得虚假填写，否则将取消其报价或中选</w:t>
      </w:r>
    </w:p>
    <w:p w14:paraId="5C5236E0">
      <w:pPr>
        <w:spacing w:line="480" w:lineRule="auto"/>
        <w:ind w:firstLine="480"/>
        <w:rPr>
          <w:rFonts w:ascii="仿宋_GB2312" w:hAnsi="仿宋_GB2312" w:eastAsia="仿宋_GB2312" w:cs="仿宋_GB2312"/>
          <w:sz w:val="24"/>
        </w:rPr>
      </w:pPr>
    </w:p>
    <w:p w14:paraId="0CC20AD6">
      <w:pPr>
        <w:tabs>
          <w:tab w:val="left" w:pos="0"/>
          <w:tab w:val="left" w:pos="720"/>
          <w:tab w:val="left" w:pos="1440"/>
          <w:tab w:val="left" w:pos="2160"/>
          <w:tab w:val="left" w:pos="2880"/>
          <w:tab w:val="left" w:pos="3600"/>
          <w:tab w:val="left" w:pos="4320"/>
        </w:tabs>
        <w:autoSpaceDE w:val="0"/>
        <w:autoSpaceDN w:val="0"/>
        <w:adjustRightInd w:val="0"/>
        <w:spacing w:line="600" w:lineRule="exact"/>
        <w:jc w:val="left"/>
        <w:rPr>
          <w:rFonts w:ascii="仿宋_GB2312" w:hAnsi="仿宋_GB2312" w:eastAsia="仿宋_GB2312" w:cs="仿宋_GB2312"/>
          <w:bCs w:val="0"/>
          <w:szCs w:val="28"/>
        </w:rPr>
      </w:pPr>
      <w:r>
        <w:rPr>
          <w:rFonts w:hint="eastAsia" w:ascii="仿宋_GB2312" w:hAnsi="仿宋_GB2312" w:eastAsia="仿宋_GB2312" w:cs="仿宋_GB2312"/>
          <w:bCs w:val="0"/>
          <w:szCs w:val="28"/>
        </w:rPr>
        <w:t>供应商（公章）：</w:t>
      </w:r>
      <w:r>
        <w:rPr>
          <w:rFonts w:hint="eastAsia" w:ascii="仿宋_GB2312" w:hAnsi="仿宋_GB2312" w:eastAsia="仿宋_GB2312" w:cs="仿宋_GB2312"/>
          <w:bCs w:val="0"/>
          <w:szCs w:val="28"/>
          <w:u w:val="single"/>
        </w:rPr>
        <w:t xml:space="preserve">                          </w:t>
      </w:r>
      <w:r>
        <w:rPr>
          <w:rFonts w:hint="eastAsia" w:ascii="仿宋_GB2312" w:hAnsi="仿宋_GB2312" w:eastAsia="仿宋_GB2312" w:cs="仿宋_GB2312"/>
          <w:bCs w:val="0"/>
          <w:szCs w:val="28"/>
        </w:rPr>
        <w:t xml:space="preserve">                     </w:t>
      </w:r>
    </w:p>
    <w:p w14:paraId="04309909">
      <w:pPr>
        <w:tabs>
          <w:tab w:val="left" w:pos="0"/>
          <w:tab w:val="left" w:pos="720"/>
          <w:tab w:val="left" w:pos="1440"/>
          <w:tab w:val="left" w:pos="2160"/>
          <w:tab w:val="left" w:pos="2880"/>
          <w:tab w:val="left" w:pos="3600"/>
          <w:tab w:val="left" w:pos="4320"/>
        </w:tabs>
        <w:autoSpaceDE w:val="0"/>
        <w:autoSpaceDN w:val="0"/>
        <w:adjustRightInd w:val="0"/>
        <w:spacing w:line="600" w:lineRule="exact"/>
        <w:jc w:val="left"/>
        <w:rPr>
          <w:rFonts w:ascii="仿宋_GB2312" w:hAnsi="仿宋_GB2312" w:eastAsia="仿宋_GB2312" w:cs="仿宋_GB2312"/>
          <w:bCs w:val="0"/>
          <w:szCs w:val="28"/>
        </w:rPr>
      </w:pPr>
      <w:r>
        <w:rPr>
          <w:rFonts w:hint="eastAsia" w:ascii="仿宋_GB2312" w:hAnsi="仿宋_GB2312" w:eastAsia="仿宋_GB2312" w:cs="仿宋_GB2312"/>
          <w:bCs w:val="0"/>
          <w:szCs w:val="28"/>
        </w:rPr>
        <w:t>法人代表或其授权人（签字）：</w:t>
      </w:r>
      <w:r>
        <w:rPr>
          <w:rFonts w:hint="eastAsia" w:ascii="仿宋_GB2312" w:hAnsi="仿宋_GB2312" w:eastAsia="仿宋_GB2312" w:cs="仿宋_GB2312"/>
          <w:bCs w:val="0"/>
          <w:szCs w:val="28"/>
          <w:u w:val="single"/>
        </w:rPr>
        <w:t xml:space="preserve">              </w:t>
      </w:r>
      <w:r>
        <w:rPr>
          <w:rFonts w:hint="eastAsia" w:ascii="仿宋_GB2312" w:hAnsi="仿宋_GB2312" w:eastAsia="仿宋_GB2312" w:cs="仿宋_GB2312"/>
          <w:bCs w:val="0"/>
          <w:szCs w:val="28"/>
        </w:rPr>
        <w:t xml:space="preserve">               </w:t>
      </w:r>
    </w:p>
    <w:p w14:paraId="1302E983">
      <w:pPr>
        <w:tabs>
          <w:tab w:val="left" w:pos="0"/>
          <w:tab w:val="left" w:pos="720"/>
          <w:tab w:val="left" w:pos="1440"/>
          <w:tab w:val="left" w:pos="2160"/>
          <w:tab w:val="left" w:pos="2880"/>
          <w:tab w:val="left" w:pos="3600"/>
          <w:tab w:val="left" w:pos="4320"/>
        </w:tabs>
        <w:autoSpaceDE w:val="0"/>
        <w:autoSpaceDN w:val="0"/>
        <w:adjustRightInd w:val="0"/>
        <w:spacing w:line="600" w:lineRule="exact"/>
        <w:jc w:val="left"/>
        <w:rPr>
          <w:rFonts w:ascii="仿宋_GB2312" w:hAnsi="仿宋_GB2312" w:eastAsia="仿宋_GB2312" w:cs="仿宋_GB2312"/>
          <w:szCs w:val="28"/>
          <w:u w:val="single"/>
        </w:rPr>
      </w:pPr>
      <w:r>
        <w:rPr>
          <w:rFonts w:hint="eastAsia" w:ascii="仿宋_GB2312" w:hAnsi="仿宋_GB2312" w:eastAsia="仿宋_GB2312" w:cs="仿宋_GB2312"/>
          <w:bCs w:val="0"/>
          <w:szCs w:val="28"/>
        </w:rPr>
        <w:t>日   期：</w:t>
      </w:r>
      <w:r>
        <w:rPr>
          <w:rFonts w:hint="eastAsia" w:ascii="仿宋_GB2312" w:hAnsi="仿宋_GB2312" w:eastAsia="仿宋_GB2312" w:cs="仿宋_GB2312"/>
          <w:szCs w:val="28"/>
          <w:u w:val="single"/>
        </w:rPr>
        <w:t xml:space="preserve">                                </w:t>
      </w:r>
    </w:p>
    <w:p w14:paraId="15E02097">
      <w:pPr>
        <w:tabs>
          <w:tab w:val="left" w:pos="0"/>
          <w:tab w:val="left" w:pos="720"/>
          <w:tab w:val="left" w:pos="1440"/>
          <w:tab w:val="left" w:pos="2160"/>
          <w:tab w:val="left" w:pos="2880"/>
          <w:tab w:val="left" w:pos="3600"/>
          <w:tab w:val="left" w:pos="4320"/>
        </w:tabs>
        <w:autoSpaceDE w:val="0"/>
        <w:autoSpaceDN w:val="0"/>
        <w:adjustRightInd w:val="0"/>
        <w:spacing w:line="600" w:lineRule="exact"/>
        <w:jc w:val="left"/>
        <w:rPr>
          <w:rFonts w:ascii="仿宋_GB2312" w:hAnsi="仿宋_GB2312" w:eastAsia="仿宋_GB2312" w:cs="仿宋_GB2312"/>
          <w:szCs w:val="28"/>
          <w:u w:val="single"/>
        </w:rPr>
      </w:pPr>
    </w:p>
    <w:p w14:paraId="6C3D9515">
      <w:pPr>
        <w:tabs>
          <w:tab w:val="left" w:pos="0"/>
          <w:tab w:val="left" w:pos="720"/>
          <w:tab w:val="left" w:pos="1440"/>
          <w:tab w:val="left" w:pos="2160"/>
          <w:tab w:val="left" w:pos="2880"/>
          <w:tab w:val="left" w:pos="3600"/>
          <w:tab w:val="left" w:pos="4320"/>
        </w:tabs>
        <w:autoSpaceDE w:val="0"/>
        <w:autoSpaceDN w:val="0"/>
        <w:adjustRightInd w:val="0"/>
        <w:spacing w:line="600" w:lineRule="exact"/>
        <w:jc w:val="left"/>
        <w:rPr>
          <w:rFonts w:hint="eastAsia" w:ascii="仿宋_GB2312" w:hAnsi="仿宋_GB2312" w:eastAsia="仿宋_GB2312" w:cs="仿宋_GB2312"/>
          <w:szCs w:val="28"/>
          <w:u w:val="single"/>
        </w:rPr>
      </w:pPr>
    </w:p>
    <w:p w14:paraId="1A495921">
      <w:pPr>
        <w:tabs>
          <w:tab w:val="left" w:pos="0"/>
          <w:tab w:val="left" w:pos="720"/>
          <w:tab w:val="left" w:pos="1440"/>
          <w:tab w:val="left" w:pos="2160"/>
          <w:tab w:val="left" w:pos="2880"/>
          <w:tab w:val="left" w:pos="3600"/>
          <w:tab w:val="left" w:pos="4320"/>
        </w:tabs>
        <w:autoSpaceDE w:val="0"/>
        <w:autoSpaceDN w:val="0"/>
        <w:adjustRightInd w:val="0"/>
        <w:spacing w:line="600" w:lineRule="exact"/>
        <w:jc w:val="left"/>
        <w:rPr>
          <w:rFonts w:ascii="仿宋_GB2312" w:hAnsi="仿宋_GB2312" w:eastAsia="仿宋_GB2312" w:cs="仿宋_GB2312"/>
          <w:szCs w:val="28"/>
          <w:u w:val="single"/>
        </w:rPr>
      </w:pPr>
    </w:p>
    <w:p w14:paraId="39946779"/>
    <w:p w14:paraId="16AA84FF"/>
    <w:p w14:paraId="395C8D92">
      <w:pPr>
        <w:tabs>
          <w:tab w:val="left" w:pos="0"/>
          <w:tab w:val="left" w:pos="720"/>
          <w:tab w:val="left" w:pos="1440"/>
          <w:tab w:val="left" w:pos="2160"/>
          <w:tab w:val="left" w:pos="2880"/>
          <w:tab w:val="left" w:pos="3600"/>
          <w:tab w:val="left" w:pos="4320"/>
        </w:tabs>
        <w:autoSpaceDE w:val="0"/>
        <w:autoSpaceDN w:val="0"/>
        <w:adjustRightInd w:val="0"/>
        <w:spacing w:line="600" w:lineRule="exact"/>
        <w:jc w:val="left"/>
        <w:rPr>
          <w:rFonts w:ascii="仿宋_GB2312" w:hAnsi="仿宋_GB2312" w:eastAsia="仿宋_GB2312" w:cs="仿宋_GB2312"/>
          <w:szCs w:val="28"/>
          <w:u w:val="single"/>
        </w:rPr>
      </w:pPr>
    </w:p>
    <w:p w14:paraId="6A66B5A2">
      <w:pPr>
        <w:pStyle w:val="2"/>
        <w:adjustRightInd w:val="0"/>
        <w:snapToGrid w:val="0"/>
        <w:spacing w:after="0" w:line="560" w:lineRule="exact"/>
        <w:ind w:left="0" w:leftChars="0"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1.投标人具有履行合同所必需的设备和专业技术能力：自行承诺具备履行合同所必需的设备和专业技术能力（承诺函自拟）</w:t>
      </w:r>
    </w:p>
    <w:p w14:paraId="7AAB3D05"/>
    <w:p w14:paraId="43BFC08B">
      <w:pPr>
        <w:rPr>
          <w:rFonts w:ascii="仿宋_GB2312" w:hAnsi="仿宋_GB2312" w:eastAsia="仿宋_GB2312" w:cs="仿宋_GB2312"/>
        </w:rPr>
      </w:pPr>
      <w:r>
        <w:rPr>
          <w:rFonts w:hint="eastAsia" w:ascii="仿宋_GB2312" w:hAnsi="仿宋_GB2312" w:eastAsia="仿宋_GB2312" w:cs="仿宋_GB2312"/>
        </w:rPr>
        <w:br w:type="page"/>
      </w:r>
      <w:bookmarkStart w:id="91" w:name="_Toc40089812"/>
      <w:bookmarkStart w:id="92" w:name="_Toc23941"/>
    </w:p>
    <w:p w14:paraId="775B9405">
      <w:pPr>
        <w:pStyle w:val="3"/>
        <w:numPr>
          <w:ilvl w:val="0"/>
          <w:numId w:val="4"/>
        </w:numPr>
        <w:spacing w:line="240" w:lineRule="auto"/>
        <w:rPr>
          <w:rFonts w:ascii="仿宋_GB2312" w:hAnsi="仿宋_GB2312" w:eastAsia="仿宋_GB2312" w:cs="仿宋_GB2312"/>
        </w:rPr>
      </w:pPr>
      <w:bookmarkStart w:id="93" w:name="_Toc19613"/>
      <w:r>
        <w:rPr>
          <w:rFonts w:hint="eastAsia" w:ascii="仿宋_GB2312" w:hAnsi="仿宋_GB2312" w:eastAsia="仿宋_GB2312" w:cs="仿宋_GB2312"/>
        </w:rPr>
        <w:t>资信部分</w:t>
      </w:r>
      <w:bookmarkEnd w:id="93"/>
    </w:p>
    <w:p w14:paraId="760B2AA4">
      <w:pPr>
        <w:rPr>
          <w:rFonts w:ascii="仿宋_GB2312" w:hAnsi="仿宋_GB2312" w:eastAsia="仿宋_GB2312" w:cs="仿宋_GB2312"/>
          <w:kern w:val="0"/>
          <w:sz w:val="32"/>
          <w:szCs w:val="32"/>
        </w:rPr>
      </w:pPr>
    </w:p>
    <w:p w14:paraId="2E55B24F">
      <w:pPr>
        <w:numPr>
          <w:ilvl w:val="0"/>
          <w:numId w:val="5"/>
        </w:numP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符合《中华人民共和国政府采购法》第二十二条规定，在中国境内注册的具有独立法人资格或个体户（提供营业执照）</w:t>
      </w:r>
    </w:p>
    <w:p w14:paraId="1CD32B20">
      <w:pPr>
        <w:pStyle w:val="26"/>
        <w:widowControl/>
        <w:adjustRightInd w:val="0"/>
        <w:snapToGrid w:val="0"/>
        <w:spacing w:line="520" w:lineRule="exact"/>
        <w:ind w:firstLine="0" w:firstLineChars="0"/>
        <w:jc w:val="left"/>
        <w:textAlignment w:val="center"/>
        <w:rPr>
          <w:rFonts w:ascii="仿宋_GB2312" w:hAnsi="仿宋_GB2312" w:eastAsia="仿宋_GB2312" w:cs="仿宋_GB2312"/>
          <w:kern w:val="0"/>
          <w:sz w:val="32"/>
          <w:szCs w:val="32"/>
        </w:rPr>
      </w:pPr>
    </w:p>
    <w:p w14:paraId="077204F4">
      <w:pPr>
        <w:pStyle w:val="26"/>
        <w:widowControl/>
        <w:adjustRightInd w:val="0"/>
        <w:snapToGrid w:val="0"/>
        <w:spacing w:line="520" w:lineRule="exact"/>
        <w:ind w:firstLine="0" w:firstLineChars="0"/>
        <w:jc w:val="left"/>
        <w:textAlignment w:val="center"/>
        <w:rPr>
          <w:rFonts w:ascii="仿宋_GB2312" w:hAnsi="仿宋_GB2312" w:eastAsia="仿宋_GB2312" w:cs="仿宋_GB2312"/>
          <w:kern w:val="0"/>
          <w:sz w:val="32"/>
          <w:szCs w:val="32"/>
        </w:rPr>
      </w:pPr>
    </w:p>
    <w:p w14:paraId="63206DA2">
      <w:pPr>
        <w:pStyle w:val="26"/>
        <w:widowControl/>
        <w:adjustRightInd w:val="0"/>
        <w:snapToGrid w:val="0"/>
        <w:spacing w:line="520" w:lineRule="exact"/>
        <w:ind w:firstLine="0" w:firstLineChars="0"/>
        <w:jc w:val="left"/>
        <w:textAlignment w:val="center"/>
        <w:rPr>
          <w:rFonts w:ascii="仿宋_GB2312" w:hAnsi="仿宋_GB2312" w:eastAsia="仿宋_GB2312" w:cs="仿宋_GB2312"/>
          <w:kern w:val="0"/>
          <w:sz w:val="32"/>
          <w:szCs w:val="32"/>
        </w:rPr>
      </w:pPr>
    </w:p>
    <w:p w14:paraId="05AF93D6">
      <w:pPr>
        <w:pStyle w:val="26"/>
        <w:widowControl/>
        <w:adjustRightInd w:val="0"/>
        <w:snapToGrid w:val="0"/>
        <w:spacing w:line="520" w:lineRule="exact"/>
        <w:ind w:firstLine="0" w:firstLineChars="0"/>
        <w:jc w:val="left"/>
        <w:textAlignment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2.未被“信用中国”网站（www.creditchina.gov.cn）列入失信被执行人、重大税收违法案件当事人名单、政府采购严重失信行为记录名单（提供网上截图</w:t>
      </w:r>
      <w:r>
        <w:rPr>
          <w:rFonts w:hint="eastAsia" w:ascii="仿宋_GB2312" w:hAnsi="仿宋_GB2312" w:eastAsia="仿宋_GB2312" w:cs="仿宋_GB2312"/>
          <w:sz w:val="31"/>
          <w:szCs w:val="31"/>
          <w:shd w:val="clear" w:color="auto" w:fill="FFFFFF"/>
        </w:rPr>
        <w:t>加盖公章</w:t>
      </w:r>
      <w:r>
        <w:rPr>
          <w:rFonts w:hint="eastAsia" w:ascii="仿宋_GB2312" w:hAnsi="仿宋_GB2312" w:eastAsia="仿宋_GB2312" w:cs="仿宋_GB2312"/>
          <w:kern w:val="0"/>
          <w:sz w:val="32"/>
          <w:szCs w:val="32"/>
        </w:rPr>
        <w:t>）或信用报告。</w:t>
      </w:r>
    </w:p>
    <w:p w14:paraId="4B8A72C1">
      <w:pPr>
        <w:rPr>
          <w:rFonts w:ascii="仿宋_GB2312" w:hAnsi="仿宋_GB2312" w:eastAsia="仿宋_GB2312" w:cs="仿宋_GB2312"/>
        </w:rPr>
      </w:pPr>
    </w:p>
    <w:p w14:paraId="0CFFBA44">
      <w:pPr>
        <w:rPr>
          <w:rFonts w:ascii="仿宋_GB2312" w:hAnsi="仿宋_GB2312" w:eastAsia="仿宋_GB2312" w:cs="仿宋_GB2312"/>
        </w:rPr>
      </w:pPr>
    </w:p>
    <w:p w14:paraId="5FEAC2B1">
      <w:pPr>
        <w:rPr>
          <w:rFonts w:ascii="仿宋_GB2312" w:hAnsi="仿宋_GB2312" w:eastAsia="仿宋_GB2312" w:cs="仿宋_GB2312"/>
        </w:rPr>
      </w:pPr>
    </w:p>
    <w:p w14:paraId="21F5F280">
      <w:pPr>
        <w:rPr>
          <w:rFonts w:ascii="仿宋_GB2312" w:hAnsi="仿宋_GB2312" w:eastAsia="仿宋_GB2312" w:cs="仿宋_GB2312"/>
        </w:rPr>
      </w:pPr>
    </w:p>
    <w:p w14:paraId="6B7FE6B3">
      <w:pPr>
        <w:rPr>
          <w:rFonts w:ascii="仿宋_GB2312" w:hAnsi="仿宋_GB2312" w:eastAsia="仿宋_GB2312" w:cs="仿宋_GB2312"/>
        </w:rPr>
      </w:pPr>
    </w:p>
    <w:p w14:paraId="6B4EDB50">
      <w:pPr>
        <w:rPr>
          <w:rFonts w:ascii="仿宋_GB2312" w:hAnsi="仿宋_GB2312" w:eastAsia="仿宋_GB2312" w:cs="仿宋_GB2312"/>
        </w:rPr>
      </w:pPr>
    </w:p>
    <w:p w14:paraId="5ACE4090">
      <w:pPr>
        <w:rPr>
          <w:rFonts w:ascii="仿宋_GB2312" w:hAnsi="仿宋_GB2312" w:eastAsia="仿宋_GB2312" w:cs="仿宋_GB2312"/>
        </w:rPr>
      </w:pPr>
    </w:p>
    <w:p w14:paraId="2076ADF3">
      <w:pPr>
        <w:rPr>
          <w:rFonts w:ascii="仿宋_GB2312" w:hAnsi="仿宋_GB2312" w:eastAsia="仿宋_GB2312" w:cs="仿宋_GB2312"/>
        </w:rPr>
      </w:pPr>
    </w:p>
    <w:p w14:paraId="3BDB0188">
      <w:pPr>
        <w:rPr>
          <w:rFonts w:ascii="仿宋_GB2312" w:hAnsi="仿宋_GB2312" w:eastAsia="仿宋_GB2312" w:cs="仿宋_GB2312"/>
        </w:rPr>
      </w:pPr>
    </w:p>
    <w:p w14:paraId="6721EDDB">
      <w:pPr>
        <w:rPr>
          <w:rFonts w:ascii="仿宋_GB2312" w:hAnsi="仿宋_GB2312" w:eastAsia="仿宋_GB2312" w:cs="仿宋_GB2312"/>
        </w:rPr>
      </w:pPr>
    </w:p>
    <w:p w14:paraId="2A873969">
      <w:pPr>
        <w:rPr>
          <w:rFonts w:ascii="仿宋_GB2312" w:hAnsi="仿宋_GB2312" w:eastAsia="仿宋_GB2312" w:cs="仿宋_GB2312"/>
        </w:rPr>
      </w:pPr>
    </w:p>
    <w:p w14:paraId="40021DA8">
      <w:pPr>
        <w:rPr>
          <w:rFonts w:ascii="仿宋_GB2312" w:hAnsi="仿宋_GB2312" w:eastAsia="仿宋_GB2312" w:cs="仿宋_GB2312"/>
        </w:rPr>
      </w:pPr>
    </w:p>
    <w:p w14:paraId="4BDDCEC8">
      <w:pPr>
        <w:rPr>
          <w:rFonts w:ascii="仿宋_GB2312" w:hAnsi="仿宋_GB2312" w:eastAsia="仿宋_GB2312" w:cs="仿宋_GB2312"/>
        </w:rPr>
      </w:pPr>
    </w:p>
    <w:p w14:paraId="5E0785DC">
      <w:pPr>
        <w:rPr>
          <w:rFonts w:ascii="仿宋_GB2312" w:hAnsi="仿宋_GB2312" w:eastAsia="仿宋_GB2312" w:cs="仿宋_GB2312"/>
        </w:rPr>
      </w:pPr>
    </w:p>
    <w:p w14:paraId="3E32160C">
      <w:pPr>
        <w:rPr>
          <w:rFonts w:ascii="仿宋_GB2312" w:hAnsi="仿宋_GB2312" w:eastAsia="仿宋_GB2312" w:cs="仿宋_GB2312"/>
        </w:rPr>
      </w:pPr>
    </w:p>
    <w:p w14:paraId="0C985167">
      <w:pPr>
        <w:rPr>
          <w:rFonts w:ascii="仿宋_GB2312" w:hAnsi="仿宋_GB2312" w:eastAsia="仿宋_GB2312" w:cs="仿宋_GB2312"/>
        </w:rPr>
      </w:pPr>
    </w:p>
    <w:p w14:paraId="7FEF5A29">
      <w:pPr>
        <w:rPr>
          <w:rFonts w:ascii="仿宋_GB2312" w:hAnsi="仿宋_GB2312" w:eastAsia="仿宋_GB2312" w:cs="仿宋_GB2312"/>
        </w:rPr>
      </w:pPr>
    </w:p>
    <w:p w14:paraId="5631F4C0">
      <w:pPr>
        <w:rPr>
          <w:rFonts w:ascii="仿宋_GB2312" w:hAnsi="仿宋_GB2312" w:eastAsia="仿宋_GB2312" w:cs="仿宋_GB2312"/>
        </w:rPr>
      </w:pPr>
    </w:p>
    <w:p w14:paraId="12A5485A">
      <w:pPr>
        <w:rPr>
          <w:rFonts w:ascii="仿宋_GB2312" w:hAnsi="仿宋_GB2312" w:eastAsia="仿宋_GB2312" w:cs="仿宋_GB2312"/>
        </w:rPr>
      </w:pPr>
    </w:p>
    <w:p w14:paraId="343EA038">
      <w:pPr>
        <w:rPr>
          <w:rFonts w:ascii="仿宋_GB2312" w:hAnsi="仿宋_GB2312" w:eastAsia="仿宋_GB2312" w:cs="仿宋_GB2312"/>
        </w:rPr>
      </w:pPr>
    </w:p>
    <w:p w14:paraId="46BA9977">
      <w:pPr>
        <w:rPr>
          <w:rFonts w:ascii="仿宋_GB2312" w:hAnsi="仿宋_GB2312" w:eastAsia="仿宋_GB2312" w:cs="仿宋_GB2312"/>
        </w:rPr>
      </w:pPr>
    </w:p>
    <w:p w14:paraId="75C81D82">
      <w:pPr>
        <w:rPr>
          <w:rFonts w:ascii="仿宋_GB2312" w:hAnsi="仿宋_GB2312" w:eastAsia="仿宋_GB2312" w:cs="仿宋_GB2312"/>
        </w:rPr>
      </w:pPr>
    </w:p>
    <w:p w14:paraId="516CAB6A">
      <w:pPr>
        <w:rPr>
          <w:rFonts w:ascii="仿宋_GB2312" w:hAnsi="仿宋_GB2312" w:eastAsia="仿宋_GB2312" w:cs="仿宋_GB2312"/>
        </w:rPr>
      </w:pPr>
    </w:p>
    <w:p w14:paraId="0625D0DE">
      <w:pPr>
        <w:rPr>
          <w:rFonts w:ascii="仿宋_GB2312" w:hAnsi="仿宋_GB2312" w:eastAsia="仿宋_GB2312" w:cs="仿宋_GB2312"/>
        </w:rPr>
      </w:pPr>
    </w:p>
    <w:p w14:paraId="4779D6CF">
      <w:pPr>
        <w:rPr>
          <w:rFonts w:hint="eastAsia"/>
        </w:rPr>
      </w:pPr>
    </w:p>
    <w:p w14:paraId="753343CF">
      <w:pPr>
        <w:rPr>
          <w:rFonts w:ascii="仿宋_GB2312" w:hAnsi="仿宋_GB2312" w:eastAsia="仿宋_GB2312" w:cs="仿宋_GB2312"/>
        </w:rPr>
      </w:pPr>
    </w:p>
    <w:p w14:paraId="747E4785">
      <w:pPr>
        <w:pStyle w:val="16"/>
        <w:snapToGrid w:val="0"/>
        <w:spacing w:after="0" w:line="560" w:lineRule="exact"/>
        <w:jc w:val="center"/>
        <w:rPr>
          <w:rFonts w:ascii="仿宋_GB2312" w:hAnsi="仿宋_GB2312" w:eastAsia="仿宋_GB2312" w:cs="仿宋_GB2312"/>
          <w:b/>
          <w:bCs w:val="0"/>
          <w:sz w:val="32"/>
          <w:szCs w:val="32"/>
        </w:rPr>
      </w:pPr>
      <w:r>
        <w:rPr>
          <w:rFonts w:hint="eastAsia" w:ascii="仿宋_GB2312" w:hAnsi="仿宋_GB2312" w:eastAsia="仿宋_GB2312" w:cs="仿宋_GB2312"/>
          <w:b/>
          <w:bCs w:val="0"/>
          <w:kern w:val="0"/>
          <w:sz w:val="32"/>
          <w:szCs w:val="32"/>
        </w:rPr>
        <w:t>3.</w:t>
      </w:r>
      <w:r>
        <w:rPr>
          <w:rFonts w:hint="eastAsia" w:ascii="仿宋_GB2312" w:hAnsi="仿宋_GB2312" w:eastAsia="仿宋_GB2312" w:cs="仿宋_GB2312"/>
          <w:b/>
          <w:bCs w:val="0"/>
          <w:sz w:val="32"/>
          <w:szCs w:val="32"/>
        </w:rPr>
        <w:t>承诺函</w:t>
      </w:r>
    </w:p>
    <w:p w14:paraId="5B85A6AB">
      <w:pPr>
        <w:tabs>
          <w:tab w:val="left" w:pos="0"/>
          <w:tab w:val="left" w:pos="720"/>
          <w:tab w:val="left" w:pos="1440"/>
          <w:tab w:val="left" w:pos="2160"/>
          <w:tab w:val="left" w:pos="2880"/>
          <w:tab w:val="left" w:pos="3600"/>
          <w:tab w:val="left" w:pos="4320"/>
        </w:tabs>
        <w:autoSpaceDE w:val="0"/>
        <w:autoSpaceDN w:val="0"/>
        <w:snapToGrid w:val="0"/>
        <w:spacing w:line="560" w:lineRule="exact"/>
        <w:rPr>
          <w:rFonts w:ascii="仿宋_GB2312" w:hAnsi="仿宋_GB2312" w:eastAsia="仿宋_GB2312" w:cs="仿宋_GB2312"/>
          <w:sz w:val="32"/>
          <w:szCs w:val="32"/>
        </w:rPr>
      </w:pPr>
    </w:p>
    <w:p w14:paraId="02B48B87">
      <w:pPr>
        <w:tabs>
          <w:tab w:val="left" w:pos="0"/>
          <w:tab w:val="left" w:pos="720"/>
          <w:tab w:val="left" w:pos="1440"/>
          <w:tab w:val="left" w:pos="2160"/>
          <w:tab w:val="left" w:pos="2880"/>
          <w:tab w:val="left" w:pos="3600"/>
          <w:tab w:val="left" w:pos="4320"/>
        </w:tabs>
        <w:autoSpaceDE w:val="0"/>
        <w:autoSpaceDN w:val="0"/>
        <w:snapToGrid w:val="0"/>
        <w:spacing w:line="56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致：海南卫生健康职业学院</w:t>
      </w:r>
    </w:p>
    <w:p w14:paraId="5177018E">
      <w:pPr>
        <w:tabs>
          <w:tab w:val="left" w:pos="0"/>
          <w:tab w:val="left" w:pos="720"/>
          <w:tab w:val="left" w:pos="1440"/>
          <w:tab w:val="left" w:pos="2160"/>
          <w:tab w:val="left" w:pos="2880"/>
          <w:tab w:val="left" w:pos="3600"/>
          <w:tab w:val="left" w:pos="4320"/>
        </w:tabs>
        <w:autoSpaceDE w:val="0"/>
        <w:autoSpaceDN w:val="0"/>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我单位</w:t>
      </w:r>
      <w:r>
        <w:rPr>
          <w:rFonts w:hint="eastAsia" w:ascii="仿宋_GB2312" w:hAnsi="仿宋_GB2312" w:eastAsia="仿宋_GB2312" w:cs="仿宋_GB2312"/>
          <w:kern w:val="0"/>
          <w:sz w:val="32"/>
          <w:szCs w:val="32"/>
        </w:rPr>
        <w:t>不是联合体参与报价，我单位承诺成交后不转包、不分包</w:t>
      </w:r>
      <w:r>
        <w:rPr>
          <w:rFonts w:hint="eastAsia" w:ascii="仿宋_GB2312" w:hAnsi="仿宋_GB2312" w:eastAsia="仿宋_GB2312" w:cs="仿宋_GB2312"/>
          <w:sz w:val="32"/>
          <w:szCs w:val="32"/>
        </w:rPr>
        <w:t>，并承担因此引起的一切后果。</w:t>
      </w:r>
    </w:p>
    <w:p w14:paraId="39CBC51A">
      <w:pPr>
        <w:snapToGrid w:val="0"/>
        <w:spacing w:line="560" w:lineRule="exact"/>
        <w:ind w:firstLine="480"/>
        <w:rPr>
          <w:rFonts w:ascii="仿宋_GB2312" w:hAnsi="仿宋_GB2312" w:eastAsia="仿宋_GB2312" w:cs="仿宋_GB2312"/>
          <w:sz w:val="32"/>
          <w:szCs w:val="32"/>
        </w:rPr>
      </w:pPr>
    </w:p>
    <w:p w14:paraId="6628CCDF">
      <w:pPr>
        <w:snapToGrid w:val="0"/>
        <w:spacing w:line="560" w:lineRule="exact"/>
        <w:rPr>
          <w:rFonts w:ascii="仿宋_GB2312" w:hAnsi="仿宋_GB2312" w:eastAsia="仿宋_GB2312" w:cs="仿宋_GB2312"/>
          <w:sz w:val="32"/>
          <w:szCs w:val="32"/>
        </w:rPr>
      </w:pPr>
    </w:p>
    <w:p w14:paraId="4465B111">
      <w:pPr>
        <w:snapToGrid w:val="0"/>
        <w:spacing w:line="560" w:lineRule="exact"/>
        <w:rPr>
          <w:rFonts w:ascii="仿宋_GB2312" w:hAnsi="仿宋_GB2312" w:eastAsia="仿宋_GB2312" w:cs="仿宋_GB2312"/>
          <w:sz w:val="32"/>
          <w:szCs w:val="32"/>
        </w:rPr>
      </w:pPr>
    </w:p>
    <w:p w14:paraId="051B3B7B">
      <w:pPr>
        <w:snapToGrid w:val="0"/>
        <w:spacing w:line="560" w:lineRule="exact"/>
        <w:ind w:firstLine="48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供应商（公章）：</w:t>
      </w:r>
      <w:r>
        <w:rPr>
          <w:rFonts w:hint="eastAsia" w:ascii="仿宋_GB2312" w:hAnsi="仿宋_GB2312" w:eastAsia="仿宋_GB2312" w:cs="仿宋_GB2312"/>
          <w:sz w:val="32"/>
          <w:szCs w:val="32"/>
          <w:u w:val="single"/>
        </w:rPr>
        <w:t xml:space="preserve">                     </w:t>
      </w:r>
    </w:p>
    <w:p w14:paraId="621C5783">
      <w:pPr>
        <w:snapToGrid w:val="0"/>
        <w:spacing w:line="560" w:lineRule="exact"/>
        <w:ind w:firstLine="48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法人代表或其授权人（签字）：</w:t>
      </w:r>
      <w:r>
        <w:rPr>
          <w:rFonts w:hint="eastAsia" w:ascii="仿宋_GB2312" w:hAnsi="仿宋_GB2312" w:eastAsia="仿宋_GB2312" w:cs="仿宋_GB2312"/>
          <w:sz w:val="32"/>
          <w:szCs w:val="32"/>
          <w:u w:val="single"/>
        </w:rPr>
        <w:t xml:space="preserve">               </w:t>
      </w:r>
    </w:p>
    <w:p w14:paraId="035F6860">
      <w:pPr>
        <w:snapToGrid w:val="0"/>
        <w:spacing w:line="560" w:lineRule="exact"/>
        <w:ind w:firstLine="480"/>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日   期：</w:t>
      </w:r>
      <w:r>
        <w:rPr>
          <w:rFonts w:hint="eastAsia" w:ascii="仿宋_GB2312" w:hAnsi="仿宋_GB2312" w:eastAsia="仿宋_GB2312" w:cs="仿宋_GB2312"/>
          <w:sz w:val="32"/>
          <w:szCs w:val="32"/>
          <w:u w:val="single"/>
        </w:rPr>
        <w:t xml:space="preserve">                   </w:t>
      </w:r>
    </w:p>
    <w:p w14:paraId="7EB7AB91">
      <w:pPr>
        <w:rPr>
          <w:rFonts w:ascii="仿宋_GB2312" w:hAnsi="仿宋_GB2312" w:eastAsia="仿宋_GB2312" w:cs="仿宋_GB2312"/>
        </w:rPr>
      </w:pPr>
    </w:p>
    <w:p w14:paraId="16E2305F">
      <w:pPr>
        <w:rPr>
          <w:rFonts w:ascii="仿宋_GB2312" w:hAnsi="仿宋_GB2312" w:eastAsia="仿宋_GB2312" w:cs="仿宋_GB2312"/>
        </w:rPr>
      </w:pPr>
    </w:p>
    <w:p w14:paraId="746A6D1E">
      <w:pPr>
        <w:rPr>
          <w:rFonts w:ascii="仿宋_GB2312" w:hAnsi="仿宋_GB2312" w:eastAsia="仿宋_GB2312" w:cs="仿宋_GB2312"/>
        </w:rPr>
      </w:pPr>
    </w:p>
    <w:p w14:paraId="1D73C272">
      <w:pPr>
        <w:rPr>
          <w:rFonts w:ascii="仿宋_GB2312" w:hAnsi="仿宋_GB2312" w:eastAsia="仿宋_GB2312" w:cs="仿宋_GB2312"/>
        </w:rPr>
      </w:pPr>
    </w:p>
    <w:p w14:paraId="38D127C4">
      <w:pPr>
        <w:rPr>
          <w:rFonts w:ascii="仿宋_GB2312" w:hAnsi="仿宋_GB2312" w:eastAsia="仿宋_GB2312" w:cs="仿宋_GB2312"/>
        </w:rPr>
      </w:pPr>
    </w:p>
    <w:p w14:paraId="7FF79E78">
      <w:pPr>
        <w:rPr>
          <w:rFonts w:ascii="仿宋_GB2312" w:hAnsi="仿宋_GB2312" w:eastAsia="仿宋_GB2312" w:cs="仿宋_GB2312"/>
        </w:rPr>
      </w:pPr>
    </w:p>
    <w:p w14:paraId="5AF4B6DF">
      <w:pPr>
        <w:rPr>
          <w:rFonts w:ascii="仿宋_GB2312" w:hAnsi="仿宋_GB2312" w:eastAsia="仿宋_GB2312" w:cs="仿宋_GB2312"/>
        </w:rPr>
      </w:pPr>
    </w:p>
    <w:p w14:paraId="2133B7E8">
      <w:pPr>
        <w:rPr>
          <w:rFonts w:ascii="仿宋_GB2312" w:hAnsi="仿宋_GB2312" w:eastAsia="仿宋_GB2312" w:cs="仿宋_GB2312"/>
        </w:rPr>
      </w:pPr>
    </w:p>
    <w:p w14:paraId="46036538">
      <w:pPr>
        <w:rPr>
          <w:rFonts w:ascii="仿宋_GB2312" w:hAnsi="仿宋_GB2312" w:eastAsia="仿宋_GB2312" w:cs="仿宋_GB2312"/>
        </w:rPr>
      </w:pPr>
    </w:p>
    <w:p w14:paraId="501E95C0">
      <w:pPr>
        <w:rPr>
          <w:rFonts w:ascii="仿宋_GB2312" w:hAnsi="仿宋_GB2312" w:eastAsia="仿宋_GB2312" w:cs="仿宋_GB2312"/>
        </w:rPr>
      </w:pPr>
    </w:p>
    <w:p w14:paraId="3DE6AD65">
      <w:pPr>
        <w:rPr>
          <w:rFonts w:ascii="仿宋_GB2312" w:hAnsi="仿宋_GB2312" w:eastAsia="仿宋_GB2312" w:cs="仿宋_GB2312"/>
        </w:rPr>
      </w:pPr>
    </w:p>
    <w:p w14:paraId="71402C81">
      <w:pPr>
        <w:rPr>
          <w:rFonts w:ascii="仿宋_GB2312" w:hAnsi="仿宋_GB2312" w:eastAsia="仿宋_GB2312" w:cs="仿宋_GB2312"/>
        </w:rPr>
      </w:pPr>
    </w:p>
    <w:p w14:paraId="1653D189">
      <w:pPr>
        <w:rPr>
          <w:rFonts w:ascii="仿宋_GB2312" w:hAnsi="仿宋_GB2312" w:eastAsia="仿宋_GB2312" w:cs="仿宋_GB2312"/>
        </w:rPr>
      </w:pPr>
    </w:p>
    <w:p w14:paraId="50919E2B">
      <w:pPr>
        <w:rPr>
          <w:rFonts w:ascii="仿宋_GB2312" w:hAnsi="仿宋_GB2312" w:eastAsia="仿宋_GB2312" w:cs="仿宋_GB2312"/>
        </w:rPr>
      </w:pPr>
    </w:p>
    <w:p w14:paraId="13D8AFC0">
      <w:pPr>
        <w:rPr>
          <w:rFonts w:ascii="仿宋_GB2312" w:hAnsi="仿宋_GB2312" w:eastAsia="仿宋_GB2312" w:cs="仿宋_GB2312"/>
        </w:rPr>
      </w:pPr>
    </w:p>
    <w:p w14:paraId="5764B4E8">
      <w:pPr>
        <w:rPr>
          <w:rFonts w:ascii="仿宋_GB2312" w:hAnsi="仿宋_GB2312" w:eastAsia="仿宋_GB2312" w:cs="仿宋_GB2312"/>
        </w:rPr>
      </w:pPr>
    </w:p>
    <w:p w14:paraId="607F1D1C">
      <w:pPr>
        <w:rPr>
          <w:rFonts w:ascii="仿宋_GB2312" w:hAnsi="仿宋_GB2312" w:eastAsia="仿宋_GB2312" w:cs="仿宋_GB2312"/>
        </w:rPr>
      </w:pPr>
    </w:p>
    <w:p w14:paraId="6B0A1446">
      <w:pPr>
        <w:rPr>
          <w:rFonts w:ascii="仿宋_GB2312" w:hAnsi="仿宋_GB2312" w:eastAsia="仿宋_GB2312" w:cs="仿宋_GB2312"/>
        </w:rPr>
      </w:pPr>
    </w:p>
    <w:p w14:paraId="5AF5CEC5">
      <w:pPr>
        <w:rPr>
          <w:rFonts w:hint="eastAsia" w:ascii="Calibri" w:hAnsi="Calibri" w:eastAsia="仿宋_GB2312" w:cs="Calibri"/>
        </w:rPr>
      </w:pPr>
    </w:p>
    <w:p w14:paraId="28FBB479">
      <w:pPr>
        <w:rPr>
          <w:rFonts w:hint="eastAsia"/>
        </w:rPr>
      </w:pPr>
    </w:p>
    <w:p w14:paraId="32864FB3">
      <w:pPr>
        <w:rPr>
          <w:rFonts w:ascii="仿宋_GB2312" w:hAnsi="仿宋_GB2312" w:eastAsia="仿宋_GB2312" w:cs="仿宋_GB2312"/>
        </w:rPr>
      </w:pPr>
    </w:p>
    <w:p w14:paraId="75BD395D">
      <w:pPr>
        <w:rPr>
          <w:rFonts w:ascii="仿宋_GB2312" w:hAnsi="仿宋_GB2312" w:eastAsia="仿宋_GB2312" w:cs="仿宋_GB2312"/>
        </w:rPr>
      </w:pPr>
    </w:p>
    <w:p w14:paraId="46E6ECFD">
      <w:pPr>
        <w:pStyle w:val="3"/>
        <w:numPr>
          <w:ilvl w:val="0"/>
          <w:numId w:val="4"/>
        </w:numPr>
        <w:spacing w:line="240" w:lineRule="auto"/>
        <w:rPr>
          <w:rFonts w:ascii="仿宋_GB2312" w:hAnsi="仿宋_GB2312" w:eastAsia="仿宋_GB2312" w:cs="仿宋_GB2312"/>
        </w:rPr>
      </w:pPr>
      <w:bookmarkStart w:id="94" w:name="_Toc8584"/>
      <w:r>
        <w:rPr>
          <w:rFonts w:hint="eastAsia" w:ascii="仿宋_GB2312" w:hAnsi="仿宋_GB2312" w:eastAsia="仿宋_GB2312" w:cs="仿宋_GB2312"/>
        </w:rPr>
        <w:t>技术部分</w:t>
      </w:r>
      <w:bookmarkEnd w:id="94"/>
    </w:p>
    <w:p w14:paraId="4B7916CE">
      <w:pPr>
        <w:rPr>
          <w:rFonts w:ascii="仿宋_GB2312" w:hAnsi="仿宋_GB2312" w:eastAsia="仿宋_GB2312" w:cs="仿宋_GB2312"/>
        </w:rPr>
      </w:pPr>
    </w:p>
    <w:p w14:paraId="480719B5">
      <w:pPr>
        <w:rPr>
          <w:rFonts w:ascii="仿宋_GB2312" w:hAnsi="仿宋_GB2312" w:eastAsia="仿宋_GB2312" w:cs="仿宋_GB2312"/>
        </w:rPr>
      </w:pPr>
    </w:p>
    <w:p w14:paraId="6B80F7FD">
      <w:pPr>
        <w:pStyle w:val="4"/>
        <w:spacing w:before="120" w:after="100"/>
        <w:rPr>
          <w:rFonts w:ascii="仿宋_GB2312" w:hAnsi="仿宋_GB2312" w:eastAsia="仿宋_GB2312" w:cs="仿宋_GB2312"/>
        </w:rPr>
      </w:pPr>
      <w:bookmarkStart w:id="95" w:name="_Toc5143"/>
      <w:r>
        <w:rPr>
          <w:rFonts w:hint="eastAsia" w:ascii="仿宋_GB2312" w:hAnsi="仿宋_GB2312" w:eastAsia="仿宋_GB2312" w:cs="仿宋_GB2312"/>
          <w:b w:val="0"/>
          <w:bCs w:val="0"/>
        </w:rPr>
        <w:t>附件5</w:t>
      </w:r>
      <w:bookmarkEnd w:id="91"/>
      <w:bookmarkEnd w:id="92"/>
      <w:bookmarkEnd w:id="95"/>
    </w:p>
    <w:p w14:paraId="66814217">
      <w:pPr>
        <w:pStyle w:val="8"/>
        <w:spacing w:before="0" w:after="0"/>
        <w:ind w:right="378" w:rightChars="135"/>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投标货物清单</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1209"/>
        <w:gridCol w:w="1246"/>
        <w:gridCol w:w="1692"/>
        <w:gridCol w:w="1813"/>
        <w:gridCol w:w="2375"/>
      </w:tblGrid>
      <w:tr w14:paraId="2B4E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Mar>
              <w:top w:w="100" w:type="dxa"/>
              <w:right w:w="100" w:type="dxa"/>
            </w:tcMar>
            <w:vAlign w:val="center"/>
          </w:tcPr>
          <w:p w14:paraId="6ADA24DE">
            <w:pPr>
              <w:adjustRightInd w:val="0"/>
              <w:spacing w:line="500" w:lineRule="atLeast"/>
              <w:jc w:val="center"/>
              <w:rPr>
                <w:rFonts w:ascii="仿宋_GB2312" w:hAnsi="仿宋_GB2312" w:eastAsia="仿宋_GB2312" w:cs="仿宋_GB2312"/>
                <w:b/>
                <w:szCs w:val="28"/>
              </w:rPr>
            </w:pPr>
            <w:r>
              <w:rPr>
                <w:rFonts w:hint="eastAsia" w:ascii="仿宋_GB2312" w:hAnsi="仿宋_GB2312" w:eastAsia="仿宋_GB2312" w:cs="仿宋_GB2312"/>
                <w:b/>
                <w:szCs w:val="28"/>
              </w:rPr>
              <w:t>序号</w:t>
            </w:r>
          </w:p>
        </w:tc>
        <w:tc>
          <w:tcPr>
            <w:tcW w:w="676" w:type="pct"/>
            <w:tcMar>
              <w:top w:w="100" w:type="dxa"/>
              <w:right w:w="100" w:type="dxa"/>
            </w:tcMar>
            <w:vAlign w:val="center"/>
          </w:tcPr>
          <w:p w14:paraId="34CC5222">
            <w:pPr>
              <w:adjustRightInd w:val="0"/>
              <w:spacing w:line="500" w:lineRule="atLeast"/>
              <w:jc w:val="center"/>
              <w:rPr>
                <w:rFonts w:ascii="仿宋_GB2312" w:hAnsi="仿宋_GB2312" w:eastAsia="仿宋_GB2312" w:cs="仿宋_GB2312"/>
                <w:b/>
                <w:szCs w:val="28"/>
              </w:rPr>
            </w:pPr>
            <w:r>
              <w:rPr>
                <w:rFonts w:hint="eastAsia" w:ascii="仿宋_GB2312" w:hAnsi="仿宋_GB2312" w:eastAsia="仿宋_GB2312" w:cs="仿宋_GB2312"/>
                <w:b/>
                <w:szCs w:val="28"/>
              </w:rPr>
              <w:t>名称</w:t>
            </w:r>
          </w:p>
        </w:tc>
        <w:tc>
          <w:tcPr>
            <w:tcW w:w="697" w:type="pct"/>
            <w:tcMar>
              <w:top w:w="100" w:type="dxa"/>
              <w:right w:w="100" w:type="dxa"/>
            </w:tcMar>
            <w:vAlign w:val="center"/>
          </w:tcPr>
          <w:p w14:paraId="13FEE610">
            <w:pPr>
              <w:adjustRightInd w:val="0"/>
              <w:spacing w:line="500" w:lineRule="atLeast"/>
              <w:jc w:val="center"/>
              <w:rPr>
                <w:rFonts w:ascii="仿宋_GB2312" w:hAnsi="仿宋_GB2312" w:eastAsia="仿宋_GB2312" w:cs="仿宋_GB2312"/>
                <w:b/>
                <w:szCs w:val="28"/>
              </w:rPr>
            </w:pPr>
            <w:r>
              <w:rPr>
                <w:rFonts w:hint="eastAsia" w:ascii="仿宋_GB2312" w:hAnsi="仿宋_GB2312" w:eastAsia="仿宋_GB2312" w:cs="仿宋_GB2312"/>
                <w:b/>
                <w:szCs w:val="28"/>
              </w:rPr>
              <w:t>品牌</w:t>
            </w:r>
          </w:p>
        </w:tc>
        <w:tc>
          <w:tcPr>
            <w:tcW w:w="946" w:type="pct"/>
            <w:tcMar>
              <w:top w:w="100" w:type="dxa"/>
              <w:right w:w="100" w:type="dxa"/>
            </w:tcMar>
            <w:vAlign w:val="center"/>
          </w:tcPr>
          <w:p w14:paraId="1A44B8F5">
            <w:pPr>
              <w:adjustRightInd w:val="0"/>
              <w:spacing w:line="500" w:lineRule="atLeast"/>
              <w:jc w:val="center"/>
              <w:rPr>
                <w:rFonts w:ascii="仿宋_GB2312" w:hAnsi="仿宋_GB2312" w:eastAsia="仿宋_GB2312" w:cs="仿宋_GB2312"/>
                <w:b/>
                <w:szCs w:val="28"/>
              </w:rPr>
            </w:pPr>
            <w:r>
              <w:rPr>
                <w:rFonts w:hint="eastAsia" w:ascii="仿宋_GB2312" w:hAnsi="仿宋_GB2312" w:eastAsia="仿宋_GB2312" w:cs="仿宋_GB2312"/>
                <w:b/>
                <w:szCs w:val="28"/>
              </w:rPr>
              <w:t>规格型号</w:t>
            </w:r>
          </w:p>
        </w:tc>
        <w:tc>
          <w:tcPr>
            <w:tcW w:w="1014" w:type="pct"/>
            <w:tcMar>
              <w:top w:w="100" w:type="dxa"/>
              <w:right w:w="100" w:type="dxa"/>
            </w:tcMar>
            <w:vAlign w:val="center"/>
          </w:tcPr>
          <w:p w14:paraId="3315FA70">
            <w:pPr>
              <w:adjustRightInd w:val="0"/>
              <w:spacing w:line="500" w:lineRule="atLeast"/>
              <w:jc w:val="center"/>
              <w:rPr>
                <w:rFonts w:ascii="仿宋_GB2312" w:hAnsi="仿宋_GB2312" w:eastAsia="仿宋_GB2312" w:cs="仿宋_GB2312"/>
                <w:b/>
                <w:szCs w:val="28"/>
              </w:rPr>
            </w:pPr>
            <w:r>
              <w:rPr>
                <w:rFonts w:hint="eastAsia" w:ascii="仿宋_GB2312" w:hAnsi="仿宋_GB2312" w:eastAsia="仿宋_GB2312" w:cs="仿宋_GB2312"/>
                <w:b/>
                <w:szCs w:val="28"/>
              </w:rPr>
              <w:t>数量</w:t>
            </w:r>
          </w:p>
        </w:tc>
        <w:tc>
          <w:tcPr>
            <w:tcW w:w="1328" w:type="pct"/>
            <w:tcMar>
              <w:top w:w="100" w:type="dxa"/>
              <w:right w:w="100" w:type="dxa"/>
            </w:tcMar>
            <w:vAlign w:val="center"/>
          </w:tcPr>
          <w:p w14:paraId="4C046122">
            <w:pPr>
              <w:adjustRightInd w:val="0"/>
              <w:spacing w:line="500" w:lineRule="atLeast"/>
              <w:jc w:val="center"/>
              <w:rPr>
                <w:rFonts w:ascii="仿宋_GB2312" w:hAnsi="仿宋_GB2312" w:eastAsia="仿宋_GB2312" w:cs="仿宋_GB2312"/>
                <w:b/>
                <w:szCs w:val="28"/>
              </w:rPr>
            </w:pPr>
            <w:r>
              <w:rPr>
                <w:rFonts w:hint="eastAsia" w:ascii="仿宋_GB2312" w:hAnsi="仿宋_GB2312" w:eastAsia="仿宋_GB2312" w:cs="仿宋_GB2312"/>
                <w:b/>
                <w:szCs w:val="28"/>
              </w:rPr>
              <w:t>单位</w:t>
            </w:r>
          </w:p>
        </w:tc>
      </w:tr>
      <w:tr w14:paraId="0C123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Mar>
              <w:top w:w="100" w:type="dxa"/>
              <w:right w:w="100" w:type="dxa"/>
            </w:tcMar>
            <w:vAlign w:val="center"/>
          </w:tcPr>
          <w:p w14:paraId="5FC289DC">
            <w:pPr>
              <w:widowControl/>
              <w:autoSpaceDE w:val="0"/>
              <w:autoSpaceDN w:val="0"/>
              <w:adjustRightInd w:val="0"/>
              <w:spacing w:before="50" w:after="50" w:line="440" w:lineRule="exact"/>
              <w:jc w:val="center"/>
              <w:rPr>
                <w:rStyle w:val="27"/>
                <w:rFonts w:ascii="仿宋_GB2312" w:hAnsi="仿宋_GB2312" w:eastAsia="仿宋_GB2312" w:cs="仿宋_GB2312"/>
                <w:szCs w:val="28"/>
              </w:rPr>
            </w:pPr>
            <w:r>
              <w:rPr>
                <w:rStyle w:val="27"/>
                <w:rFonts w:hint="eastAsia" w:ascii="仿宋_GB2312" w:hAnsi="仿宋_GB2312" w:eastAsia="仿宋_GB2312" w:cs="仿宋_GB2312"/>
                <w:szCs w:val="28"/>
              </w:rPr>
              <w:t>1</w:t>
            </w:r>
          </w:p>
        </w:tc>
        <w:tc>
          <w:tcPr>
            <w:tcW w:w="676" w:type="pct"/>
            <w:tcMar>
              <w:top w:w="100" w:type="dxa"/>
              <w:right w:w="100" w:type="dxa"/>
            </w:tcMar>
            <w:vAlign w:val="center"/>
          </w:tcPr>
          <w:p w14:paraId="38A03340">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697" w:type="pct"/>
            <w:tcMar>
              <w:top w:w="100" w:type="dxa"/>
              <w:right w:w="100" w:type="dxa"/>
            </w:tcMar>
            <w:vAlign w:val="center"/>
          </w:tcPr>
          <w:p w14:paraId="35897F0B">
            <w:pPr>
              <w:widowControl/>
              <w:autoSpaceDE w:val="0"/>
              <w:autoSpaceDN w:val="0"/>
              <w:adjustRightInd w:val="0"/>
              <w:spacing w:before="50" w:after="50" w:line="440" w:lineRule="exact"/>
              <w:ind w:left="480" w:hanging="480"/>
              <w:jc w:val="center"/>
              <w:rPr>
                <w:rFonts w:ascii="仿宋_GB2312" w:hAnsi="仿宋_GB2312" w:eastAsia="仿宋_GB2312" w:cs="仿宋_GB2312"/>
                <w:kern w:val="1"/>
                <w:szCs w:val="28"/>
              </w:rPr>
            </w:pPr>
          </w:p>
        </w:tc>
        <w:tc>
          <w:tcPr>
            <w:tcW w:w="946" w:type="pct"/>
            <w:tcMar>
              <w:top w:w="100" w:type="dxa"/>
              <w:right w:w="100" w:type="dxa"/>
            </w:tcMar>
            <w:vAlign w:val="center"/>
          </w:tcPr>
          <w:p w14:paraId="7B2C918C">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1014" w:type="pct"/>
            <w:tcMar>
              <w:top w:w="100" w:type="dxa"/>
              <w:right w:w="100" w:type="dxa"/>
            </w:tcMar>
            <w:vAlign w:val="center"/>
          </w:tcPr>
          <w:p w14:paraId="5EB38766">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1328" w:type="pct"/>
            <w:tcMar>
              <w:top w:w="100" w:type="dxa"/>
              <w:right w:w="100" w:type="dxa"/>
            </w:tcMar>
            <w:vAlign w:val="center"/>
          </w:tcPr>
          <w:p w14:paraId="5E4EB09A">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r>
      <w:tr w14:paraId="318B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36" w:type="pct"/>
            <w:tcMar>
              <w:top w:w="100" w:type="dxa"/>
              <w:right w:w="100" w:type="dxa"/>
            </w:tcMar>
            <w:vAlign w:val="center"/>
          </w:tcPr>
          <w:p w14:paraId="7B73973F">
            <w:pPr>
              <w:widowControl/>
              <w:autoSpaceDE w:val="0"/>
              <w:autoSpaceDN w:val="0"/>
              <w:adjustRightInd w:val="0"/>
              <w:spacing w:before="50" w:after="50" w:line="440" w:lineRule="exact"/>
              <w:jc w:val="center"/>
              <w:rPr>
                <w:rStyle w:val="27"/>
                <w:rFonts w:ascii="仿宋_GB2312" w:hAnsi="仿宋_GB2312" w:eastAsia="仿宋_GB2312" w:cs="仿宋_GB2312"/>
                <w:szCs w:val="28"/>
              </w:rPr>
            </w:pPr>
            <w:r>
              <w:rPr>
                <w:rStyle w:val="27"/>
                <w:rFonts w:hint="eastAsia" w:ascii="仿宋_GB2312" w:hAnsi="仿宋_GB2312" w:eastAsia="仿宋_GB2312" w:cs="仿宋_GB2312"/>
                <w:szCs w:val="28"/>
              </w:rPr>
              <w:t>2</w:t>
            </w:r>
          </w:p>
        </w:tc>
        <w:tc>
          <w:tcPr>
            <w:tcW w:w="676" w:type="pct"/>
            <w:tcMar>
              <w:top w:w="100" w:type="dxa"/>
              <w:right w:w="100" w:type="dxa"/>
            </w:tcMar>
            <w:vAlign w:val="center"/>
          </w:tcPr>
          <w:p w14:paraId="6B942CCB">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697" w:type="pct"/>
            <w:tcMar>
              <w:top w:w="100" w:type="dxa"/>
              <w:right w:w="100" w:type="dxa"/>
            </w:tcMar>
            <w:vAlign w:val="center"/>
          </w:tcPr>
          <w:p w14:paraId="3C8D1D97">
            <w:pPr>
              <w:widowControl/>
              <w:autoSpaceDE w:val="0"/>
              <w:autoSpaceDN w:val="0"/>
              <w:adjustRightInd w:val="0"/>
              <w:spacing w:before="50" w:after="50" w:line="440" w:lineRule="exact"/>
              <w:ind w:left="480" w:hanging="480"/>
              <w:jc w:val="center"/>
              <w:rPr>
                <w:rFonts w:ascii="仿宋_GB2312" w:hAnsi="仿宋_GB2312" w:eastAsia="仿宋_GB2312" w:cs="仿宋_GB2312"/>
                <w:kern w:val="1"/>
                <w:szCs w:val="28"/>
              </w:rPr>
            </w:pPr>
          </w:p>
        </w:tc>
        <w:tc>
          <w:tcPr>
            <w:tcW w:w="946" w:type="pct"/>
            <w:tcMar>
              <w:top w:w="100" w:type="dxa"/>
              <w:right w:w="100" w:type="dxa"/>
            </w:tcMar>
            <w:vAlign w:val="center"/>
          </w:tcPr>
          <w:p w14:paraId="3469D150">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1014" w:type="pct"/>
            <w:tcMar>
              <w:top w:w="100" w:type="dxa"/>
              <w:right w:w="100" w:type="dxa"/>
            </w:tcMar>
            <w:vAlign w:val="center"/>
          </w:tcPr>
          <w:p w14:paraId="79AF66B3">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1328" w:type="pct"/>
            <w:tcMar>
              <w:top w:w="100" w:type="dxa"/>
              <w:right w:w="100" w:type="dxa"/>
            </w:tcMar>
            <w:vAlign w:val="center"/>
          </w:tcPr>
          <w:p w14:paraId="61706769">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r>
      <w:tr w14:paraId="54355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Mar>
              <w:top w:w="100" w:type="dxa"/>
              <w:right w:w="100" w:type="dxa"/>
            </w:tcMar>
            <w:vAlign w:val="center"/>
          </w:tcPr>
          <w:p w14:paraId="359482AD">
            <w:pPr>
              <w:widowControl/>
              <w:autoSpaceDE w:val="0"/>
              <w:autoSpaceDN w:val="0"/>
              <w:adjustRightInd w:val="0"/>
              <w:spacing w:before="50" w:after="50" w:line="440" w:lineRule="exact"/>
              <w:jc w:val="center"/>
              <w:rPr>
                <w:rStyle w:val="27"/>
                <w:rFonts w:ascii="仿宋_GB2312" w:hAnsi="仿宋_GB2312" w:eastAsia="仿宋_GB2312" w:cs="仿宋_GB2312"/>
                <w:szCs w:val="28"/>
              </w:rPr>
            </w:pPr>
            <w:r>
              <w:rPr>
                <w:rStyle w:val="27"/>
                <w:rFonts w:hint="eastAsia" w:ascii="仿宋_GB2312" w:hAnsi="仿宋_GB2312" w:eastAsia="仿宋_GB2312" w:cs="仿宋_GB2312"/>
                <w:szCs w:val="28"/>
              </w:rPr>
              <w:t>3</w:t>
            </w:r>
          </w:p>
        </w:tc>
        <w:tc>
          <w:tcPr>
            <w:tcW w:w="676" w:type="pct"/>
            <w:tcMar>
              <w:top w:w="100" w:type="dxa"/>
              <w:right w:w="100" w:type="dxa"/>
            </w:tcMar>
            <w:vAlign w:val="center"/>
          </w:tcPr>
          <w:p w14:paraId="7F53E76A">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697" w:type="pct"/>
            <w:tcMar>
              <w:top w:w="100" w:type="dxa"/>
              <w:right w:w="100" w:type="dxa"/>
            </w:tcMar>
            <w:vAlign w:val="center"/>
          </w:tcPr>
          <w:p w14:paraId="512FF99F">
            <w:pPr>
              <w:widowControl/>
              <w:autoSpaceDE w:val="0"/>
              <w:autoSpaceDN w:val="0"/>
              <w:adjustRightInd w:val="0"/>
              <w:spacing w:before="50" w:after="50" w:line="440" w:lineRule="exact"/>
              <w:ind w:left="480" w:hanging="480"/>
              <w:jc w:val="center"/>
              <w:rPr>
                <w:rFonts w:ascii="仿宋_GB2312" w:hAnsi="仿宋_GB2312" w:eastAsia="仿宋_GB2312" w:cs="仿宋_GB2312"/>
                <w:kern w:val="1"/>
                <w:szCs w:val="28"/>
              </w:rPr>
            </w:pPr>
          </w:p>
        </w:tc>
        <w:tc>
          <w:tcPr>
            <w:tcW w:w="946" w:type="pct"/>
            <w:tcMar>
              <w:top w:w="100" w:type="dxa"/>
              <w:right w:w="100" w:type="dxa"/>
            </w:tcMar>
            <w:vAlign w:val="center"/>
          </w:tcPr>
          <w:p w14:paraId="6B1BA117">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1014" w:type="pct"/>
            <w:tcMar>
              <w:top w:w="100" w:type="dxa"/>
              <w:right w:w="100" w:type="dxa"/>
            </w:tcMar>
            <w:vAlign w:val="center"/>
          </w:tcPr>
          <w:p w14:paraId="35A0F982">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1328" w:type="pct"/>
            <w:tcMar>
              <w:top w:w="100" w:type="dxa"/>
              <w:right w:w="100" w:type="dxa"/>
            </w:tcMar>
            <w:vAlign w:val="center"/>
          </w:tcPr>
          <w:p w14:paraId="5BA97D2F">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r>
      <w:tr w14:paraId="3145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Mar>
              <w:top w:w="100" w:type="dxa"/>
              <w:right w:w="100" w:type="dxa"/>
            </w:tcMar>
            <w:vAlign w:val="center"/>
          </w:tcPr>
          <w:p w14:paraId="5EF07E6A">
            <w:pPr>
              <w:widowControl/>
              <w:autoSpaceDE w:val="0"/>
              <w:autoSpaceDN w:val="0"/>
              <w:adjustRightInd w:val="0"/>
              <w:spacing w:before="50" w:after="50" w:line="440" w:lineRule="exact"/>
              <w:jc w:val="center"/>
              <w:rPr>
                <w:rStyle w:val="27"/>
                <w:rFonts w:ascii="仿宋_GB2312" w:hAnsi="仿宋_GB2312" w:eastAsia="仿宋_GB2312" w:cs="仿宋_GB2312"/>
                <w:szCs w:val="28"/>
              </w:rPr>
            </w:pPr>
            <w:r>
              <w:rPr>
                <w:rStyle w:val="27"/>
                <w:rFonts w:hint="eastAsia" w:ascii="仿宋_GB2312" w:hAnsi="仿宋_GB2312" w:eastAsia="仿宋_GB2312" w:cs="仿宋_GB2312"/>
                <w:szCs w:val="28"/>
              </w:rPr>
              <w:t>4</w:t>
            </w:r>
          </w:p>
        </w:tc>
        <w:tc>
          <w:tcPr>
            <w:tcW w:w="676" w:type="pct"/>
            <w:tcMar>
              <w:top w:w="100" w:type="dxa"/>
              <w:right w:w="100" w:type="dxa"/>
            </w:tcMar>
            <w:vAlign w:val="center"/>
          </w:tcPr>
          <w:p w14:paraId="2F0B3327">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697" w:type="pct"/>
            <w:tcMar>
              <w:top w:w="100" w:type="dxa"/>
              <w:right w:w="100" w:type="dxa"/>
            </w:tcMar>
            <w:vAlign w:val="center"/>
          </w:tcPr>
          <w:p w14:paraId="3349A3F6">
            <w:pPr>
              <w:widowControl/>
              <w:autoSpaceDE w:val="0"/>
              <w:autoSpaceDN w:val="0"/>
              <w:adjustRightInd w:val="0"/>
              <w:spacing w:before="50" w:after="50" w:line="440" w:lineRule="exact"/>
              <w:ind w:left="480" w:hanging="480"/>
              <w:jc w:val="center"/>
              <w:rPr>
                <w:rFonts w:ascii="仿宋_GB2312" w:hAnsi="仿宋_GB2312" w:eastAsia="仿宋_GB2312" w:cs="仿宋_GB2312"/>
                <w:kern w:val="1"/>
                <w:szCs w:val="28"/>
              </w:rPr>
            </w:pPr>
          </w:p>
        </w:tc>
        <w:tc>
          <w:tcPr>
            <w:tcW w:w="946" w:type="pct"/>
            <w:tcMar>
              <w:top w:w="100" w:type="dxa"/>
              <w:right w:w="100" w:type="dxa"/>
            </w:tcMar>
            <w:vAlign w:val="center"/>
          </w:tcPr>
          <w:p w14:paraId="10506E36">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1014" w:type="pct"/>
            <w:tcMar>
              <w:top w:w="100" w:type="dxa"/>
              <w:right w:w="100" w:type="dxa"/>
            </w:tcMar>
            <w:vAlign w:val="center"/>
          </w:tcPr>
          <w:p w14:paraId="73AB418C">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1328" w:type="pct"/>
            <w:tcMar>
              <w:top w:w="100" w:type="dxa"/>
              <w:right w:w="100" w:type="dxa"/>
            </w:tcMar>
            <w:vAlign w:val="center"/>
          </w:tcPr>
          <w:p w14:paraId="6FCD8DF4">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r>
      <w:tr w14:paraId="37CA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Mar>
              <w:top w:w="100" w:type="dxa"/>
              <w:right w:w="100" w:type="dxa"/>
            </w:tcMar>
            <w:vAlign w:val="center"/>
          </w:tcPr>
          <w:p w14:paraId="3AB27182">
            <w:pPr>
              <w:widowControl/>
              <w:autoSpaceDE w:val="0"/>
              <w:autoSpaceDN w:val="0"/>
              <w:adjustRightInd w:val="0"/>
              <w:spacing w:before="50" w:after="50" w:line="440" w:lineRule="exact"/>
              <w:jc w:val="center"/>
              <w:rPr>
                <w:rStyle w:val="27"/>
                <w:rFonts w:ascii="仿宋_GB2312" w:hAnsi="仿宋_GB2312" w:eastAsia="仿宋_GB2312" w:cs="仿宋_GB2312"/>
                <w:szCs w:val="28"/>
              </w:rPr>
            </w:pPr>
            <w:r>
              <w:rPr>
                <w:rStyle w:val="27"/>
                <w:rFonts w:hint="eastAsia" w:ascii="仿宋_GB2312" w:hAnsi="仿宋_GB2312" w:eastAsia="仿宋_GB2312" w:cs="仿宋_GB2312"/>
                <w:szCs w:val="28"/>
              </w:rPr>
              <w:t>5</w:t>
            </w:r>
          </w:p>
        </w:tc>
        <w:tc>
          <w:tcPr>
            <w:tcW w:w="676" w:type="pct"/>
            <w:tcMar>
              <w:top w:w="100" w:type="dxa"/>
              <w:right w:w="100" w:type="dxa"/>
            </w:tcMar>
            <w:vAlign w:val="center"/>
          </w:tcPr>
          <w:p w14:paraId="0E2BA946">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697" w:type="pct"/>
            <w:tcMar>
              <w:top w:w="100" w:type="dxa"/>
              <w:right w:w="100" w:type="dxa"/>
            </w:tcMar>
            <w:vAlign w:val="center"/>
          </w:tcPr>
          <w:p w14:paraId="2FDFC152">
            <w:pPr>
              <w:widowControl/>
              <w:autoSpaceDE w:val="0"/>
              <w:autoSpaceDN w:val="0"/>
              <w:adjustRightInd w:val="0"/>
              <w:spacing w:before="50" w:after="50" w:line="440" w:lineRule="exact"/>
              <w:ind w:left="480" w:hanging="480"/>
              <w:jc w:val="center"/>
              <w:rPr>
                <w:rFonts w:ascii="仿宋_GB2312" w:hAnsi="仿宋_GB2312" w:eastAsia="仿宋_GB2312" w:cs="仿宋_GB2312"/>
                <w:kern w:val="1"/>
                <w:szCs w:val="28"/>
              </w:rPr>
            </w:pPr>
          </w:p>
        </w:tc>
        <w:tc>
          <w:tcPr>
            <w:tcW w:w="946" w:type="pct"/>
            <w:tcMar>
              <w:top w:w="100" w:type="dxa"/>
              <w:right w:w="100" w:type="dxa"/>
            </w:tcMar>
            <w:vAlign w:val="center"/>
          </w:tcPr>
          <w:p w14:paraId="55F26F8A">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1014" w:type="pct"/>
            <w:tcMar>
              <w:top w:w="100" w:type="dxa"/>
              <w:right w:w="100" w:type="dxa"/>
            </w:tcMar>
            <w:vAlign w:val="center"/>
          </w:tcPr>
          <w:p w14:paraId="11644B3C">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1328" w:type="pct"/>
            <w:tcMar>
              <w:top w:w="100" w:type="dxa"/>
              <w:right w:w="100" w:type="dxa"/>
            </w:tcMar>
            <w:vAlign w:val="center"/>
          </w:tcPr>
          <w:p w14:paraId="2D0E37CB">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r>
      <w:tr w14:paraId="6B51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 w:type="pct"/>
            <w:tcMar>
              <w:top w:w="100" w:type="dxa"/>
              <w:right w:w="100" w:type="dxa"/>
            </w:tcMar>
            <w:vAlign w:val="center"/>
          </w:tcPr>
          <w:p w14:paraId="22A282DE">
            <w:pPr>
              <w:widowControl/>
              <w:autoSpaceDE w:val="0"/>
              <w:autoSpaceDN w:val="0"/>
              <w:adjustRightInd w:val="0"/>
              <w:spacing w:before="50" w:after="50" w:line="440" w:lineRule="exact"/>
              <w:jc w:val="center"/>
              <w:rPr>
                <w:rFonts w:ascii="仿宋_GB2312" w:hAnsi="仿宋_GB2312" w:eastAsia="仿宋_GB2312" w:cs="仿宋_GB2312"/>
                <w:kern w:val="1"/>
                <w:szCs w:val="28"/>
              </w:rPr>
            </w:pPr>
            <w:r>
              <w:rPr>
                <w:rFonts w:hint="eastAsia" w:ascii="仿宋_GB2312" w:hAnsi="仿宋_GB2312" w:eastAsia="仿宋_GB2312" w:cs="仿宋_GB2312"/>
                <w:kern w:val="1"/>
                <w:szCs w:val="28"/>
              </w:rPr>
              <w:t>6</w:t>
            </w:r>
          </w:p>
        </w:tc>
        <w:tc>
          <w:tcPr>
            <w:tcW w:w="676" w:type="pct"/>
            <w:tcMar>
              <w:top w:w="100" w:type="dxa"/>
              <w:right w:w="100" w:type="dxa"/>
            </w:tcMar>
            <w:vAlign w:val="center"/>
          </w:tcPr>
          <w:p w14:paraId="1742BE34">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697" w:type="pct"/>
            <w:tcMar>
              <w:top w:w="100" w:type="dxa"/>
              <w:right w:w="100" w:type="dxa"/>
            </w:tcMar>
            <w:vAlign w:val="center"/>
          </w:tcPr>
          <w:p w14:paraId="6B62E101">
            <w:pPr>
              <w:widowControl/>
              <w:autoSpaceDE w:val="0"/>
              <w:autoSpaceDN w:val="0"/>
              <w:adjustRightInd w:val="0"/>
              <w:spacing w:before="50" w:after="50" w:line="440" w:lineRule="exact"/>
              <w:ind w:left="480" w:hanging="480"/>
              <w:jc w:val="center"/>
              <w:rPr>
                <w:rFonts w:ascii="仿宋_GB2312" w:hAnsi="仿宋_GB2312" w:eastAsia="仿宋_GB2312" w:cs="仿宋_GB2312"/>
                <w:kern w:val="1"/>
                <w:szCs w:val="28"/>
              </w:rPr>
            </w:pPr>
          </w:p>
        </w:tc>
        <w:tc>
          <w:tcPr>
            <w:tcW w:w="946" w:type="pct"/>
            <w:tcMar>
              <w:top w:w="100" w:type="dxa"/>
              <w:right w:w="100" w:type="dxa"/>
            </w:tcMar>
            <w:vAlign w:val="center"/>
          </w:tcPr>
          <w:p w14:paraId="6A94DA87">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1014" w:type="pct"/>
            <w:tcMar>
              <w:top w:w="100" w:type="dxa"/>
              <w:right w:w="100" w:type="dxa"/>
            </w:tcMar>
            <w:vAlign w:val="center"/>
          </w:tcPr>
          <w:p w14:paraId="6FAA3A99">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c>
          <w:tcPr>
            <w:tcW w:w="1328" w:type="pct"/>
            <w:tcMar>
              <w:top w:w="100" w:type="dxa"/>
              <w:right w:w="100" w:type="dxa"/>
            </w:tcMar>
            <w:vAlign w:val="center"/>
          </w:tcPr>
          <w:p w14:paraId="552D75BE">
            <w:pPr>
              <w:widowControl/>
              <w:autoSpaceDE w:val="0"/>
              <w:autoSpaceDN w:val="0"/>
              <w:adjustRightInd w:val="0"/>
              <w:spacing w:before="50" w:after="50" w:line="440" w:lineRule="exact"/>
              <w:jc w:val="center"/>
              <w:rPr>
                <w:rFonts w:ascii="仿宋_GB2312" w:hAnsi="仿宋_GB2312" w:eastAsia="仿宋_GB2312" w:cs="仿宋_GB2312"/>
                <w:kern w:val="1"/>
                <w:szCs w:val="28"/>
              </w:rPr>
            </w:pPr>
          </w:p>
        </w:tc>
      </w:tr>
    </w:tbl>
    <w:p w14:paraId="749AAC17">
      <w:pPr>
        <w:widowControl/>
        <w:autoSpaceDE w:val="0"/>
        <w:autoSpaceDN w:val="0"/>
        <w:adjustRightInd w:val="0"/>
        <w:spacing w:before="120" w:line="440" w:lineRule="exact"/>
        <w:ind w:right="-481" w:firstLine="480"/>
        <w:rPr>
          <w:rFonts w:ascii="仿宋_GB2312" w:hAnsi="仿宋_GB2312" w:eastAsia="仿宋_GB2312" w:cs="仿宋_GB2312"/>
          <w:kern w:val="1"/>
          <w:szCs w:val="28"/>
        </w:rPr>
      </w:pPr>
    </w:p>
    <w:p w14:paraId="7BF688DD">
      <w:pPr>
        <w:widowControl/>
        <w:autoSpaceDE w:val="0"/>
        <w:autoSpaceDN w:val="0"/>
        <w:adjustRightInd w:val="0"/>
        <w:spacing w:before="120" w:line="440" w:lineRule="exact"/>
        <w:ind w:right="-481" w:firstLine="480"/>
        <w:rPr>
          <w:rFonts w:ascii="仿宋_GB2312" w:hAnsi="仿宋_GB2312" w:eastAsia="仿宋_GB2312" w:cs="仿宋_GB2312"/>
          <w:kern w:val="1"/>
          <w:szCs w:val="28"/>
        </w:rPr>
      </w:pPr>
    </w:p>
    <w:p w14:paraId="22829A50">
      <w:pPr>
        <w:widowControl/>
        <w:autoSpaceDE w:val="0"/>
        <w:autoSpaceDN w:val="0"/>
        <w:adjustRightInd w:val="0"/>
        <w:spacing w:line="540" w:lineRule="exact"/>
        <w:ind w:right="-482"/>
        <w:rPr>
          <w:rStyle w:val="27"/>
          <w:rFonts w:ascii="仿宋_GB2312" w:hAnsi="仿宋_GB2312" w:eastAsia="仿宋_GB2312" w:cs="仿宋_GB2312"/>
          <w:szCs w:val="28"/>
        </w:rPr>
      </w:pPr>
      <w:r>
        <w:rPr>
          <w:rStyle w:val="27"/>
          <w:rFonts w:hint="eastAsia" w:ascii="仿宋_GB2312" w:hAnsi="仿宋_GB2312" w:eastAsia="仿宋_GB2312" w:cs="仿宋_GB2312"/>
          <w:szCs w:val="28"/>
        </w:rPr>
        <w:t>投标人名称（盖公章）：</w:t>
      </w:r>
    </w:p>
    <w:p w14:paraId="302CF471">
      <w:pPr>
        <w:widowControl/>
        <w:autoSpaceDE w:val="0"/>
        <w:autoSpaceDN w:val="0"/>
        <w:adjustRightInd w:val="0"/>
        <w:spacing w:line="540" w:lineRule="exact"/>
        <w:ind w:right="-482"/>
        <w:rPr>
          <w:rStyle w:val="27"/>
          <w:rFonts w:ascii="仿宋_GB2312" w:hAnsi="仿宋_GB2312" w:eastAsia="仿宋_GB2312" w:cs="仿宋_GB2312"/>
          <w:szCs w:val="28"/>
        </w:rPr>
      </w:pPr>
      <w:r>
        <w:rPr>
          <w:rStyle w:val="27"/>
          <w:rFonts w:hint="eastAsia" w:ascii="仿宋_GB2312" w:hAnsi="仿宋_GB2312" w:eastAsia="仿宋_GB2312" w:cs="仿宋_GB2312"/>
          <w:szCs w:val="28"/>
        </w:rPr>
        <w:t>投标人法定代表人或者被授权代表：（签字）</w:t>
      </w:r>
    </w:p>
    <w:p w14:paraId="20EC9E31">
      <w:pPr>
        <w:widowControl/>
        <w:autoSpaceDE w:val="0"/>
        <w:autoSpaceDN w:val="0"/>
        <w:adjustRightInd w:val="0"/>
        <w:spacing w:line="540" w:lineRule="exact"/>
        <w:ind w:right="-482"/>
        <w:rPr>
          <w:rFonts w:ascii="仿宋_GB2312" w:hAnsi="仿宋_GB2312" w:eastAsia="仿宋_GB2312" w:cs="仿宋_GB2312"/>
          <w:kern w:val="1"/>
          <w:szCs w:val="28"/>
        </w:rPr>
      </w:pPr>
      <w:r>
        <w:rPr>
          <w:rStyle w:val="27"/>
          <w:rFonts w:hint="eastAsia" w:ascii="仿宋_GB2312" w:hAnsi="仿宋_GB2312" w:eastAsia="仿宋_GB2312" w:cs="仿宋_GB2312"/>
          <w:szCs w:val="28"/>
        </w:rPr>
        <w:t>时间：</w:t>
      </w:r>
      <w:r>
        <w:rPr>
          <w:rFonts w:hint="eastAsia" w:ascii="仿宋_GB2312" w:hAnsi="仿宋_GB2312" w:eastAsia="仿宋_GB2312" w:cs="仿宋_GB2312"/>
          <w:kern w:val="1"/>
          <w:szCs w:val="28"/>
          <w:u w:val="single"/>
        </w:rPr>
        <w:t xml:space="preserve">      </w:t>
      </w:r>
      <w:r>
        <w:rPr>
          <w:rStyle w:val="27"/>
          <w:rFonts w:hint="eastAsia" w:ascii="仿宋_GB2312" w:hAnsi="仿宋_GB2312" w:eastAsia="仿宋_GB2312" w:cs="仿宋_GB2312"/>
          <w:szCs w:val="28"/>
        </w:rPr>
        <w:t>年</w:t>
      </w:r>
      <w:r>
        <w:rPr>
          <w:rFonts w:hint="eastAsia" w:ascii="仿宋_GB2312" w:hAnsi="仿宋_GB2312" w:eastAsia="仿宋_GB2312" w:cs="仿宋_GB2312"/>
          <w:kern w:val="1"/>
          <w:szCs w:val="28"/>
          <w:u w:val="single"/>
        </w:rPr>
        <w:t xml:space="preserve">     </w:t>
      </w:r>
      <w:r>
        <w:rPr>
          <w:rStyle w:val="27"/>
          <w:rFonts w:hint="eastAsia" w:ascii="仿宋_GB2312" w:hAnsi="仿宋_GB2312" w:eastAsia="仿宋_GB2312" w:cs="仿宋_GB2312"/>
          <w:szCs w:val="28"/>
        </w:rPr>
        <w:t xml:space="preserve"> 月</w:t>
      </w:r>
      <w:r>
        <w:rPr>
          <w:rFonts w:hint="eastAsia" w:ascii="仿宋_GB2312" w:hAnsi="仿宋_GB2312" w:eastAsia="仿宋_GB2312" w:cs="仿宋_GB2312"/>
          <w:kern w:val="1"/>
          <w:szCs w:val="28"/>
          <w:u w:val="single"/>
        </w:rPr>
        <w:t xml:space="preserve">     </w:t>
      </w:r>
      <w:r>
        <w:rPr>
          <w:rStyle w:val="27"/>
          <w:rFonts w:hint="eastAsia" w:ascii="仿宋_GB2312" w:hAnsi="仿宋_GB2312" w:eastAsia="仿宋_GB2312" w:cs="仿宋_GB2312"/>
          <w:szCs w:val="28"/>
        </w:rPr>
        <w:t>日</w:t>
      </w:r>
    </w:p>
    <w:p w14:paraId="6711CBEE">
      <w:pPr>
        <w:pStyle w:val="4"/>
        <w:spacing w:before="120" w:beforeLines="0" w:line="480" w:lineRule="auto"/>
        <w:rPr>
          <w:rFonts w:ascii="仿宋_GB2312" w:hAnsi="仿宋_GB2312" w:eastAsia="仿宋_GB2312" w:cs="仿宋_GB2312"/>
        </w:rPr>
      </w:pPr>
      <w:r>
        <w:rPr>
          <w:rFonts w:hint="eastAsia" w:ascii="仿宋_GB2312" w:hAnsi="仿宋_GB2312" w:eastAsia="仿宋_GB2312" w:cs="仿宋_GB2312"/>
          <w:sz w:val="28"/>
          <w:szCs w:val="28"/>
          <w:u w:val="single"/>
        </w:rPr>
        <w:br w:type="page"/>
      </w:r>
      <w:bookmarkStart w:id="96" w:name="_Toc5029"/>
      <w:bookmarkStart w:id="97" w:name="_Toc7441"/>
      <w:bookmarkStart w:id="98" w:name="_Toc40089813"/>
      <w:r>
        <w:rPr>
          <w:rFonts w:hint="eastAsia" w:ascii="仿宋_GB2312" w:hAnsi="仿宋_GB2312" w:eastAsia="仿宋_GB2312" w:cs="仿宋_GB2312"/>
          <w:b w:val="0"/>
          <w:bCs w:val="0"/>
        </w:rPr>
        <w:t>附件6</w:t>
      </w:r>
      <w:bookmarkEnd w:id="96"/>
      <w:bookmarkEnd w:id="97"/>
      <w:bookmarkEnd w:id="98"/>
    </w:p>
    <w:p w14:paraId="1A800474">
      <w:pPr>
        <w:pStyle w:val="8"/>
        <w:spacing w:before="0" w:after="0"/>
        <w:ind w:right="378" w:rightChars="135"/>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技术响应表</w:t>
      </w:r>
    </w:p>
    <w:tbl>
      <w:tblPr>
        <w:tblStyle w:val="19"/>
        <w:tblW w:w="8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931"/>
        <w:gridCol w:w="2472"/>
        <w:gridCol w:w="1401"/>
        <w:gridCol w:w="1723"/>
      </w:tblGrid>
      <w:tr w14:paraId="7121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301" w:type="dxa"/>
            <w:vAlign w:val="center"/>
          </w:tcPr>
          <w:p w14:paraId="6138B118">
            <w:pPr>
              <w:widowControl/>
              <w:autoSpaceDE w:val="0"/>
              <w:autoSpaceDN w:val="0"/>
              <w:adjustRightInd w:val="0"/>
              <w:spacing w:before="50" w:after="50" w:line="440" w:lineRule="exact"/>
              <w:jc w:val="center"/>
              <w:rPr>
                <w:rStyle w:val="27"/>
                <w:rFonts w:ascii="仿宋_GB2312" w:hAnsi="仿宋_GB2312" w:eastAsia="仿宋_GB2312" w:cs="仿宋_GB2312"/>
                <w:b/>
                <w:bCs w:val="0"/>
                <w:szCs w:val="28"/>
              </w:rPr>
            </w:pPr>
            <w:r>
              <w:rPr>
                <w:rStyle w:val="27"/>
                <w:rFonts w:hint="eastAsia" w:ascii="仿宋_GB2312" w:hAnsi="仿宋_GB2312" w:eastAsia="仿宋_GB2312" w:cs="仿宋_GB2312"/>
                <w:b/>
                <w:bCs w:val="0"/>
                <w:szCs w:val="28"/>
              </w:rPr>
              <w:t>项目</w:t>
            </w:r>
          </w:p>
        </w:tc>
        <w:tc>
          <w:tcPr>
            <w:tcW w:w="1931" w:type="dxa"/>
            <w:vAlign w:val="center"/>
          </w:tcPr>
          <w:p w14:paraId="53F0CDEC">
            <w:pPr>
              <w:widowControl/>
              <w:autoSpaceDE w:val="0"/>
              <w:autoSpaceDN w:val="0"/>
              <w:adjustRightInd w:val="0"/>
              <w:spacing w:before="50" w:after="50" w:line="440" w:lineRule="exact"/>
              <w:jc w:val="center"/>
              <w:rPr>
                <w:rStyle w:val="27"/>
                <w:rFonts w:ascii="仿宋_GB2312" w:hAnsi="仿宋_GB2312" w:eastAsia="仿宋_GB2312" w:cs="仿宋_GB2312"/>
                <w:b/>
                <w:bCs w:val="0"/>
                <w:szCs w:val="28"/>
              </w:rPr>
            </w:pPr>
            <w:r>
              <w:rPr>
                <w:rStyle w:val="27"/>
                <w:rFonts w:hint="eastAsia" w:ascii="仿宋_GB2312" w:hAnsi="仿宋_GB2312" w:eastAsia="仿宋_GB2312" w:cs="仿宋_GB2312"/>
                <w:b/>
                <w:bCs w:val="0"/>
                <w:szCs w:val="28"/>
              </w:rPr>
              <w:t>谈判文件要求</w:t>
            </w:r>
          </w:p>
        </w:tc>
        <w:tc>
          <w:tcPr>
            <w:tcW w:w="2472" w:type="dxa"/>
            <w:vAlign w:val="center"/>
          </w:tcPr>
          <w:p w14:paraId="2AE09851">
            <w:pPr>
              <w:widowControl/>
              <w:autoSpaceDE w:val="0"/>
              <w:autoSpaceDN w:val="0"/>
              <w:adjustRightInd w:val="0"/>
              <w:spacing w:before="50" w:after="50" w:line="440" w:lineRule="exact"/>
              <w:jc w:val="center"/>
              <w:rPr>
                <w:rStyle w:val="27"/>
                <w:rFonts w:ascii="仿宋_GB2312" w:hAnsi="仿宋_GB2312" w:eastAsia="仿宋_GB2312" w:cs="仿宋_GB2312"/>
                <w:b/>
                <w:bCs w:val="0"/>
                <w:szCs w:val="28"/>
              </w:rPr>
            </w:pPr>
            <w:r>
              <w:rPr>
                <w:rStyle w:val="27"/>
                <w:rFonts w:hint="eastAsia" w:ascii="仿宋_GB2312" w:hAnsi="仿宋_GB2312" w:eastAsia="仿宋_GB2312" w:cs="仿宋_GB2312"/>
                <w:b/>
                <w:bCs w:val="0"/>
                <w:szCs w:val="28"/>
              </w:rPr>
              <w:t>报价文件响应情况</w:t>
            </w:r>
          </w:p>
        </w:tc>
        <w:tc>
          <w:tcPr>
            <w:tcW w:w="1401" w:type="dxa"/>
            <w:vAlign w:val="center"/>
          </w:tcPr>
          <w:p w14:paraId="7E32AB0A">
            <w:pPr>
              <w:widowControl/>
              <w:autoSpaceDE w:val="0"/>
              <w:autoSpaceDN w:val="0"/>
              <w:adjustRightInd w:val="0"/>
              <w:spacing w:before="50" w:after="50" w:line="440" w:lineRule="exact"/>
              <w:jc w:val="center"/>
              <w:rPr>
                <w:rStyle w:val="27"/>
                <w:rFonts w:ascii="仿宋_GB2312" w:hAnsi="仿宋_GB2312" w:eastAsia="仿宋_GB2312" w:cs="仿宋_GB2312"/>
                <w:b/>
                <w:bCs w:val="0"/>
                <w:szCs w:val="28"/>
              </w:rPr>
            </w:pPr>
            <w:r>
              <w:rPr>
                <w:rStyle w:val="27"/>
                <w:rFonts w:hint="eastAsia" w:ascii="仿宋_GB2312" w:hAnsi="仿宋_GB2312" w:eastAsia="仿宋_GB2312" w:cs="仿宋_GB2312"/>
                <w:b/>
                <w:bCs w:val="0"/>
                <w:szCs w:val="28"/>
              </w:rPr>
              <w:t>响应程度</w:t>
            </w:r>
          </w:p>
        </w:tc>
        <w:tc>
          <w:tcPr>
            <w:tcW w:w="1723" w:type="dxa"/>
            <w:vAlign w:val="center"/>
          </w:tcPr>
          <w:p w14:paraId="1F724A65">
            <w:pPr>
              <w:widowControl/>
              <w:autoSpaceDE w:val="0"/>
              <w:autoSpaceDN w:val="0"/>
              <w:adjustRightInd w:val="0"/>
              <w:spacing w:before="50" w:after="50" w:line="440" w:lineRule="exact"/>
              <w:jc w:val="center"/>
              <w:rPr>
                <w:rStyle w:val="27"/>
                <w:rFonts w:ascii="仿宋_GB2312" w:hAnsi="仿宋_GB2312" w:eastAsia="仿宋_GB2312" w:cs="仿宋_GB2312"/>
                <w:b/>
                <w:bCs w:val="0"/>
                <w:szCs w:val="28"/>
              </w:rPr>
            </w:pPr>
            <w:r>
              <w:rPr>
                <w:rStyle w:val="27"/>
                <w:rFonts w:hint="eastAsia" w:ascii="仿宋_GB2312" w:hAnsi="仿宋_GB2312" w:eastAsia="仿宋_GB2312" w:cs="仿宋_GB2312"/>
                <w:b/>
                <w:bCs w:val="0"/>
                <w:szCs w:val="28"/>
              </w:rPr>
              <w:t>正偏离理由</w:t>
            </w:r>
          </w:p>
        </w:tc>
      </w:tr>
      <w:tr w14:paraId="568BA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301" w:type="dxa"/>
            <w:vAlign w:val="center"/>
          </w:tcPr>
          <w:p w14:paraId="710B7249">
            <w:pPr>
              <w:widowControl/>
              <w:autoSpaceDE w:val="0"/>
              <w:autoSpaceDN w:val="0"/>
              <w:adjustRightInd w:val="0"/>
              <w:spacing w:before="50" w:after="50" w:line="440" w:lineRule="exact"/>
              <w:jc w:val="center"/>
              <w:rPr>
                <w:rStyle w:val="27"/>
                <w:rFonts w:ascii="仿宋_GB2312" w:hAnsi="仿宋_GB2312" w:eastAsia="仿宋_GB2312" w:cs="仿宋_GB2312"/>
                <w:szCs w:val="28"/>
              </w:rPr>
            </w:pPr>
          </w:p>
        </w:tc>
        <w:tc>
          <w:tcPr>
            <w:tcW w:w="1931" w:type="dxa"/>
            <w:vAlign w:val="center"/>
          </w:tcPr>
          <w:p w14:paraId="2ADE3456">
            <w:pPr>
              <w:widowControl/>
              <w:autoSpaceDE w:val="0"/>
              <w:autoSpaceDN w:val="0"/>
              <w:adjustRightInd w:val="0"/>
              <w:spacing w:before="50" w:after="50" w:line="440" w:lineRule="exact"/>
              <w:jc w:val="center"/>
              <w:rPr>
                <w:rStyle w:val="27"/>
                <w:rFonts w:ascii="仿宋_GB2312" w:hAnsi="仿宋_GB2312" w:eastAsia="仿宋_GB2312" w:cs="仿宋_GB2312"/>
                <w:szCs w:val="28"/>
              </w:rPr>
            </w:pPr>
          </w:p>
        </w:tc>
        <w:tc>
          <w:tcPr>
            <w:tcW w:w="2472" w:type="dxa"/>
            <w:vAlign w:val="center"/>
          </w:tcPr>
          <w:p w14:paraId="57B8FD20">
            <w:pPr>
              <w:widowControl/>
              <w:autoSpaceDE w:val="0"/>
              <w:autoSpaceDN w:val="0"/>
              <w:adjustRightInd w:val="0"/>
              <w:spacing w:before="50" w:after="50" w:line="440" w:lineRule="exact"/>
              <w:jc w:val="center"/>
              <w:rPr>
                <w:rStyle w:val="27"/>
                <w:rFonts w:ascii="仿宋_GB2312" w:hAnsi="仿宋_GB2312" w:eastAsia="仿宋_GB2312" w:cs="仿宋_GB2312"/>
                <w:szCs w:val="28"/>
              </w:rPr>
            </w:pPr>
          </w:p>
        </w:tc>
        <w:tc>
          <w:tcPr>
            <w:tcW w:w="1401" w:type="dxa"/>
            <w:vAlign w:val="center"/>
          </w:tcPr>
          <w:p w14:paraId="1691776B">
            <w:pPr>
              <w:widowControl/>
              <w:autoSpaceDE w:val="0"/>
              <w:autoSpaceDN w:val="0"/>
              <w:adjustRightInd w:val="0"/>
              <w:spacing w:before="50" w:after="50" w:line="440" w:lineRule="exact"/>
              <w:jc w:val="center"/>
              <w:rPr>
                <w:rStyle w:val="27"/>
                <w:rFonts w:ascii="仿宋_GB2312" w:hAnsi="仿宋_GB2312" w:eastAsia="仿宋_GB2312" w:cs="仿宋_GB2312"/>
                <w:szCs w:val="28"/>
              </w:rPr>
            </w:pPr>
          </w:p>
        </w:tc>
        <w:tc>
          <w:tcPr>
            <w:tcW w:w="1723" w:type="dxa"/>
          </w:tcPr>
          <w:p w14:paraId="46D05366">
            <w:pPr>
              <w:widowControl/>
              <w:autoSpaceDE w:val="0"/>
              <w:autoSpaceDN w:val="0"/>
              <w:adjustRightInd w:val="0"/>
              <w:spacing w:before="50" w:after="50" w:line="440" w:lineRule="exact"/>
              <w:jc w:val="center"/>
              <w:rPr>
                <w:rStyle w:val="27"/>
                <w:rFonts w:ascii="仿宋_GB2312" w:hAnsi="仿宋_GB2312" w:eastAsia="仿宋_GB2312" w:cs="仿宋_GB2312"/>
                <w:szCs w:val="28"/>
              </w:rPr>
            </w:pPr>
          </w:p>
        </w:tc>
      </w:tr>
      <w:tr w14:paraId="335D8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1301" w:type="dxa"/>
            <w:vAlign w:val="center"/>
          </w:tcPr>
          <w:p w14:paraId="5E7D0E17">
            <w:pPr>
              <w:widowControl/>
              <w:autoSpaceDE w:val="0"/>
              <w:autoSpaceDN w:val="0"/>
              <w:adjustRightInd w:val="0"/>
              <w:spacing w:before="50" w:after="50" w:line="440" w:lineRule="exact"/>
              <w:jc w:val="center"/>
              <w:rPr>
                <w:rStyle w:val="27"/>
                <w:rFonts w:ascii="仿宋_GB2312" w:hAnsi="仿宋_GB2312" w:eastAsia="仿宋_GB2312" w:cs="仿宋_GB2312"/>
                <w:szCs w:val="28"/>
              </w:rPr>
            </w:pPr>
          </w:p>
        </w:tc>
        <w:tc>
          <w:tcPr>
            <w:tcW w:w="1931" w:type="dxa"/>
            <w:vAlign w:val="center"/>
          </w:tcPr>
          <w:p w14:paraId="48E1CE29">
            <w:pPr>
              <w:widowControl/>
              <w:autoSpaceDE w:val="0"/>
              <w:autoSpaceDN w:val="0"/>
              <w:adjustRightInd w:val="0"/>
              <w:spacing w:before="50" w:after="50" w:line="440" w:lineRule="exact"/>
              <w:jc w:val="center"/>
              <w:rPr>
                <w:rStyle w:val="27"/>
                <w:rFonts w:ascii="仿宋_GB2312" w:hAnsi="仿宋_GB2312" w:eastAsia="仿宋_GB2312" w:cs="仿宋_GB2312"/>
                <w:szCs w:val="28"/>
              </w:rPr>
            </w:pPr>
          </w:p>
        </w:tc>
        <w:tc>
          <w:tcPr>
            <w:tcW w:w="2472" w:type="dxa"/>
            <w:vAlign w:val="center"/>
          </w:tcPr>
          <w:p w14:paraId="3F1A149D">
            <w:pPr>
              <w:widowControl/>
              <w:autoSpaceDE w:val="0"/>
              <w:autoSpaceDN w:val="0"/>
              <w:adjustRightInd w:val="0"/>
              <w:spacing w:before="50" w:after="50" w:line="440" w:lineRule="exact"/>
              <w:jc w:val="center"/>
              <w:rPr>
                <w:rStyle w:val="27"/>
                <w:rFonts w:ascii="仿宋_GB2312" w:hAnsi="仿宋_GB2312" w:eastAsia="仿宋_GB2312" w:cs="仿宋_GB2312"/>
                <w:szCs w:val="28"/>
              </w:rPr>
            </w:pPr>
          </w:p>
        </w:tc>
        <w:tc>
          <w:tcPr>
            <w:tcW w:w="1401" w:type="dxa"/>
            <w:vAlign w:val="center"/>
          </w:tcPr>
          <w:p w14:paraId="32524D2C">
            <w:pPr>
              <w:widowControl/>
              <w:autoSpaceDE w:val="0"/>
              <w:autoSpaceDN w:val="0"/>
              <w:adjustRightInd w:val="0"/>
              <w:spacing w:before="50" w:after="50" w:line="440" w:lineRule="exact"/>
              <w:jc w:val="center"/>
              <w:rPr>
                <w:rStyle w:val="27"/>
                <w:rFonts w:ascii="仿宋_GB2312" w:hAnsi="仿宋_GB2312" w:eastAsia="仿宋_GB2312" w:cs="仿宋_GB2312"/>
                <w:szCs w:val="28"/>
              </w:rPr>
            </w:pPr>
          </w:p>
        </w:tc>
        <w:tc>
          <w:tcPr>
            <w:tcW w:w="1723" w:type="dxa"/>
          </w:tcPr>
          <w:p w14:paraId="14D84A56">
            <w:pPr>
              <w:widowControl/>
              <w:autoSpaceDE w:val="0"/>
              <w:autoSpaceDN w:val="0"/>
              <w:adjustRightInd w:val="0"/>
              <w:spacing w:before="50" w:after="50" w:line="440" w:lineRule="exact"/>
              <w:jc w:val="center"/>
              <w:rPr>
                <w:rStyle w:val="27"/>
                <w:rFonts w:ascii="仿宋_GB2312" w:hAnsi="仿宋_GB2312" w:eastAsia="仿宋_GB2312" w:cs="仿宋_GB2312"/>
                <w:szCs w:val="28"/>
              </w:rPr>
            </w:pPr>
          </w:p>
        </w:tc>
      </w:tr>
      <w:tr w14:paraId="3262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1301" w:type="dxa"/>
            <w:vAlign w:val="center"/>
          </w:tcPr>
          <w:p w14:paraId="71AC882F">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ascii="仿宋_GB2312" w:hAnsi="仿宋_GB2312" w:eastAsia="仿宋_GB2312" w:cs="仿宋_GB2312"/>
                <w:bCs w:val="0"/>
                <w:szCs w:val="28"/>
              </w:rPr>
            </w:pPr>
          </w:p>
        </w:tc>
        <w:tc>
          <w:tcPr>
            <w:tcW w:w="1931" w:type="dxa"/>
            <w:vAlign w:val="center"/>
          </w:tcPr>
          <w:p w14:paraId="0293CD72">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2472" w:type="dxa"/>
            <w:vAlign w:val="center"/>
          </w:tcPr>
          <w:p w14:paraId="67EA24BE">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1401" w:type="dxa"/>
            <w:vAlign w:val="center"/>
          </w:tcPr>
          <w:p w14:paraId="359D5CB3">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1723" w:type="dxa"/>
          </w:tcPr>
          <w:p w14:paraId="4BF63766">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r>
      <w:tr w14:paraId="1B6C4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1301" w:type="dxa"/>
            <w:vAlign w:val="center"/>
          </w:tcPr>
          <w:p w14:paraId="14287FDC">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ascii="仿宋_GB2312" w:hAnsi="仿宋_GB2312" w:eastAsia="仿宋_GB2312" w:cs="仿宋_GB2312"/>
                <w:bCs w:val="0"/>
                <w:szCs w:val="28"/>
              </w:rPr>
            </w:pPr>
          </w:p>
        </w:tc>
        <w:tc>
          <w:tcPr>
            <w:tcW w:w="1931" w:type="dxa"/>
            <w:vAlign w:val="center"/>
          </w:tcPr>
          <w:p w14:paraId="370695F6">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2472" w:type="dxa"/>
            <w:vAlign w:val="center"/>
          </w:tcPr>
          <w:p w14:paraId="16574A4C">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1401" w:type="dxa"/>
            <w:vAlign w:val="center"/>
          </w:tcPr>
          <w:p w14:paraId="797E7766">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1723" w:type="dxa"/>
          </w:tcPr>
          <w:p w14:paraId="16E36A0B">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r>
      <w:tr w14:paraId="78A0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301" w:type="dxa"/>
            <w:vAlign w:val="center"/>
          </w:tcPr>
          <w:p w14:paraId="29B7EF41">
            <w:pPr>
              <w:tabs>
                <w:tab w:val="left" w:pos="0"/>
                <w:tab w:val="left" w:pos="720"/>
                <w:tab w:val="left" w:pos="1440"/>
                <w:tab w:val="left" w:pos="2160"/>
                <w:tab w:val="left" w:pos="2880"/>
                <w:tab w:val="left" w:pos="3600"/>
                <w:tab w:val="left" w:pos="4320"/>
              </w:tabs>
              <w:autoSpaceDE w:val="0"/>
              <w:autoSpaceDN w:val="0"/>
              <w:adjustRightInd w:val="0"/>
              <w:spacing w:line="600" w:lineRule="exact"/>
              <w:jc w:val="center"/>
              <w:rPr>
                <w:rFonts w:ascii="仿宋_GB2312" w:hAnsi="仿宋_GB2312" w:eastAsia="仿宋_GB2312" w:cs="仿宋_GB2312"/>
                <w:bCs w:val="0"/>
                <w:szCs w:val="28"/>
              </w:rPr>
            </w:pPr>
          </w:p>
        </w:tc>
        <w:tc>
          <w:tcPr>
            <w:tcW w:w="1931" w:type="dxa"/>
            <w:vAlign w:val="center"/>
          </w:tcPr>
          <w:p w14:paraId="080BF89A">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2472" w:type="dxa"/>
            <w:vAlign w:val="center"/>
          </w:tcPr>
          <w:p w14:paraId="7B10EE8B">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1401" w:type="dxa"/>
            <w:vAlign w:val="center"/>
          </w:tcPr>
          <w:p w14:paraId="51F62A92">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c>
          <w:tcPr>
            <w:tcW w:w="1723" w:type="dxa"/>
          </w:tcPr>
          <w:p w14:paraId="0CA61D97">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p>
        </w:tc>
      </w:tr>
    </w:tbl>
    <w:p w14:paraId="0BBA04C7">
      <w:pPr>
        <w:adjustRightInd w:val="0"/>
        <w:snapToGrid w:val="0"/>
        <w:spacing w:line="560" w:lineRule="exact"/>
        <w:ind w:firstLine="560" w:firstLineChars="200"/>
        <w:rPr>
          <w:rFonts w:hint="eastAsia" w:ascii="仿宋_GB2312" w:hAnsi="仿宋_GB2312" w:eastAsia="仿宋_GB2312" w:cs="仿宋_GB2312"/>
          <w:bCs w:val="0"/>
          <w:sz w:val="28"/>
          <w:szCs w:val="28"/>
        </w:rPr>
      </w:pPr>
      <w:r>
        <w:rPr>
          <w:rFonts w:hint="eastAsia" w:ascii="仿宋_GB2312" w:hAnsi="仿宋_GB2312" w:eastAsia="仿宋_GB2312" w:cs="仿宋_GB2312"/>
          <w:sz w:val="28"/>
          <w:szCs w:val="28"/>
        </w:rPr>
        <w:t>注：1.按照谈判文件第四部分项目需求及说明中的三、技术要求（采购清单）的顺序对应逐条应答，</w:t>
      </w:r>
      <w:r>
        <w:rPr>
          <w:rFonts w:hint="eastAsia" w:ascii="仿宋_GB2312" w:hAnsi="仿宋_GB2312" w:eastAsia="仿宋_GB2312" w:cs="仿宋_GB2312"/>
          <w:bCs w:val="0"/>
          <w:sz w:val="28"/>
          <w:szCs w:val="28"/>
        </w:rPr>
        <w:t>对照谈判文件要求在“响应程度”栏填写“无偏离”或“正偏离”或“负偏离”。</w:t>
      </w:r>
    </w:p>
    <w:p w14:paraId="7A55FDA9">
      <w:pPr>
        <w:adjustRightInd w:val="0"/>
        <w:snapToGrid w:val="0"/>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2.供应商必须据实填写，不得虚假填写，否则将取消其报价或中选。</w:t>
      </w:r>
    </w:p>
    <w:p w14:paraId="27E27C27">
      <w:pPr>
        <w:spacing w:line="480" w:lineRule="auto"/>
        <w:ind w:firstLine="480"/>
        <w:rPr>
          <w:rFonts w:hint="eastAsia" w:ascii="仿宋_GB2312" w:hAnsi="仿宋_GB2312" w:eastAsia="仿宋_GB2312" w:cs="仿宋_GB2312"/>
          <w:szCs w:val="28"/>
        </w:rPr>
      </w:pPr>
    </w:p>
    <w:p w14:paraId="30CE8A59">
      <w:pPr>
        <w:spacing w:line="480" w:lineRule="auto"/>
        <w:ind w:firstLine="480"/>
        <w:rPr>
          <w:rFonts w:ascii="仿宋_GB2312" w:hAnsi="仿宋_GB2312" w:eastAsia="仿宋_GB2312" w:cs="仿宋_GB2312"/>
          <w:szCs w:val="28"/>
          <w:u w:val="single"/>
        </w:rPr>
      </w:pPr>
      <w:r>
        <w:rPr>
          <w:rFonts w:hint="eastAsia" w:ascii="仿宋_GB2312" w:hAnsi="仿宋_GB2312" w:eastAsia="仿宋_GB2312" w:cs="仿宋_GB2312"/>
          <w:szCs w:val="28"/>
        </w:rPr>
        <w:t>供应商（公章）：</w:t>
      </w:r>
      <w:r>
        <w:rPr>
          <w:rFonts w:hint="eastAsia" w:ascii="仿宋_GB2312" w:hAnsi="仿宋_GB2312" w:eastAsia="仿宋_GB2312" w:cs="仿宋_GB2312"/>
          <w:szCs w:val="28"/>
          <w:u w:val="single"/>
        </w:rPr>
        <w:t xml:space="preserve">                           </w:t>
      </w:r>
    </w:p>
    <w:p w14:paraId="563EEE12">
      <w:pPr>
        <w:spacing w:line="480" w:lineRule="auto"/>
        <w:ind w:firstLine="480"/>
        <w:rPr>
          <w:rFonts w:ascii="仿宋_GB2312" w:hAnsi="仿宋_GB2312" w:eastAsia="仿宋_GB2312" w:cs="仿宋_GB2312"/>
          <w:szCs w:val="28"/>
          <w:u w:val="single"/>
        </w:rPr>
      </w:pPr>
      <w:r>
        <w:rPr>
          <w:rFonts w:hint="eastAsia" w:ascii="仿宋_GB2312" w:hAnsi="仿宋_GB2312" w:eastAsia="仿宋_GB2312" w:cs="仿宋_GB2312"/>
          <w:szCs w:val="28"/>
        </w:rPr>
        <w:t>法人代表或其授权人（签字）：</w:t>
      </w:r>
      <w:r>
        <w:rPr>
          <w:rFonts w:hint="eastAsia" w:ascii="仿宋_GB2312" w:hAnsi="仿宋_GB2312" w:eastAsia="仿宋_GB2312" w:cs="仿宋_GB2312"/>
          <w:szCs w:val="28"/>
          <w:u w:val="single"/>
        </w:rPr>
        <w:t xml:space="preserve">               </w:t>
      </w:r>
    </w:p>
    <w:p w14:paraId="1981FF92">
      <w:pPr>
        <w:spacing w:line="480" w:lineRule="auto"/>
        <w:ind w:firstLine="480"/>
        <w:rPr>
          <w:rFonts w:ascii="仿宋_GB2312" w:hAnsi="仿宋_GB2312" w:eastAsia="仿宋_GB2312" w:cs="仿宋_GB2312"/>
          <w:szCs w:val="28"/>
          <w:u w:val="single"/>
        </w:rPr>
      </w:pPr>
      <w:r>
        <w:rPr>
          <w:rFonts w:hint="eastAsia" w:ascii="仿宋_GB2312" w:hAnsi="仿宋_GB2312" w:eastAsia="仿宋_GB2312" w:cs="仿宋_GB2312"/>
          <w:szCs w:val="28"/>
        </w:rPr>
        <w:t>日   期：</w:t>
      </w:r>
      <w:bookmarkStart w:id="99" w:name="_Toc40089814"/>
      <w:bookmarkStart w:id="100" w:name="_Toc28595"/>
      <w:r>
        <w:rPr>
          <w:rFonts w:hint="eastAsia" w:ascii="仿宋_GB2312" w:hAnsi="仿宋_GB2312" w:eastAsia="仿宋_GB2312" w:cs="仿宋_GB2312"/>
          <w:szCs w:val="28"/>
          <w:u w:val="single"/>
        </w:rPr>
        <w:t xml:space="preserve">                                 </w:t>
      </w:r>
    </w:p>
    <w:p w14:paraId="6D5BDA50">
      <w:pPr>
        <w:spacing w:line="480" w:lineRule="auto"/>
        <w:ind w:firstLine="480"/>
        <w:rPr>
          <w:rFonts w:ascii="仿宋_GB2312" w:hAnsi="仿宋_GB2312" w:eastAsia="仿宋_GB2312" w:cs="仿宋_GB2312"/>
          <w:sz w:val="24"/>
        </w:rPr>
      </w:pPr>
    </w:p>
    <w:p w14:paraId="07EFCF43">
      <w:pPr>
        <w:rPr>
          <w:rFonts w:ascii="仿宋_GB2312" w:hAnsi="仿宋_GB2312" w:eastAsia="仿宋_GB2312" w:cs="仿宋_GB2312"/>
        </w:rPr>
      </w:pPr>
    </w:p>
    <w:p w14:paraId="061FFC51">
      <w:pPr>
        <w:rPr>
          <w:rFonts w:ascii="仿宋_GB2312" w:hAnsi="仿宋_GB2312" w:eastAsia="仿宋_GB2312" w:cs="仿宋_GB2312"/>
        </w:rPr>
      </w:pPr>
    </w:p>
    <w:p w14:paraId="5481EC9C">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6.1技术部分需要提供的其他材料或证明</w:t>
      </w:r>
    </w:p>
    <w:p w14:paraId="5C3616A9">
      <w:pPr>
        <w:rPr>
          <w:rFonts w:ascii="仿宋_GB2312" w:hAnsi="仿宋_GB2312" w:eastAsia="仿宋_GB2312" w:cs="仿宋_GB2312"/>
        </w:rPr>
      </w:pPr>
      <w:r>
        <w:rPr>
          <w:rFonts w:hint="eastAsia" w:ascii="仿宋_GB2312" w:hAnsi="仿宋_GB2312" w:eastAsia="仿宋_GB2312" w:cs="仿宋_GB2312"/>
        </w:rPr>
        <w:br w:type="page"/>
      </w:r>
    </w:p>
    <w:p w14:paraId="706BB5CA">
      <w:pPr>
        <w:pStyle w:val="4"/>
        <w:spacing w:before="120"/>
        <w:rPr>
          <w:rFonts w:ascii="仿宋_GB2312" w:hAnsi="仿宋_GB2312" w:eastAsia="仿宋_GB2312" w:cs="仿宋_GB2312"/>
        </w:rPr>
      </w:pPr>
      <w:bookmarkStart w:id="101" w:name="_Toc19892"/>
      <w:r>
        <w:rPr>
          <w:rFonts w:hint="eastAsia" w:ascii="仿宋_GB2312" w:hAnsi="仿宋_GB2312" w:eastAsia="仿宋_GB2312" w:cs="仿宋_GB2312"/>
        </w:rPr>
        <w:t>附件</w:t>
      </w:r>
      <w:bookmarkEnd w:id="82"/>
      <w:bookmarkEnd w:id="83"/>
      <w:bookmarkEnd w:id="99"/>
      <w:bookmarkEnd w:id="100"/>
      <w:r>
        <w:rPr>
          <w:rFonts w:hint="eastAsia" w:ascii="仿宋_GB2312" w:hAnsi="仿宋_GB2312" w:eastAsia="仿宋_GB2312" w:cs="仿宋_GB2312"/>
        </w:rPr>
        <w:t>7</w:t>
      </w:r>
      <w:bookmarkEnd w:id="101"/>
    </w:p>
    <w:p w14:paraId="1EB4BA5F">
      <w:pPr>
        <w:jc w:val="center"/>
        <w:rPr>
          <w:rFonts w:ascii="仿宋_GB2312" w:hAnsi="仿宋_GB2312" w:eastAsia="仿宋_GB2312" w:cs="仿宋_GB2312"/>
          <w:b/>
          <w:bCs w:val="0"/>
          <w:sz w:val="36"/>
          <w:szCs w:val="36"/>
        </w:rPr>
      </w:pPr>
      <w:r>
        <w:rPr>
          <w:rFonts w:hint="eastAsia" w:ascii="仿宋_GB2312" w:hAnsi="仿宋_GB2312" w:eastAsia="仿宋_GB2312" w:cs="仿宋_GB2312"/>
          <w:b/>
          <w:bCs w:val="0"/>
          <w:sz w:val="36"/>
          <w:szCs w:val="36"/>
        </w:rPr>
        <w:t>报价一览表</w:t>
      </w:r>
    </w:p>
    <w:p w14:paraId="369D57B7">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r>
        <w:rPr>
          <w:rFonts w:hint="eastAsia" w:ascii="仿宋_GB2312" w:hAnsi="仿宋_GB2312" w:eastAsia="仿宋_GB2312" w:cs="仿宋_GB2312"/>
          <w:bCs w:val="0"/>
          <w:szCs w:val="28"/>
        </w:rPr>
        <w:t xml:space="preserve">项目编号：                  </w:t>
      </w:r>
    </w:p>
    <w:p w14:paraId="04795204">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r>
        <w:rPr>
          <w:rFonts w:hint="eastAsia" w:ascii="仿宋_GB2312" w:hAnsi="仿宋_GB2312" w:eastAsia="仿宋_GB2312" w:cs="仿宋_GB2312"/>
          <w:bCs w:val="0"/>
          <w:szCs w:val="28"/>
        </w:rPr>
        <w:t>项目名称：</w:t>
      </w:r>
    </w:p>
    <w:tbl>
      <w:tblPr>
        <w:tblStyle w:val="19"/>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7141"/>
      </w:tblGrid>
      <w:tr w14:paraId="6F8D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56" w:hRule="atLeast"/>
          <w:jc w:val="center"/>
        </w:trPr>
        <w:tc>
          <w:tcPr>
            <w:tcW w:w="2167" w:type="dxa"/>
            <w:vAlign w:val="center"/>
          </w:tcPr>
          <w:p w14:paraId="2C8D2CAF">
            <w:pPr>
              <w:tabs>
                <w:tab w:val="left" w:pos="0"/>
                <w:tab w:val="left" w:pos="720"/>
                <w:tab w:val="left" w:pos="1440"/>
                <w:tab w:val="left" w:pos="2160"/>
                <w:tab w:val="left" w:pos="2880"/>
                <w:tab w:val="left" w:pos="3600"/>
                <w:tab w:val="left" w:pos="4320"/>
              </w:tabs>
              <w:autoSpaceDE w:val="0"/>
              <w:autoSpaceDN w:val="0"/>
              <w:adjustRightInd w:val="0"/>
              <w:spacing w:line="500" w:lineRule="exact"/>
              <w:jc w:val="center"/>
              <w:rPr>
                <w:rFonts w:ascii="仿宋_GB2312" w:hAnsi="仿宋_GB2312" w:eastAsia="仿宋_GB2312" w:cs="仿宋_GB2312"/>
                <w:szCs w:val="28"/>
              </w:rPr>
            </w:pPr>
            <w:r>
              <w:rPr>
                <w:rFonts w:hint="eastAsia" w:ascii="仿宋_GB2312" w:hAnsi="仿宋_GB2312" w:eastAsia="仿宋_GB2312" w:cs="仿宋_GB2312"/>
                <w:szCs w:val="28"/>
              </w:rPr>
              <w:t>投标人名称</w:t>
            </w:r>
          </w:p>
        </w:tc>
        <w:tc>
          <w:tcPr>
            <w:tcW w:w="7141" w:type="dxa"/>
            <w:vAlign w:val="center"/>
          </w:tcPr>
          <w:p w14:paraId="0909AD00">
            <w:pPr>
              <w:tabs>
                <w:tab w:val="left" w:pos="0"/>
                <w:tab w:val="left" w:pos="720"/>
                <w:tab w:val="left" w:pos="1440"/>
                <w:tab w:val="left" w:pos="2160"/>
                <w:tab w:val="left" w:pos="2880"/>
                <w:tab w:val="left" w:pos="3600"/>
                <w:tab w:val="left" w:pos="4320"/>
              </w:tabs>
              <w:autoSpaceDE w:val="0"/>
              <w:autoSpaceDN w:val="0"/>
              <w:adjustRightInd w:val="0"/>
              <w:spacing w:line="500" w:lineRule="exact"/>
              <w:rPr>
                <w:rFonts w:ascii="仿宋_GB2312" w:hAnsi="仿宋_GB2312" w:eastAsia="仿宋_GB2312" w:cs="仿宋_GB2312"/>
                <w:szCs w:val="28"/>
              </w:rPr>
            </w:pPr>
          </w:p>
        </w:tc>
      </w:tr>
      <w:tr w14:paraId="6A18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2" w:hRule="atLeast"/>
          <w:jc w:val="center"/>
        </w:trPr>
        <w:tc>
          <w:tcPr>
            <w:tcW w:w="2167" w:type="dxa"/>
            <w:vAlign w:val="center"/>
          </w:tcPr>
          <w:p w14:paraId="68B32590">
            <w:pPr>
              <w:tabs>
                <w:tab w:val="left" w:pos="0"/>
                <w:tab w:val="left" w:pos="720"/>
                <w:tab w:val="left" w:pos="1440"/>
                <w:tab w:val="left" w:pos="2160"/>
                <w:tab w:val="left" w:pos="2880"/>
                <w:tab w:val="left" w:pos="3600"/>
                <w:tab w:val="left" w:pos="4320"/>
              </w:tabs>
              <w:autoSpaceDE w:val="0"/>
              <w:autoSpaceDN w:val="0"/>
              <w:adjustRightInd w:val="0"/>
              <w:spacing w:line="400" w:lineRule="exact"/>
              <w:jc w:val="center"/>
              <w:rPr>
                <w:rFonts w:ascii="仿宋_GB2312" w:hAnsi="仿宋_GB2312" w:eastAsia="仿宋_GB2312" w:cs="仿宋_GB2312"/>
                <w:szCs w:val="28"/>
              </w:rPr>
            </w:pPr>
            <w:r>
              <w:rPr>
                <w:rFonts w:hint="eastAsia" w:ascii="仿宋_GB2312" w:hAnsi="仿宋_GB2312" w:eastAsia="仿宋_GB2312" w:cs="仿宋_GB2312"/>
                <w:szCs w:val="28"/>
              </w:rPr>
              <w:t>总报价</w:t>
            </w:r>
          </w:p>
          <w:p w14:paraId="2FA8F969">
            <w:pPr>
              <w:tabs>
                <w:tab w:val="left" w:pos="0"/>
                <w:tab w:val="left" w:pos="720"/>
                <w:tab w:val="left" w:pos="1440"/>
                <w:tab w:val="left" w:pos="2160"/>
                <w:tab w:val="left" w:pos="2880"/>
                <w:tab w:val="left" w:pos="3600"/>
                <w:tab w:val="left" w:pos="4320"/>
              </w:tabs>
              <w:autoSpaceDE w:val="0"/>
              <w:autoSpaceDN w:val="0"/>
              <w:adjustRightInd w:val="0"/>
              <w:spacing w:line="400" w:lineRule="exact"/>
              <w:jc w:val="center"/>
              <w:rPr>
                <w:rFonts w:ascii="仿宋_GB2312" w:hAnsi="仿宋_GB2312" w:eastAsia="仿宋_GB2312" w:cs="仿宋_GB2312"/>
                <w:szCs w:val="28"/>
              </w:rPr>
            </w:pPr>
            <w:r>
              <w:rPr>
                <w:rFonts w:hint="eastAsia" w:ascii="仿宋_GB2312" w:hAnsi="仿宋_GB2312" w:eastAsia="仿宋_GB2312" w:cs="仿宋_GB2312"/>
                <w:szCs w:val="28"/>
              </w:rPr>
              <w:t>（人民币/元）</w:t>
            </w:r>
          </w:p>
        </w:tc>
        <w:tc>
          <w:tcPr>
            <w:tcW w:w="7141" w:type="dxa"/>
            <w:vAlign w:val="center"/>
          </w:tcPr>
          <w:p w14:paraId="5DB3F054">
            <w:pPr>
              <w:tabs>
                <w:tab w:val="left" w:pos="0"/>
                <w:tab w:val="left" w:pos="720"/>
                <w:tab w:val="left" w:pos="1440"/>
                <w:tab w:val="left" w:pos="2160"/>
                <w:tab w:val="left" w:pos="2880"/>
                <w:tab w:val="left" w:pos="3600"/>
                <w:tab w:val="left" w:pos="4320"/>
              </w:tabs>
              <w:autoSpaceDE w:val="0"/>
              <w:autoSpaceDN w:val="0"/>
              <w:adjustRightInd w:val="0"/>
              <w:spacing w:line="400" w:lineRule="exact"/>
              <w:ind w:left="-28" w:leftChars="-10" w:right="-143" w:rightChars="-51" w:firstLine="280" w:firstLineChars="100"/>
              <w:rPr>
                <w:rFonts w:ascii="仿宋_GB2312" w:hAnsi="仿宋_GB2312" w:eastAsia="仿宋_GB2312" w:cs="仿宋_GB2312"/>
                <w:szCs w:val="28"/>
                <w:u w:val="single"/>
              </w:rPr>
            </w:pPr>
            <w:r>
              <w:rPr>
                <w:rFonts w:hint="eastAsia" w:ascii="仿宋_GB2312" w:hAnsi="仿宋_GB2312" w:eastAsia="仿宋_GB2312" w:cs="仿宋_GB2312"/>
                <w:szCs w:val="28"/>
              </w:rPr>
              <w:t>大写：</w:t>
            </w:r>
            <w:r>
              <w:rPr>
                <w:rFonts w:hint="eastAsia" w:ascii="仿宋_GB2312" w:hAnsi="仿宋_GB2312" w:eastAsia="仿宋_GB2312" w:cs="仿宋_GB2312"/>
                <w:szCs w:val="28"/>
                <w:u w:val="single"/>
              </w:rPr>
              <w:t xml:space="preserve">                         </w:t>
            </w:r>
            <w:r>
              <w:rPr>
                <w:rFonts w:hint="eastAsia" w:ascii="仿宋_GB2312" w:hAnsi="仿宋_GB2312" w:eastAsia="仿宋_GB2312" w:cs="仿宋_GB2312"/>
                <w:szCs w:val="28"/>
              </w:rPr>
              <w:t xml:space="preserve">   </w:t>
            </w:r>
          </w:p>
          <w:p w14:paraId="2C6FD20A">
            <w:pPr>
              <w:tabs>
                <w:tab w:val="left" w:pos="0"/>
                <w:tab w:val="left" w:pos="720"/>
                <w:tab w:val="left" w:pos="1440"/>
                <w:tab w:val="left" w:pos="2160"/>
                <w:tab w:val="left" w:pos="2880"/>
                <w:tab w:val="left" w:pos="3600"/>
                <w:tab w:val="left" w:pos="4320"/>
              </w:tabs>
              <w:autoSpaceDE w:val="0"/>
              <w:autoSpaceDN w:val="0"/>
              <w:adjustRightInd w:val="0"/>
              <w:spacing w:line="400" w:lineRule="exact"/>
              <w:ind w:left="-28" w:leftChars="-10" w:right="-143" w:rightChars="-51" w:firstLine="280" w:firstLineChars="100"/>
              <w:rPr>
                <w:rFonts w:ascii="仿宋_GB2312" w:hAnsi="仿宋_GB2312" w:eastAsia="仿宋_GB2312" w:cs="仿宋_GB2312"/>
                <w:szCs w:val="28"/>
              </w:rPr>
            </w:pPr>
            <w:r>
              <w:rPr>
                <w:rFonts w:hint="eastAsia" w:ascii="仿宋_GB2312" w:hAnsi="仿宋_GB2312" w:eastAsia="仿宋_GB2312" w:cs="仿宋_GB2312"/>
                <w:szCs w:val="28"/>
              </w:rPr>
              <w:t>小写：</w:t>
            </w:r>
            <w:r>
              <w:rPr>
                <w:rFonts w:hint="eastAsia" w:ascii="仿宋_GB2312" w:hAnsi="仿宋_GB2312" w:eastAsia="仿宋_GB2312" w:cs="仿宋_GB2312"/>
                <w:szCs w:val="28"/>
                <w:u w:val="single"/>
              </w:rPr>
              <w:t xml:space="preserve">                         </w:t>
            </w:r>
          </w:p>
        </w:tc>
      </w:tr>
      <w:tr w14:paraId="51170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1" w:hRule="atLeast"/>
          <w:jc w:val="center"/>
        </w:trPr>
        <w:tc>
          <w:tcPr>
            <w:tcW w:w="2167" w:type="dxa"/>
            <w:vAlign w:val="center"/>
          </w:tcPr>
          <w:p w14:paraId="3C4B232C">
            <w:pPr>
              <w:tabs>
                <w:tab w:val="left" w:pos="0"/>
                <w:tab w:val="left" w:pos="720"/>
                <w:tab w:val="left" w:pos="1440"/>
                <w:tab w:val="left" w:pos="2160"/>
                <w:tab w:val="left" w:pos="2880"/>
                <w:tab w:val="left" w:pos="3600"/>
                <w:tab w:val="left" w:pos="4320"/>
              </w:tabs>
              <w:autoSpaceDE w:val="0"/>
              <w:autoSpaceDN w:val="0"/>
              <w:adjustRightInd w:val="0"/>
              <w:spacing w:line="500" w:lineRule="exact"/>
              <w:jc w:val="center"/>
              <w:rPr>
                <w:rFonts w:ascii="仿宋_GB2312" w:hAnsi="仿宋_GB2312" w:eastAsia="仿宋_GB2312" w:cs="仿宋_GB2312"/>
                <w:szCs w:val="28"/>
              </w:rPr>
            </w:pPr>
            <w:r>
              <w:rPr>
                <w:rFonts w:hint="eastAsia" w:ascii="仿宋_GB2312" w:hAnsi="仿宋_GB2312" w:eastAsia="仿宋_GB2312" w:cs="仿宋_GB2312"/>
                <w:szCs w:val="28"/>
              </w:rPr>
              <w:t>供货期</w:t>
            </w:r>
          </w:p>
        </w:tc>
        <w:tc>
          <w:tcPr>
            <w:tcW w:w="7141" w:type="dxa"/>
            <w:vAlign w:val="center"/>
          </w:tcPr>
          <w:p w14:paraId="4091DA60">
            <w:pPr>
              <w:spacing w:line="500" w:lineRule="exact"/>
              <w:jc w:val="center"/>
              <w:rPr>
                <w:rFonts w:ascii="仿宋_GB2312" w:hAnsi="仿宋_GB2312" w:eastAsia="仿宋_GB2312" w:cs="仿宋_GB2312"/>
                <w:szCs w:val="28"/>
                <w:u w:val="single"/>
              </w:rPr>
            </w:pPr>
          </w:p>
        </w:tc>
      </w:tr>
      <w:tr w14:paraId="2E9C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5" w:hRule="atLeast"/>
          <w:jc w:val="center"/>
        </w:trPr>
        <w:tc>
          <w:tcPr>
            <w:tcW w:w="2167" w:type="dxa"/>
            <w:vAlign w:val="center"/>
          </w:tcPr>
          <w:p w14:paraId="12AB48F7">
            <w:pPr>
              <w:tabs>
                <w:tab w:val="left" w:pos="0"/>
                <w:tab w:val="left" w:pos="720"/>
                <w:tab w:val="left" w:pos="1440"/>
                <w:tab w:val="left" w:pos="2160"/>
                <w:tab w:val="left" w:pos="2880"/>
                <w:tab w:val="left" w:pos="3600"/>
                <w:tab w:val="left" w:pos="4320"/>
              </w:tabs>
              <w:autoSpaceDE w:val="0"/>
              <w:autoSpaceDN w:val="0"/>
              <w:adjustRightInd w:val="0"/>
              <w:spacing w:line="500" w:lineRule="exact"/>
              <w:jc w:val="center"/>
              <w:rPr>
                <w:rFonts w:ascii="仿宋_GB2312" w:hAnsi="仿宋_GB2312" w:eastAsia="仿宋_GB2312" w:cs="仿宋_GB2312"/>
                <w:szCs w:val="28"/>
              </w:rPr>
            </w:pPr>
            <w:r>
              <w:rPr>
                <w:rFonts w:hint="eastAsia" w:ascii="仿宋_GB2312" w:hAnsi="仿宋_GB2312" w:eastAsia="仿宋_GB2312" w:cs="仿宋_GB2312"/>
                <w:szCs w:val="28"/>
              </w:rPr>
              <w:t>质保期</w:t>
            </w:r>
          </w:p>
        </w:tc>
        <w:tc>
          <w:tcPr>
            <w:tcW w:w="7141" w:type="dxa"/>
            <w:vAlign w:val="center"/>
          </w:tcPr>
          <w:p w14:paraId="5778C5A2">
            <w:pPr>
              <w:spacing w:line="500" w:lineRule="exact"/>
              <w:jc w:val="center"/>
              <w:rPr>
                <w:rFonts w:ascii="仿宋_GB2312" w:hAnsi="仿宋_GB2312" w:eastAsia="仿宋_GB2312" w:cs="仿宋_GB2312"/>
                <w:szCs w:val="28"/>
                <w:u w:val="single"/>
              </w:rPr>
            </w:pPr>
          </w:p>
        </w:tc>
      </w:tr>
      <w:tr w14:paraId="0D13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5" w:hRule="atLeast"/>
          <w:jc w:val="center"/>
        </w:trPr>
        <w:tc>
          <w:tcPr>
            <w:tcW w:w="2167" w:type="dxa"/>
            <w:vAlign w:val="center"/>
          </w:tcPr>
          <w:p w14:paraId="5A6CFED3">
            <w:pPr>
              <w:tabs>
                <w:tab w:val="left" w:pos="720"/>
                <w:tab w:val="left" w:pos="1440"/>
                <w:tab w:val="left" w:pos="2880"/>
                <w:tab w:val="left" w:pos="3600"/>
                <w:tab w:val="left" w:pos="4320"/>
              </w:tabs>
              <w:autoSpaceDE w:val="0"/>
              <w:autoSpaceDN w:val="0"/>
              <w:adjustRightInd w:val="0"/>
              <w:spacing w:line="500" w:lineRule="exact"/>
              <w:ind w:right="-143" w:rightChars="-51"/>
              <w:jc w:val="center"/>
              <w:rPr>
                <w:rFonts w:ascii="仿宋_GB2312" w:hAnsi="仿宋_GB2312" w:eastAsia="仿宋_GB2312" w:cs="仿宋_GB2312"/>
                <w:szCs w:val="28"/>
              </w:rPr>
            </w:pPr>
            <w:r>
              <w:rPr>
                <w:rFonts w:hint="eastAsia" w:ascii="仿宋_GB2312" w:hAnsi="仿宋_GB2312" w:eastAsia="仿宋_GB2312" w:cs="仿宋_GB2312"/>
                <w:szCs w:val="28"/>
              </w:rPr>
              <w:t>备注</w:t>
            </w:r>
          </w:p>
        </w:tc>
        <w:tc>
          <w:tcPr>
            <w:tcW w:w="7141" w:type="dxa"/>
            <w:vAlign w:val="center"/>
          </w:tcPr>
          <w:p w14:paraId="560C7EEF">
            <w:pPr>
              <w:tabs>
                <w:tab w:val="left" w:pos="0"/>
                <w:tab w:val="left" w:pos="720"/>
                <w:tab w:val="left" w:pos="1440"/>
                <w:tab w:val="left" w:pos="2160"/>
                <w:tab w:val="left" w:pos="2880"/>
                <w:tab w:val="left" w:pos="3600"/>
                <w:tab w:val="left" w:pos="4320"/>
              </w:tabs>
              <w:autoSpaceDE w:val="0"/>
              <w:autoSpaceDN w:val="0"/>
              <w:adjustRightInd w:val="0"/>
              <w:spacing w:line="500" w:lineRule="exact"/>
              <w:rPr>
                <w:rFonts w:ascii="仿宋_GB2312" w:hAnsi="仿宋_GB2312" w:eastAsia="仿宋_GB2312" w:cs="仿宋_GB2312"/>
                <w:szCs w:val="28"/>
              </w:rPr>
            </w:pPr>
          </w:p>
        </w:tc>
      </w:tr>
    </w:tbl>
    <w:p w14:paraId="28A580CA">
      <w:pPr>
        <w:spacing w:line="440" w:lineRule="exact"/>
        <w:ind w:right="187"/>
        <w:rPr>
          <w:rFonts w:ascii="仿宋_GB2312" w:hAnsi="仿宋_GB2312" w:eastAsia="仿宋_GB2312" w:cs="仿宋_GB2312"/>
          <w:bCs w:val="0"/>
          <w:szCs w:val="28"/>
        </w:rPr>
      </w:pPr>
    </w:p>
    <w:p w14:paraId="46B60621">
      <w:pPr>
        <w:spacing w:line="440" w:lineRule="exact"/>
        <w:ind w:right="187" w:firstLine="280" w:firstLineChars="100"/>
        <w:rPr>
          <w:rFonts w:ascii="仿宋_GB2312" w:hAnsi="仿宋_GB2312" w:eastAsia="仿宋_GB2312" w:cs="仿宋_GB2312"/>
          <w:bCs w:val="0"/>
          <w:szCs w:val="28"/>
          <w:u w:val="single"/>
        </w:rPr>
      </w:pPr>
      <w:r>
        <w:rPr>
          <w:rFonts w:hint="eastAsia" w:ascii="仿宋_GB2312" w:hAnsi="仿宋_GB2312" w:eastAsia="仿宋_GB2312" w:cs="仿宋_GB2312"/>
          <w:szCs w:val="28"/>
        </w:rPr>
        <w:t>投标人名称（公章）：</w:t>
      </w:r>
    </w:p>
    <w:p w14:paraId="6CB75838">
      <w:pPr>
        <w:spacing w:line="440" w:lineRule="exact"/>
        <w:ind w:right="187" w:firstLine="280" w:firstLineChars="100"/>
        <w:rPr>
          <w:rFonts w:ascii="仿宋_GB2312" w:hAnsi="仿宋_GB2312" w:eastAsia="仿宋_GB2312" w:cs="仿宋_GB2312"/>
          <w:szCs w:val="28"/>
        </w:rPr>
      </w:pPr>
    </w:p>
    <w:p w14:paraId="6FAC867D">
      <w:pPr>
        <w:spacing w:line="440" w:lineRule="exact"/>
        <w:ind w:right="187" w:firstLine="280" w:firstLineChars="100"/>
        <w:rPr>
          <w:rFonts w:ascii="仿宋_GB2312" w:hAnsi="仿宋_GB2312" w:eastAsia="仿宋_GB2312" w:cs="仿宋_GB2312"/>
          <w:bCs w:val="0"/>
          <w:szCs w:val="28"/>
        </w:rPr>
      </w:pPr>
      <w:r>
        <w:rPr>
          <w:rFonts w:hint="eastAsia" w:ascii="仿宋_GB2312" w:hAnsi="仿宋_GB2312" w:eastAsia="仿宋_GB2312" w:cs="仿宋_GB2312"/>
          <w:szCs w:val="28"/>
        </w:rPr>
        <w:t>法定代表人或授权代理人（签字）：</w:t>
      </w:r>
    </w:p>
    <w:p w14:paraId="731C68A4">
      <w:pPr>
        <w:spacing w:line="440" w:lineRule="exact"/>
        <w:ind w:firstLine="1400" w:firstLineChars="500"/>
        <w:rPr>
          <w:rFonts w:ascii="仿宋_GB2312" w:hAnsi="仿宋_GB2312" w:eastAsia="仿宋_GB2312" w:cs="仿宋_GB2312"/>
          <w:szCs w:val="28"/>
        </w:rPr>
      </w:pPr>
      <w:r>
        <w:rPr>
          <w:rFonts w:hint="eastAsia" w:ascii="仿宋_GB2312" w:hAnsi="仿宋_GB2312" w:eastAsia="仿宋_GB2312" w:cs="仿宋_GB2312"/>
          <w:szCs w:val="28"/>
        </w:rPr>
        <w:t xml:space="preserve">年   月   日 </w:t>
      </w:r>
    </w:p>
    <w:p w14:paraId="7EAC2BC8">
      <w:pPr>
        <w:spacing w:line="440" w:lineRule="exact"/>
        <w:rPr>
          <w:rFonts w:ascii="仿宋_GB2312" w:hAnsi="仿宋_GB2312" w:eastAsia="仿宋_GB2312" w:cs="仿宋_GB2312"/>
          <w:sz w:val="24"/>
        </w:rPr>
      </w:pPr>
      <w:r>
        <w:rPr>
          <w:rFonts w:hint="eastAsia" w:ascii="仿宋_GB2312" w:hAnsi="仿宋_GB2312" w:eastAsia="仿宋_GB2312" w:cs="仿宋_GB2312"/>
          <w:sz w:val="24"/>
        </w:rPr>
        <w:br w:type="page"/>
      </w:r>
    </w:p>
    <w:p w14:paraId="62BB92B2">
      <w:pPr>
        <w:pStyle w:val="11"/>
        <w:spacing w:line="240" w:lineRule="auto"/>
        <w:ind w:firstLine="0" w:firstLineChars="0"/>
        <w:jc w:val="center"/>
        <w:rPr>
          <w:rFonts w:ascii="仿宋_GB2312" w:hAnsi="仿宋_GB2312" w:eastAsia="仿宋_GB2312" w:cs="仿宋_GB2312"/>
        </w:rPr>
      </w:pPr>
    </w:p>
    <w:p w14:paraId="2085B048">
      <w:pPr>
        <w:pStyle w:val="4"/>
        <w:spacing w:before="120" w:beforeLines="0" w:line="480" w:lineRule="auto"/>
        <w:jc w:val="center"/>
        <w:rPr>
          <w:rFonts w:ascii="仿宋_GB2312" w:hAnsi="仿宋_GB2312" w:eastAsia="仿宋_GB2312" w:cs="仿宋_GB2312"/>
        </w:rPr>
      </w:pPr>
      <w:bookmarkStart w:id="102" w:name="_Toc31243"/>
      <w:bookmarkStart w:id="103" w:name="_Toc4812"/>
      <w:r>
        <w:rPr>
          <w:rFonts w:hint="eastAsia" w:ascii="仿宋_GB2312" w:hAnsi="仿宋_GB2312" w:eastAsia="仿宋_GB2312" w:cs="仿宋_GB2312"/>
        </w:rPr>
        <w:t>封套格式</w:t>
      </w:r>
      <w:bookmarkEnd w:id="102"/>
      <w:bookmarkEnd w:id="103"/>
    </w:p>
    <w:tbl>
      <w:tblPr>
        <w:tblStyle w:val="19"/>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0"/>
      </w:tblGrid>
      <w:tr w14:paraId="66F19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9" w:hRule="atLeast"/>
          <w:jc w:val="center"/>
        </w:trPr>
        <w:tc>
          <w:tcPr>
            <w:tcW w:w="9080" w:type="dxa"/>
          </w:tcPr>
          <w:p w14:paraId="2505E3B8">
            <w:pPr>
              <w:pStyle w:val="11"/>
              <w:spacing w:line="360" w:lineRule="auto"/>
              <w:ind w:firstLine="0" w:firstLineChars="0"/>
              <w:rPr>
                <w:rFonts w:ascii="仿宋_GB2312" w:hAnsi="仿宋_GB2312" w:eastAsia="仿宋_GB2312" w:cs="仿宋_GB2312"/>
                <w:sz w:val="24"/>
              </w:rPr>
            </w:pPr>
          </w:p>
          <w:p w14:paraId="27CB7520">
            <w:pPr>
              <w:pStyle w:val="11"/>
              <w:spacing w:line="360" w:lineRule="auto"/>
              <w:ind w:firstLine="0" w:firstLineChars="0"/>
              <w:jc w:val="center"/>
              <w:rPr>
                <w:rFonts w:ascii="仿宋_GB2312" w:hAnsi="仿宋_GB2312" w:eastAsia="仿宋_GB2312" w:cs="仿宋_GB2312"/>
                <w:sz w:val="24"/>
              </w:rPr>
            </w:pPr>
          </w:p>
          <w:p w14:paraId="2DAEA708">
            <w:pPr>
              <w:pStyle w:val="11"/>
              <w:spacing w:line="360" w:lineRule="auto"/>
              <w:ind w:firstLine="0" w:firstLineChars="0"/>
              <w:jc w:val="center"/>
              <w:rPr>
                <w:rFonts w:ascii="仿宋_GB2312" w:hAnsi="仿宋_GB2312" w:eastAsia="仿宋_GB2312" w:cs="仿宋_GB2312"/>
                <w:bCs/>
                <w:szCs w:val="28"/>
              </w:rPr>
            </w:pPr>
            <w:r>
              <w:rPr>
                <w:rFonts w:hint="eastAsia" w:ascii="仿宋_GB2312" w:hAnsi="仿宋_GB2312" w:eastAsia="仿宋_GB2312" w:cs="仿宋_GB2312"/>
                <w:bCs/>
                <w:szCs w:val="28"/>
              </w:rPr>
              <w:t>报价文件（正本/副本）</w:t>
            </w:r>
          </w:p>
          <w:p w14:paraId="06B03938">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r>
              <w:rPr>
                <w:rFonts w:hint="eastAsia" w:ascii="仿宋_GB2312" w:hAnsi="仿宋_GB2312" w:eastAsia="仿宋_GB2312" w:cs="仿宋_GB2312"/>
                <w:bCs w:val="0"/>
                <w:szCs w:val="28"/>
              </w:rPr>
              <w:t xml:space="preserve">项目编号：      </w:t>
            </w:r>
          </w:p>
          <w:p w14:paraId="6FF68BAC">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r>
              <w:rPr>
                <w:rFonts w:hint="eastAsia" w:ascii="仿宋_GB2312" w:hAnsi="仿宋_GB2312" w:eastAsia="仿宋_GB2312" w:cs="仿宋_GB2312"/>
                <w:bCs w:val="0"/>
                <w:szCs w:val="28"/>
              </w:rPr>
              <w:t>项目名称：</w:t>
            </w:r>
          </w:p>
          <w:p w14:paraId="3B8720B2">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r>
              <w:rPr>
                <w:rFonts w:hint="eastAsia" w:ascii="仿宋_GB2312" w:hAnsi="仿宋_GB2312" w:eastAsia="仿宋_GB2312" w:cs="仿宋_GB2312"/>
                <w:bCs w:val="0"/>
                <w:szCs w:val="28"/>
              </w:rPr>
              <w:t>投标人名称（公章）：</w:t>
            </w:r>
          </w:p>
          <w:p w14:paraId="67E77BA0">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r>
              <w:rPr>
                <w:rFonts w:hint="eastAsia" w:ascii="仿宋_GB2312" w:hAnsi="仿宋_GB2312" w:eastAsia="仿宋_GB2312" w:cs="仿宋_GB2312"/>
                <w:bCs w:val="0"/>
                <w:szCs w:val="28"/>
              </w:rPr>
              <w:t>地址：</w:t>
            </w:r>
          </w:p>
          <w:p w14:paraId="0199E185">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bCs w:val="0"/>
                <w:szCs w:val="28"/>
              </w:rPr>
            </w:pPr>
            <w:r>
              <w:rPr>
                <w:rFonts w:hint="eastAsia" w:ascii="仿宋_GB2312" w:hAnsi="仿宋_GB2312" w:eastAsia="仿宋_GB2312" w:cs="仿宋_GB2312"/>
                <w:bCs w:val="0"/>
                <w:szCs w:val="28"/>
              </w:rPr>
              <w:t>电话：</w:t>
            </w:r>
          </w:p>
          <w:p w14:paraId="5FDB3D40">
            <w:pPr>
              <w:tabs>
                <w:tab w:val="left" w:pos="0"/>
                <w:tab w:val="left" w:pos="720"/>
                <w:tab w:val="left" w:pos="1440"/>
                <w:tab w:val="left" w:pos="2160"/>
                <w:tab w:val="left" w:pos="2880"/>
                <w:tab w:val="left" w:pos="3600"/>
                <w:tab w:val="left" w:pos="4320"/>
              </w:tabs>
              <w:autoSpaceDE w:val="0"/>
              <w:autoSpaceDN w:val="0"/>
              <w:adjustRightInd w:val="0"/>
              <w:spacing w:line="600" w:lineRule="exact"/>
              <w:rPr>
                <w:rFonts w:ascii="仿宋_GB2312" w:hAnsi="仿宋_GB2312" w:eastAsia="仿宋_GB2312" w:cs="仿宋_GB2312"/>
                <w:sz w:val="24"/>
              </w:rPr>
            </w:pPr>
            <w:r>
              <w:rPr>
                <w:rFonts w:hint="eastAsia" w:ascii="仿宋_GB2312" w:hAnsi="仿宋_GB2312" w:eastAsia="仿宋_GB2312" w:cs="仿宋_GB2312"/>
                <w:bCs w:val="0"/>
                <w:szCs w:val="28"/>
              </w:rPr>
              <w:t>传真：</w:t>
            </w:r>
          </w:p>
        </w:tc>
      </w:tr>
    </w:tbl>
    <w:p w14:paraId="081E22B4">
      <w:pPr>
        <w:rPr>
          <w:rFonts w:ascii="仿宋_GB2312" w:hAnsi="仿宋_GB2312" w:eastAsia="仿宋_GB2312" w:cs="仿宋_GB2312"/>
          <w:vanish/>
        </w:rPr>
      </w:pPr>
    </w:p>
    <w:p w14:paraId="7D76E4F1">
      <w:pPr>
        <w:rPr>
          <w:rFonts w:ascii="仿宋_GB2312" w:hAnsi="仿宋_GB2312" w:eastAsia="仿宋_GB2312" w:cs="仿宋_GB2312"/>
          <w:vanish/>
        </w:rPr>
      </w:pPr>
    </w:p>
    <w:tbl>
      <w:tblPr>
        <w:tblStyle w:val="19"/>
        <w:tblpPr w:leftFromText="180" w:rightFromText="180" w:vertAnchor="text" w:horzAnchor="page" w:tblpX="1608" w:tblpY="90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4"/>
      </w:tblGrid>
      <w:tr w14:paraId="2CF31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8964" w:type="dxa"/>
            <w:tcBorders>
              <w:bottom w:val="single" w:color="auto" w:sz="4" w:space="0"/>
            </w:tcBorders>
            <w:vAlign w:val="center"/>
          </w:tcPr>
          <w:p w14:paraId="2C5ABD92">
            <w:pPr>
              <w:pStyle w:val="11"/>
              <w:spacing w:line="240" w:lineRule="auto"/>
              <w:ind w:firstLine="0" w:firstLineChars="0"/>
              <w:rPr>
                <w:rFonts w:ascii="仿宋_GB2312" w:hAnsi="仿宋_GB2312" w:eastAsia="仿宋_GB2312" w:cs="仿宋_GB2312"/>
                <w:sz w:val="24"/>
              </w:rPr>
            </w:pPr>
            <w:r>
              <w:rPr>
                <w:rFonts w:hint="eastAsia" w:ascii="仿宋_GB2312" w:hAnsi="仿宋_GB2312" w:eastAsia="仿宋_GB2312" w:cs="仿宋_GB2312"/>
                <w:sz w:val="24"/>
              </w:rPr>
              <w:t>……………………于202</w:t>
            </w:r>
            <w:r>
              <w:rPr>
                <w:rFonts w:hint="eastAsia" w:ascii="仿宋_GB2312" w:hAnsi="仿宋_GB2312" w:eastAsia="仿宋_GB2312" w:cs="仿宋_GB2312"/>
                <w:sz w:val="24"/>
                <w:lang w:val="en-US" w:eastAsia="zh-CN"/>
              </w:rPr>
              <w:t>6</w:t>
            </w:r>
            <w:r>
              <w:rPr>
                <w:rFonts w:hint="eastAsia" w:ascii="仿宋_GB2312" w:hAnsi="仿宋_GB2312" w:eastAsia="仿宋_GB2312" w:cs="仿宋_GB2312"/>
                <w:sz w:val="24"/>
              </w:rPr>
              <w:t>年  月   日    时之前不准启封（公章）…………………</w:t>
            </w:r>
          </w:p>
        </w:tc>
      </w:tr>
    </w:tbl>
    <w:p w14:paraId="3C56C196">
      <w:pPr>
        <w:rPr>
          <w:rFonts w:ascii="仿宋_GB2312" w:hAnsi="仿宋_GB2312" w:eastAsia="仿宋_GB2312" w:cs="仿宋_GB2312"/>
        </w:rPr>
      </w:pPr>
    </w:p>
    <w:sectPr>
      <w:headerReference r:id="rId8" w:type="first"/>
      <w:headerReference r:id="rId7" w:type="default"/>
      <w:footerReference r:id="rId9" w:type="default"/>
      <w:footerReference r:id="rId10" w:type="even"/>
      <w:pgSz w:w="11907" w:h="16840"/>
      <w:pgMar w:top="1247" w:right="1587" w:bottom="1418" w:left="1587"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DFF1684-BE8D-4172-8DDC-AD58B076E0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817147C3-8398-4473-9BB2-B5C8C1E59E9B}"/>
  </w:font>
  <w:font w:name="Calibri Light">
    <w:panose1 w:val="020F03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embedRegular r:id="rId3" w:fontKey="{C94F1048-483E-4C47-AC92-053B80A36D6F}"/>
  </w:font>
  <w:font w:name="Verdana">
    <w:panose1 w:val="020B0604030504040204"/>
    <w:charset w:val="00"/>
    <w:family w:val="swiss"/>
    <w:pitch w:val="default"/>
    <w:sig w:usb0="A00006FF" w:usb1="4000205B" w:usb2="00000010" w:usb3="00000000" w:csb0="2000019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公文小标宋">
    <w:panose1 w:val="02000500000000000000"/>
    <w:charset w:val="86"/>
    <w:family w:val="auto"/>
    <w:pitch w:val="default"/>
    <w:sig w:usb0="A00002BF" w:usb1="38CF7CFA" w:usb2="00000016" w:usb3="00000000" w:csb0="00040001" w:csb1="00000000"/>
    <w:embedRegular r:id="rId4" w:fontKey="{A350857B-1C35-494D-93CB-0CB1C00FB69C}"/>
  </w:font>
  <w:font w:name="仿宋_GB2312">
    <w:panose1 w:val="02010609030101010101"/>
    <w:charset w:val="86"/>
    <w:family w:val="modern"/>
    <w:pitch w:val="default"/>
    <w:sig w:usb0="00000001" w:usb1="080E0000" w:usb2="00000000" w:usb3="00000000" w:csb0="00040000" w:csb1="00000000"/>
    <w:embedRegular r:id="rId5" w:fontKey="{B273EE3B-01F6-4125-B497-976F25F4D2EB}"/>
  </w:font>
  <w:font w:name="___WRD_EMBED_SUB_48">
    <w:altName w:val="宋体"/>
    <w:panose1 w:val="00000000000000000000"/>
    <w:charset w:val="86"/>
    <w:family w:val="modern"/>
    <w:pitch w:val="default"/>
    <w:sig w:usb0="00000000" w:usb1="00000000" w:usb2="00000010" w:usb3="00000000" w:csb0="00040000" w:csb1="00000000"/>
    <w:embedRegular r:id="rId6" w:fontKey="{3D0E801D-81C4-438A-9852-CBBBF320401A}"/>
  </w:font>
  <w:font w:name="Songti SC Regular">
    <w:altName w:val="宋体"/>
    <w:panose1 w:val="02010800040101010101"/>
    <w:charset w:val="86"/>
    <w:family w:val="auto"/>
    <w:pitch w:val="default"/>
    <w:sig w:usb0="00000000" w:usb1="00000000" w:usb2="00000000" w:usb3="00000000" w:csb0="00040000" w:csb1="00000000"/>
    <w:embedRegular r:id="rId7" w:fontKey="{36EC8FDB-79E1-4980-9F0B-AEFCD461216C}"/>
  </w:font>
  <w:font w:name="WPSEMBED1">
    <w:panose1 w:val="02010609030101010101"/>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8AA5A">
    <w:pPr>
      <w:pStyle w:val="12"/>
      <w:jc w:val="center"/>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BDF0D">
                          <w:pPr>
                            <w:pStyle w:val="12"/>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439BDF0D">
                    <w:pPr>
                      <w:pStyle w:val="12"/>
                    </w:pPr>
                    <w:r>
                      <w:fldChar w:fldCharType="begin"/>
                    </w:r>
                    <w:r>
                      <w:instrText xml:space="preserve"> PAGE  \* MERGEFORMAT </w:instrText>
                    </w:r>
                    <w:r>
                      <w:fldChar w:fldCharType="separate"/>
                    </w:r>
                    <w:r>
                      <w:t>- 2 -</w:t>
                    </w:r>
                    <w:r>
                      <w:fldChar w:fldCharType="end"/>
                    </w:r>
                  </w:p>
                </w:txbxContent>
              </v:textbox>
            </v:shape>
          </w:pict>
        </mc:Fallback>
      </mc:AlternateContent>
    </w:r>
  </w:p>
  <w:p w14:paraId="428C7AAB">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2C40AF">
    <w:pPr>
      <w:pStyle w:val="12"/>
      <w:jc w:val="center"/>
    </w:pPr>
    <w:r>
      <mc:AlternateContent>
        <mc:Choice Requires="wps">
          <w:drawing>
            <wp:anchor distT="0" distB="0" distL="114300" distR="114300" simplePos="0" relativeHeight="251661312" behindDoc="0" locked="0" layoutInCell="1" allowOverlap="1">
              <wp:simplePos x="0" y="0"/>
              <wp:positionH relativeFrom="margin">
                <wp:posOffset>28575</wp:posOffset>
              </wp:positionH>
              <wp:positionV relativeFrom="paragraph">
                <wp:posOffset>-104775</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2954C5">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5pt;margin-top:-8.25pt;height:144pt;width:144pt;mso-position-horizontal-relative:margin;mso-wrap-style:none;z-index:251661312;mso-width-relative:page;mso-height-relative:page;" filled="f" stroked="f" coordsize="21600,21600" o:gfxdata="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XNevHWAAAACQEAAA8AAAAAAAAAAQAgAAAAIgAAAGRycy9kb3ducmV2LnhtbFBLAQIUABQA&#10;AAAIAIdO4kBikIRMKwIAAFcEAAAOAAAAAAAAAAEAIAAAACUBAABkcnMvZTJvRG9jLnhtbFBLBQYA&#10;AAAABgAGAFkBAADCBQAAAAA=&#10;">
              <v:fill on="f" focussize="0,0"/>
              <v:stroke on="f" weight="0.5pt"/>
              <v:imagedata o:title=""/>
              <o:lock v:ext="edit" aspectratio="f"/>
              <v:textbox inset="0mm,0mm,0mm,0mm" style="mso-fit-shape-to-text:t;">
                <w:txbxContent>
                  <w:p w14:paraId="562954C5">
                    <w:pPr>
                      <w:pStyle w:val="12"/>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rPr>
                      <w:t>- 1 -</w:t>
                    </w:r>
                    <w:r>
                      <w:rPr>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D8DA0">
    <w:pPr>
      <w:pStyle w:val="12"/>
      <w:ind w:right="360" w:firstLine="4860" w:firstLineChars="2700"/>
    </w:pPr>
    <w: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C70319">
                          <w:pPr>
                            <w:pStyle w:val="12"/>
                          </w:pPr>
                          <w:r>
                            <w:fldChar w:fldCharType="begin"/>
                          </w:r>
                          <w:r>
                            <w:instrText xml:space="preserve"> PAGE  \* MERGEFORMAT </w:instrText>
                          </w:r>
                          <w:r>
                            <w:fldChar w:fldCharType="separate"/>
                          </w:r>
                          <w:r>
                            <w:t>- 37 -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4C70319">
                    <w:pPr>
                      <w:pStyle w:val="12"/>
                    </w:pPr>
                    <w:r>
                      <w:fldChar w:fldCharType="begin"/>
                    </w:r>
                    <w:r>
                      <w:instrText xml:space="preserve"> PAGE  \* MERGEFORMAT </w:instrText>
                    </w:r>
                    <w:r>
                      <w:fldChar w:fldCharType="separate"/>
                    </w:r>
                    <w:r>
                      <w:t>- 37 -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7D4D3">
    <w:pPr>
      <w:pStyle w:val="12"/>
      <w:framePr w:wrap="around" w:vAnchor="text" w:hAnchor="margin" w:xAlign="center" w:y="1"/>
      <w:rPr>
        <w:rStyle w:val="23"/>
      </w:rPr>
    </w:pPr>
    <w:r>
      <w:fldChar w:fldCharType="begin"/>
    </w:r>
    <w:r>
      <w:rPr>
        <w:rStyle w:val="23"/>
      </w:rPr>
      <w:instrText xml:space="preserve">PAGE  </w:instrText>
    </w:r>
    <w:r>
      <w:fldChar w:fldCharType="separate"/>
    </w:r>
    <w:r>
      <w:rPr>
        <w:rStyle w:val="23"/>
      </w:rPr>
      <w:t>32</w:t>
    </w:r>
    <w:r>
      <w:fldChar w:fldCharType="end"/>
    </w:r>
  </w:p>
  <w:p w14:paraId="61601970">
    <w:pPr>
      <w:pStyle w:val="1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6CC43">
    <w:pPr>
      <w:pStyle w:val="13"/>
      <w:pBdr>
        <w:top w:val="none" w:color="auto" w:sz="0" w:space="1"/>
        <w:left w:val="none" w:color="auto" w:sz="0" w:space="4"/>
        <w:bottom w:val="none" w:color="auto" w:sz="0" w:space="0"/>
        <w:right w:val="none" w:color="auto" w:sz="0" w:space="4"/>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57527">
    <w:pPr>
      <w:pStyle w:val="13"/>
      <w:pBdr>
        <w:top w:val="none" w:color="auto" w:sz="0" w:space="1"/>
        <w:left w:val="none" w:color="auto" w:sz="0" w:space="4"/>
        <w:bottom w:val="none" w:color="auto" w:sz="0" w:space="1"/>
        <w:right w:val="none" w:color="auto" w:sz="0" w:space="4"/>
      </w:pBdr>
      <w:ind w:right="36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DED10">
    <w:pPr>
      <w:pStyle w:val="13"/>
      <w:pBdr>
        <w:top w:val="none" w:color="auto" w:sz="0" w:space="1"/>
        <w:left w:val="none" w:color="auto" w:sz="0" w:space="4"/>
        <w:bottom w:val="none" w:color="auto" w:sz="0" w:space="0"/>
        <w:right w:val="none" w:color="auto" w:sz="0" w:space="4"/>
      </w:pBdr>
      <w:jc w:val="both"/>
    </w:pPr>
    <w:r>
      <w:rPr>
        <w:rFonts w:hint="eastAsia" w:hAnsi="宋体"/>
        <w:sz w:val="21"/>
        <w:szCs w:val="21"/>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9A4A3">
    <w:pPr>
      <w:pStyle w:val="13"/>
    </w:pPr>
    <w:r>
      <w:rPr>
        <w:rFonts w:hint="eastAsia"/>
        <w:kern w:val="0"/>
        <w:szCs w:val="21"/>
      </w:rPr>
      <w:t>山东鲁育招标有限公司                                                                   SDJZ2006-11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11BF37"/>
    <w:multiLevelType w:val="singleLevel"/>
    <w:tmpl w:val="A111BF37"/>
    <w:lvl w:ilvl="0" w:tentative="0">
      <w:start w:val="2"/>
      <w:numFmt w:val="chineseCounting"/>
      <w:suff w:val="nothing"/>
      <w:lvlText w:val="%1、"/>
      <w:lvlJc w:val="left"/>
      <w:rPr>
        <w:rFonts w:hint="eastAsia"/>
      </w:rPr>
    </w:lvl>
  </w:abstractNum>
  <w:abstractNum w:abstractNumId="1">
    <w:nsid w:val="E9BE0BAC"/>
    <w:multiLevelType w:val="singleLevel"/>
    <w:tmpl w:val="E9BE0BAC"/>
    <w:lvl w:ilvl="0" w:tentative="0">
      <w:start w:val="10"/>
      <w:numFmt w:val="chineseCounting"/>
      <w:suff w:val="nothing"/>
      <w:lvlText w:val="%1、"/>
      <w:lvlJc w:val="left"/>
      <w:rPr>
        <w:rFonts w:hint="eastAsia"/>
      </w:rPr>
    </w:lvl>
  </w:abstractNum>
  <w:abstractNum w:abstractNumId="2">
    <w:nsid w:val="FB7B20E6"/>
    <w:multiLevelType w:val="singleLevel"/>
    <w:tmpl w:val="FB7B20E6"/>
    <w:lvl w:ilvl="0" w:tentative="0">
      <w:start w:val="3"/>
      <w:numFmt w:val="chineseCounting"/>
      <w:suff w:val="nothing"/>
      <w:lvlText w:val="%1、"/>
      <w:lvlJc w:val="left"/>
      <w:rPr>
        <w:rFonts w:hint="eastAsia"/>
      </w:rPr>
    </w:lvl>
  </w:abstractNum>
  <w:abstractNum w:abstractNumId="3">
    <w:nsid w:val="14BDA446"/>
    <w:multiLevelType w:val="singleLevel"/>
    <w:tmpl w:val="14BDA446"/>
    <w:lvl w:ilvl="0" w:tentative="0">
      <w:start w:val="1"/>
      <w:numFmt w:val="decimal"/>
      <w:lvlText w:val="%1."/>
      <w:lvlJc w:val="left"/>
      <w:pPr>
        <w:tabs>
          <w:tab w:val="left" w:pos="312"/>
        </w:tabs>
      </w:pPr>
    </w:lvl>
  </w:abstractNum>
  <w:abstractNum w:abstractNumId="4">
    <w:nsid w:val="35A95F97"/>
    <w:multiLevelType w:val="multilevel"/>
    <w:tmpl w:val="35A95F97"/>
    <w:lvl w:ilvl="0" w:tentative="0">
      <w:start w:val="1"/>
      <w:numFmt w:val="chineseCountingThousand"/>
      <w:lvlText w:val="%1、"/>
      <w:lvlJc w:val="left"/>
      <w:pPr>
        <w:ind w:left="432" w:hanging="432"/>
      </w:pPr>
      <w:rPr>
        <w:rFonts w:hint="eastAsia"/>
      </w:rPr>
    </w:lvl>
    <w:lvl w:ilvl="1" w:tentative="0">
      <w:start w:val="1"/>
      <w:numFmt w:val="decimal"/>
      <w:isLgl/>
      <w:lvlText w:val="%1.%2"/>
      <w:lvlJc w:val="left"/>
      <w:pPr>
        <w:ind w:left="576" w:hanging="576"/>
      </w:pPr>
      <w:rPr>
        <w:rFonts w:hint="default" w:ascii="Times New Roman" w:hAnsi="Times New Roman"/>
      </w:rPr>
    </w:lvl>
    <w:lvl w:ilvl="2" w:tentative="0">
      <w:start w:val="1"/>
      <w:numFmt w:val="decimal"/>
      <w:isLgl/>
      <w:lvlText w:val="%1.%2.%3"/>
      <w:lvlJc w:val="left"/>
      <w:pPr>
        <w:ind w:left="720" w:hanging="720"/>
      </w:pPr>
      <w:rPr>
        <w:rFonts w:hint="eastAsia"/>
      </w:rPr>
    </w:lvl>
    <w:lvl w:ilvl="3" w:tentative="0">
      <w:start w:val="1"/>
      <w:numFmt w:val="decimal"/>
      <w:pStyle w:val="6"/>
      <w:isLgl/>
      <w:lvlText w:val="%1.%2.%3.%4"/>
      <w:lvlJc w:val="left"/>
      <w:pPr>
        <w:ind w:left="864" w:hanging="864"/>
      </w:pPr>
      <w:rPr>
        <w:rFonts w:hint="default" w:ascii="Times New Roman" w:hAnsi="Times New Roman"/>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2" w:hanging="1152"/>
      </w:pPr>
      <w:rPr>
        <w:rFonts w:hint="default" w:ascii="Times New Roman" w:hAnsi="Times New Roman"/>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4" w:hanging="1584"/>
      </w:pPr>
      <w:rPr>
        <w:rFonts w:hint="eastAsia"/>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2986C49"/>
    <w:rsid w:val="000609FE"/>
    <w:rsid w:val="002F292A"/>
    <w:rsid w:val="004517BE"/>
    <w:rsid w:val="00473031"/>
    <w:rsid w:val="004C22B1"/>
    <w:rsid w:val="00533967"/>
    <w:rsid w:val="00581893"/>
    <w:rsid w:val="005B1870"/>
    <w:rsid w:val="00605948"/>
    <w:rsid w:val="006739DD"/>
    <w:rsid w:val="00692A99"/>
    <w:rsid w:val="006B17E3"/>
    <w:rsid w:val="006C04FE"/>
    <w:rsid w:val="00747447"/>
    <w:rsid w:val="007800C2"/>
    <w:rsid w:val="007B1466"/>
    <w:rsid w:val="00984ABD"/>
    <w:rsid w:val="00987921"/>
    <w:rsid w:val="00A24740"/>
    <w:rsid w:val="00A52962"/>
    <w:rsid w:val="00AE4B08"/>
    <w:rsid w:val="00B46F53"/>
    <w:rsid w:val="00B520E8"/>
    <w:rsid w:val="00BD209A"/>
    <w:rsid w:val="00CF6EEC"/>
    <w:rsid w:val="00E24DEC"/>
    <w:rsid w:val="00E5424A"/>
    <w:rsid w:val="00EC4BF5"/>
    <w:rsid w:val="0112363F"/>
    <w:rsid w:val="013712F7"/>
    <w:rsid w:val="01535BBA"/>
    <w:rsid w:val="01AF3A4F"/>
    <w:rsid w:val="01E52B01"/>
    <w:rsid w:val="03215DBB"/>
    <w:rsid w:val="03B92498"/>
    <w:rsid w:val="04210BBD"/>
    <w:rsid w:val="04390F26"/>
    <w:rsid w:val="04BD1B14"/>
    <w:rsid w:val="04C21C5A"/>
    <w:rsid w:val="04C65105"/>
    <w:rsid w:val="0521245C"/>
    <w:rsid w:val="0524197F"/>
    <w:rsid w:val="060317A8"/>
    <w:rsid w:val="063D115E"/>
    <w:rsid w:val="067A4160"/>
    <w:rsid w:val="06B362BB"/>
    <w:rsid w:val="06CB676A"/>
    <w:rsid w:val="06E67100"/>
    <w:rsid w:val="073D1016"/>
    <w:rsid w:val="08694000"/>
    <w:rsid w:val="08C46ADC"/>
    <w:rsid w:val="094840A2"/>
    <w:rsid w:val="09A3752A"/>
    <w:rsid w:val="09F05266"/>
    <w:rsid w:val="0A426D43"/>
    <w:rsid w:val="0B16263E"/>
    <w:rsid w:val="0BED6A7B"/>
    <w:rsid w:val="0C8353F1"/>
    <w:rsid w:val="0CA5180B"/>
    <w:rsid w:val="0CB63A18"/>
    <w:rsid w:val="0D766D04"/>
    <w:rsid w:val="0DDC2980"/>
    <w:rsid w:val="0E812BF3"/>
    <w:rsid w:val="0E883192"/>
    <w:rsid w:val="0EB10E23"/>
    <w:rsid w:val="0EF07055"/>
    <w:rsid w:val="0F317386"/>
    <w:rsid w:val="0FA1275E"/>
    <w:rsid w:val="0FE16FFE"/>
    <w:rsid w:val="1088396D"/>
    <w:rsid w:val="10945E1E"/>
    <w:rsid w:val="11AE1162"/>
    <w:rsid w:val="120E3CE2"/>
    <w:rsid w:val="124C10D7"/>
    <w:rsid w:val="12D1335A"/>
    <w:rsid w:val="12D51504"/>
    <w:rsid w:val="13250FB0"/>
    <w:rsid w:val="132A2348"/>
    <w:rsid w:val="13347445"/>
    <w:rsid w:val="133C34EE"/>
    <w:rsid w:val="13497394"/>
    <w:rsid w:val="13824654"/>
    <w:rsid w:val="13CF227E"/>
    <w:rsid w:val="13E56991"/>
    <w:rsid w:val="14977C8B"/>
    <w:rsid w:val="14F96B98"/>
    <w:rsid w:val="15FA4976"/>
    <w:rsid w:val="161672D6"/>
    <w:rsid w:val="167538C8"/>
    <w:rsid w:val="168801D3"/>
    <w:rsid w:val="17617B9E"/>
    <w:rsid w:val="17CC63B4"/>
    <w:rsid w:val="18C33745"/>
    <w:rsid w:val="18E5232A"/>
    <w:rsid w:val="19AF6283"/>
    <w:rsid w:val="19F51987"/>
    <w:rsid w:val="1A0A7151"/>
    <w:rsid w:val="1A18186E"/>
    <w:rsid w:val="1A361CF4"/>
    <w:rsid w:val="1AA2382E"/>
    <w:rsid w:val="1B46065D"/>
    <w:rsid w:val="1B56650D"/>
    <w:rsid w:val="1B724FAE"/>
    <w:rsid w:val="1BA50EE0"/>
    <w:rsid w:val="1C236088"/>
    <w:rsid w:val="1C697DFA"/>
    <w:rsid w:val="1C7F5873"/>
    <w:rsid w:val="1CCA590D"/>
    <w:rsid w:val="1DAC7A9A"/>
    <w:rsid w:val="1E7554E1"/>
    <w:rsid w:val="1EF62324"/>
    <w:rsid w:val="1F3F33F9"/>
    <w:rsid w:val="1F765554"/>
    <w:rsid w:val="20A74B04"/>
    <w:rsid w:val="20B95B5F"/>
    <w:rsid w:val="21DB2A55"/>
    <w:rsid w:val="21E87D78"/>
    <w:rsid w:val="21EA56B4"/>
    <w:rsid w:val="21F01FEA"/>
    <w:rsid w:val="227B0DED"/>
    <w:rsid w:val="22AD2D70"/>
    <w:rsid w:val="22B660C8"/>
    <w:rsid w:val="22E254D4"/>
    <w:rsid w:val="23005595"/>
    <w:rsid w:val="23FC763B"/>
    <w:rsid w:val="2412563B"/>
    <w:rsid w:val="2419690F"/>
    <w:rsid w:val="24766CE1"/>
    <w:rsid w:val="253F0B12"/>
    <w:rsid w:val="25617AE8"/>
    <w:rsid w:val="25B94EB4"/>
    <w:rsid w:val="25C94365"/>
    <w:rsid w:val="25D0124F"/>
    <w:rsid w:val="271433BD"/>
    <w:rsid w:val="27351898"/>
    <w:rsid w:val="2738236E"/>
    <w:rsid w:val="27433CA3"/>
    <w:rsid w:val="27483393"/>
    <w:rsid w:val="284D6B87"/>
    <w:rsid w:val="286975B4"/>
    <w:rsid w:val="28B3769A"/>
    <w:rsid w:val="29096346"/>
    <w:rsid w:val="290C4E0E"/>
    <w:rsid w:val="296A5517"/>
    <w:rsid w:val="29D66E54"/>
    <w:rsid w:val="2A566664"/>
    <w:rsid w:val="2AAF03D5"/>
    <w:rsid w:val="2AEA4B61"/>
    <w:rsid w:val="2AF1729B"/>
    <w:rsid w:val="2B5D05D2"/>
    <w:rsid w:val="2C301C6E"/>
    <w:rsid w:val="2C861A74"/>
    <w:rsid w:val="2CBC077F"/>
    <w:rsid w:val="2CC76CFE"/>
    <w:rsid w:val="2CE35E02"/>
    <w:rsid w:val="2D7746A6"/>
    <w:rsid w:val="2DEA30CA"/>
    <w:rsid w:val="2DEF248E"/>
    <w:rsid w:val="2E9B79E3"/>
    <w:rsid w:val="2ED40002"/>
    <w:rsid w:val="2F3C1892"/>
    <w:rsid w:val="2F544C9F"/>
    <w:rsid w:val="2F7470EF"/>
    <w:rsid w:val="2F940E63"/>
    <w:rsid w:val="314B0324"/>
    <w:rsid w:val="318F0210"/>
    <w:rsid w:val="32986C49"/>
    <w:rsid w:val="33A06705"/>
    <w:rsid w:val="344828F8"/>
    <w:rsid w:val="34E44900"/>
    <w:rsid w:val="34E95E89"/>
    <w:rsid w:val="35B74975"/>
    <w:rsid w:val="35E52AF5"/>
    <w:rsid w:val="37FA5416"/>
    <w:rsid w:val="38BF47A2"/>
    <w:rsid w:val="38D921D5"/>
    <w:rsid w:val="3A500759"/>
    <w:rsid w:val="3A5B46D2"/>
    <w:rsid w:val="3A7B57D6"/>
    <w:rsid w:val="3AE169C0"/>
    <w:rsid w:val="3C1C4D96"/>
    <w:rsid w:val="3C577B7C"/>
    <w:rsid w:val="3CD15B81"/>
    <w:rsid w:val="3D715D82"/>
    <w:rsid w:val="3DBF1E7D"/>
    <w:rsid w:val="3E157E1A"/>
    <w:rsid w:val="3E35213F"/>
    <w:rsid w:val="3E556C1E"/>
    <w:rsid w:val="3E976956"/>
    <w:rsid w:val="3E9C061B"/>
    <w:rsid w:val="3F2A1578"/>
    <w:rsid w:val="3F4C0D71"/>
    <w:rsid w:val="3F516B05"/>
    <w:rsid w:val="3F8841F5"/>
    <w:rsid w:val="3FCC0881"/>
    <w:rsid w:val="4095379C"/>
    <w:rsid w:val="40F25411"/>
    <w:rsid w:val="41926E18"/>
    <w:rsid w:val="41A97E1E"/>
    <w:rsid w:val="429F227D"/>
    <w:rsid w:val="430976F7"/>
    <w:rsid w:val="443C5828"/>
    <w:rsid w:val="448B0D0B"/>
    <w:rsid w:val="451F3201"/>
    <w:rsid w:val="45856265"/>
    <w:rsid w:val="45FF375F"/>
    <w:rsid w:val="4676240A"/>
    <w:rsid w:val="46B04A59"/>
    <w:rsid w:val="46E11E78"/>
    <w:rsid w:val="46FA3A85"/>
    <w:rsid w:val="48627F06"/>
    <w:rsid w:val="4891774B"/>
    <w:rsid w:val="491E2460"/>
    <w:rsid w:val="495C3472"/>
    <w:rsid w:val="49935F6C"/>
    <w:rsid w:val="4A78324D"/>
    <w:rsid w:val="4B1878F5"/>
    <w:rsid w:val="4B670273"/>
    <w:rsid w:val="4B746C0F"/>
    <w:rsid w:val="4C51283A"/>
    <w:rsid w:val="4C567E51"/>
    <w:rsid w:val="4CA46E0E"/>
    <w:rsid w:val="4D522B47"/>
    <w:rsid w:val="4DD0778F"/>
    <w:rsid w:val="4E872198"/>
    <w:rsid w:val="4F875145"/>
    <w:rsid w:val="4F8B53ED"/>
    <w:rsid w:val="4FB93147"/>
    <w:rsid w:val="4FCD4A8E"/>
    <w:rsid w:val="4FD317B8"/>
    <w:rsid w:val="504D156B"/>
    <w:rsid w:val="50533167"/>
    <w:rsid w:val="510B1E2B"/>
    <w:rsid w:val="516B7B44"/>
    <w:rsid w:val="521538B2"/>
    <w:rsid w:val="52395F4A"/>
    <w:rsid w:val="524B4777"/>
    <w:rsid w:val="529F7C3F"/>
    <w:rsid w:val="539354E6"/>
    <w:rsid w:val="5414442C"/>
    <w:rsid w:val="547370C6"/>
    <w:rsid w:val="54B0031A"/>
    <w:rsid w:val="54E57FC4"/>
    <w:rsid w:val="54F77CF7"/>
    <w:rsid w:val="550753CD"/>
    <w:rsid w:val="55130183"/>
    <w:rsid w:val="5587107B"/>
    <w:rsid w:val="55CE0A58"/>
    <w:rsid w:val="55D134FA"/>
    <w:rsid w:val="56E322E1"/>
    <w:rsid w:val="57232B50"/>
    <w:rsid w:val="585C0985"/>
    <w:rsid w:val="58CB5722"/>
    <w:rsid w:val="58F758BA"/>
    <w:rsid w:val="590757B1"/>
    <w:rsid w:val="59581206"/>
    <w:rsid w:val="5AE57128"/>
    <w:rsid w:val="5AE8436A"/>
    <w:rsid w:val="5BA65ACE"/>
    <w:rsid w:val="5BA823C6"/>
    <w:rsid w:val="5C023038"/>
    <w:rsid w:val="5C421DD1"/>
    <w:rsid w:val="5C78796F"/>
    <w:rsid w:val="5D4F6922"/>
    <w:rsid w:val="5DB03139"/>
    <w:rsid w:val="5DE46B90"/>
    <w:rsid w:val="5E82108D"/>
    <w:rsid w:val="5E824AD5"/>
    <w:rsid w:val="5EC951BD"/>
    <w:rsid w:val="5EDA3EA1"/>
    <w:rsid w:val="5F1462A8"/>
    <w:rsid w:val="5FB44B2E"/>
    <w:rsid w:val="60D47FE9"/>
    <w:rsid w:val="60EA02FE"/>
    <w:rsid w:val="6162299C"/>
    <w:rsid w:val="6192071F"/>
    <w:rsid w:val="6256631A"/>
    <w:rsid w:val="628102E3"/>
    <w:rsid w:val="62DB2A06"/>
    <w:rsid w:val="62F65ED2"/>
    <w:rsid w:val="631D6B7A"/>
    <w:rsid w:val="63372136"/>
    <w:rsid w:val="639E1DD5"/>
    <w:rsid w:val="63D7141F"/>
    <w:rsid w:val="63DE28D2"/>
    <w:rsid w:val="64151D68"/>
    <w:rsid w:val="660B53B0"/>
    <w:rsid w:val="678454F2"/>
    <w:rsid w:val="67922B4D"/>
    <w:rsid w:val="6819678B"/>
    <w:rsid w:val="681F4C30"/>
    <w:rsid w:val="68660FC4"/>
    <w:rsid w:val="68900FDE"/>
    <w:rsid w:val="68EF0FB9"/>
    <w:rsid w:val="69280027"/>
    <w:rsid w:val="69AC6954"/>
    <w:rsid w:val="6A475BA6"/>
    <w:rsid w:val="6AA36985"/>
    <w:rsid w:val="6B1940CB"/>
    <w:rsid w:val="6BFB5EC7"/>
    <w:rsid w:val="6C3A69EF"/>
    <w:rsid w:val="6C4C7B58"/>
    <w:rsid w:val="6C616CB4"/>
    <w:rsid w:val="6C714041"/>
    <w:rsid w:val="6C9A748E"/>
    <w:rsid w:val="6CB31D0E"/>
    <w:rsid w:val="6CD45B92"/>
    <w:rsid w:val="6D8F4B19"/>
    <w:rsid w:val="6DAA3701"/>
    <w:rsid w:val="6DE52764"/>
    <w:rsid w:val="6E4A6AB5"/>
    <w:rsid w:val="6EA75E92"/>
    <w:rsid w:val="6EA97E5C"/>
    <w:rsid w:val="6EBA5BC5"/>
    <w:rsid w:val="6F506FA1"/>
    <w:rsid w:val="701F03D6"/>
    <w:rsid w:val="702F68EB"/>
    <w:rsid w:val="70BB1F0C"/>
    <w:rsid w:val="71092E34"/>
    <w:rsid w:val="711E68DF"/>
    <w:rsid w:val="714874B8"/>
    <w:rsid w:val="71947ED4"/>
    <w:rsid w:val="722965E7"/>
    <w:rsid w:val="72902839"/>
    <w:rsid w:val="72AE2727"/>
    <w:rsid w:val="72D82E9F"/>
    <w:rsid w:val="73886292"/>
    <w:rsid w:val="73D96AEE"/>
    <w:rsid w:val="73F70C5C"/>
    <w:rsid w:val="741E10D9"/>
    <w:rsid w:val="749837DE"/>
    <w:rsid w:val="75076C79"/>
    <w:rsid w:val="753955FE"/>
    <w:rsid w:val="758D7F91"/>
    <w:rsid w:val="75954C96"/>
    <w:rsid w:val="759E1D9D"/>
    <w:rsid w:val="76A51CFF"/>
    <w:rsid w:val="76DF266D"/>
    <w:rsid w:val="77334767"/>
    <w:rsid w:val="77790089"/>
    <w:rsid w:val="781F1BE1"/>
    <w:rsid w:val="78C23FF4"/>
    <w:rsid w:val="78DD2BDC"/>
    <w:rsid w:val="79CA5238"/>
    <w:rsid w:val="7A3B2320"/>
    <w:rsid w:val="7A451B4D"/>
    <w:rsid w:val="7AAC0AB8"/>
    <w:rsid w:val="7AEC35AA"/>
    <w:rsid w:val="7B252618"/>
    <w:rsid w:val="7B5F5B2A"/>
    <w:rsid w:val="7B69416B"/>
    <w:rsid w:val="7B9854E0"/>
    <w:rsid w:val="7BDA78A7"/>
    <w:rsid w:val="7C4C12FD"/>
    <w:rsid w:val="7C8141C6"/>
    <w:rsid w:val="7CAB355F"/>
    <w:rsid w:val="7CC14D89"/>
    <w:rsid w:val="7CF77FE5"/>
    <w:rsid w:val="7D146D94"/>
    <w:rsid w:val="7D340967"/>
    <w:rsid w:val="7D711E71"/>
    <w:rsid w:val="7D7A4E9D"/>
    <w:rsid w:val="7DA22CA3"/>
    <w:rsid w:val="7E1A2770"/>
    <w:rsid w:val="7ED76320"/>
    <w:rsid w:val="7F233313"/>
    <w:rsid w:val="7FE42AA2"/>
    <w:rsid w:val="9FFB1BB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宋体" w:hAnsi="Times New Roman" w:eastAsia="宋体" w:cs="Times New Roman"/>
      <w:bCs/>
      <w:kern w:val="2"/>
      <w:sz w:val="28"/>
      <w:szCs w:val="24"/>
      <w:lang w:val="en-US" w:eastAsia="zh-CN" w:bidi="ar-SA"/>
    </w:rPr>
  </w:style>
  <w:style w:type="paragraph" w:styleId="3">
    <w:name w:val="heading 1"/>
    <w:basedOn w:val="1"/>
    <w:next w:val="1"/>
    <w:link w:val="25"/>
    <w:qFormat/>
    <w:uiPriority w:val="0"/>
    <w:pPr>
      <w:keepNext/>
      <w:keepLines/>
      <w:spacing w:line="360" w:lineRule="auto"/>
      <w:jc w:val="center"/>
      <w:outlineLvl w:val="0"/>
    </w:pPr>
    <w:rPr>
      <w:b/>
      <w:kern w:val="44"/>
      <w:sz w:val="36"/>
      <w:szCs w:val="44"/>
    </w:rPr>
  </w:style>
  <w:style w:type="paragraph" w:styleId="4">
    <w:name w:val="heading 2"/>
    <w:basedOn w:val="1"/>
    <w:next w:val="1"/>
    <w:qFormat/>
    <w:uiPriority w:val="0"/>
    <w:pPr>
      <w:widowControl/>
      <w:spacing w:before="50" w:beforeLines="50"/>
      <w:jc w:val="left"/>
      <w:outlineLvl w:val="1"/>
    </w:pPr>
    <w:rPr>
      <w:rFonts w:hAnsi="宋体" w:cs="宋体"/>
      <w:b/>
      <w:kern w:val="0"/>
      <w:sz w:val="36"/>
      <w:szCs w:val="36"/>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paragraph" w:styleId="6">
    <w:name w:val="heading 4"/>
    <w:basedOn w:val="1"/>
    <w:next w:val="1"/>
    <w:unhideWhenUsed/>
    <w:qFormat/>
    <w:uiPriority w:val="9"/>
    <w:pPr>
      <w:keepNext/>
      <w:keepLines/>
      <w:numPr>
        <w:ilvl w:val="3"/>
        <w:numId w:val="1"/>
      </w:numPr>
      <w:spacing w:line="377" w:lineRule="auto"/>
      <w:outlineLvl w:val="3"/>
    </w:pPr>
    <w:rPr>
      <w:rFonts w:asciiTheme="majorHAnsi" w:hAnsiTheme="majorHAnsi" w:cstheme="majorBidi"/>
      <w:b/>
      <w:szCs w:val="28"/>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qFormat/>
    <w:uiPriority w:val="0"/>
    <w:pPr>
      <w:spacing w:after="120" w:line="480" w:lineRule="auto"/>
      <w:ind w:left="420" w:leftChars="200"/>
    </w:pPr>
    <w:rPr>
      <w:kern w:val="0"/>
      <w:sz w:val="20"/>
    </w:rPr>
  </w:style>
  <w:style w:type="paragraph" w:styleId="7">
    <w:name w:val="Normal Indent"/>
    <w:basedOn w:val="1"/>
    <w:qFormat/>
    <w:uiPriority w:val="0"/>
    <w:pPr>
      <w:autoSpaceDE w:val="0"/>
      <w:autoSpaceDN w:val="0"/>
      <w:ind w:left="181" w:firstLine="420"/>
    </w:pPr>
    <w:rPr>
      <w:szCs w:val="20"/>
    </w:rPr>
  </w:style>
  <w:style w:type="paragraph" w:styleId="8">
    <w:name w:val="caption"/>
    <w:basedOn w:val="1"/>
    <w:next w:val="1"/>
    <w:qFormat/>
    <w:uiPriority w:val="0"/>
    <w:pPr>
      <w:spacing w:before="152" w:after="160"/>
    </w:pPr>
    <w:rPr>
      <w:rFonts w:ascii="Arial" w:hAnsi="Arial" w:eastAsia="黑体" w:cs="Arial"/>
      <w:bCs w:val="0"/>
      <w:sz w:val="20"/>
      <w:szCs w:val="20"/>
    </w:rPr>
  </w:style>
  <w:style w:type="paragraph" w:styleId="9">
    <w:name w:val="annotation text"/>
    <w:basedOn w:val="1"/>
    <w:qFormat/>
    <w:uiPriority w:val="0"/>
    <w:pPr>
      <w:jc w:val="left"/>
    </w:pPr>
  </w:style>
  <w:style w:type="paragraph" w:styleId="10">
    <w:name w:val="Body Text"/>
    <w:basedOn w:val="1"/>
    <w:qFormat/>
    <w:uiPriority w:val="0"/>
    <w:rPr>
      <w:rFonts w:hAnsi="宋体"/>
      <w:sz w:val="32"/>
      <w:szCs w:val="20"/>
    </w:rPr>
  </w:style>
  <w:style w:type="paragraph" w:styleId="11">
    <w:name w:val="Body Text Indent"/>
    <w:basedOn w:val="1"/>
    <w:qFormat/>
    <w:uiPriority w:val="0"/>
    <w:pPr>
      <w:spacing w:line="480" w:lineRule="exact"/>
      <w:ind w:firstLine="538" w:firstLineChars="192"/>
      <w:jc w:val="left"/>
    </w:pPr>
    <w:rPr>
      <w:bCs w:val="0"/>
    </w:rPr>
  </w:style>
  <w:style w:type="paragraph" w:styleId="12">
    <w:name w:val="footer"/>
    <w:basedOn w:val="1"/>
    <w:unhideWhenUsed/>
    <w:qFormat/>
    <w:uiPriority w:val="99"/>
    <w:pPr>
      <w:tabs>
        <w:tab w:val="center" w:pos="4153"/>
        <w:tab w:val="right" w:pos="8306"/>
      </w:tabs>
      <w:snapToGrid w:val="0"/>
      <w:jc w:val="left"/>
    </w:pPr>
    <w:rPr>
      <w:sz w:val="18"/>
      <w:szCs w:val="18"/>
    </w:rPr>
  </w:style>
  <w:style w:type="paragraph" w:styleId="13">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qFormat/>
    <w:uiPriority w:val="0"/>
    <w:pPr>
      <w:ind w:left="420" w:leftChars="200"/>
    </w:pPr>
  </w:style>
  <w:style w:type="paragraph" w:styleId="16">
    <w:name w:val="Body Text 2"/>
    <w:basedOn w:val="1"/>
    <w:qFormat/>
    <w:uiPriority w:val="0"/>
    <w:pPr>
      <w:spacing w:after="120" w:line="480" w:lineRule="auto"/>
    </w:pPr>
  </w:style>
  <w:style w:type="paragraph" w:styleId="17">
    <w:name w:val="Title"/>
    <w:basedOn w:val="1"/>
    <w:next w:val="1"/>
    <w:qFormat/>
    <w:uiPriority w:val="99"/>
    <w:pPr>
      <w:spacing w:before="240" w:after="60"/>
      <w:jc w:val="left"/>
      <w:outlineLvl w:val="0"/>
    </w:pPr>
    <w:rPr>
      <w:rFonts w:ascii="Cambria" w:hAnsi="Cambria"/>
      <w:b/>
      <w:szCs w:val="32"/>
    </w:rPr>
  </w:style>
  <w:style w:type="paragraph" w:styleId="18">
    <w:name w:val="Body Text First Indent 2"/>
    <w:basedOn w:val="11"/>
    <w:unhideWhenUsed/>
    <w:qFormat/>
    <w:uiPriority w:val="99"/>
    <w:pPr>
      <w:ind w:firstLine="420" w:firstLineChars="200"/>
    </w:pPr>
    <w:rPr>
      <w:rFonts w:ascii="Arial" w:hAnsi="Arial"/>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page number"/>
    <w:basedOn w:val="21"/>
    <w:qFormat/>
    <w:uiPriority w:val="0"/>
  </w:style>
  <w:style w:type="character" w:styleId="24">
    <w:name w:val="annotation reference"/>
    <w:qFormat/>
    <w:uiPriority w:val="0"/>
    <w:rPr>
      <w:sz w:val="21"/>
      <w:szCs w:val="21"/>
    </w:rPr>
  </w:style>
  <w:style w:type="character" w:customStyle="1" w:styleId="25">
    <w:name w:val="标题 1 字符"/>
    <w:link w:val="3"/>
    <w:qFormat/>
    <w:uiPriority w:val="0"/>
    <w:rPr>
      <w:b/>
      <w:kern w:val="44"/>
      <w:sz w:val="36"/>
      <w:szCs w:val="44"/>
    </w:rPr>
  </w:style>
  <w:style w:type="paragraph" w:styleId="26">
    <w:name w:val="List Paragraph"/>
    <w:basedOn w:val="1"/>
    <w:qFormat/>
    <w:uiPriority w:val="99"/>
    <w:pPr>
      <w:ind w:firstLine="420" w:firstLineChars="200"/>
    </w:pPr>
    <w:rPr>
      <w:rFonts w:ascii="Times New Roman"/>
      <w:bCs w:val="0"/>
      <w:sz w:val="21"/>
      <w:szCs w:val="20"/>
    </w:rPr>
  </w:style>
  <w:style w:type="character" w:customStyle="1" w:styleId="27">
    <w:name w:val="样式 仿宋"/>
    <w:qFormat/>
    <w:uiPriority w:val="0"/>
    <w:rPr>
      <w:rFonts w:ascii="仿宋" w:hAnsi="仿宋" w:eastAsia="仿宋"/>
      <w:kern w:val="1"/>
    </w:rPr>
  </w:style>
  <w:style w:type="table" w:customStyle="1" w:styleId="28">
    <w:name w:val="网格型1"/>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9">
    <w:name w:val="D正文"/>
    <w:basedOn w:val="18"/>
    <w:qFormat/>
    <w:uiPriority w:val="0"/>
    <w:pPr>
      <w:spacing w:before="100" w:beforeAutospacing="1" w:after="100" w:afterAutospacing="1"/>
    </w:pPr>
  </w:style>
  <w:style w:type="paragraph" w:customStyle="1" w:styleId="30">
    <w:name w:val="0正文"/>
    <w:basedOn w:val="1"/>
    <w:qFormat/>
    <w:uiPriority w:val="0"/>
    <w:pPr>
      <w:adjustRightInd w:val="0"/>
      <w:ind w:firstLine="480" w:firstLineChars="200"/>
      <w:textAlignment w:val="baseline"/>
    </w:pPr>
    <w:rPr>
      <w:rFonts w:ascii="Verdana" w:hAnsi="Verdana" w:eastAsia="华文中宋"/>
      <w:color w:val="FF0000"/>
    </w:rPr>
  </w:style>
  <w:style w:type="paragraph" w:customStyle="1" w:styleId="31">
    <w:name w:val="列表段落1"/>
    <w:basedOn w:val="1"/>
    <w:qFormat/>
    <w:uiPriority w:val="34"/>
    <w:pPr>
      <w:adjustRightInd w:val="0"/>
      <w:snapToGrid w:val="0"/>
    </w:pPr>
    <w:rPr>
      <w:rFonts w:hAnsi="宋体"/>
    </w:rPr>
  </w:style>
  <w:style w:type="paragraph" w:customStyle="1" w:styleId="32">
    <w:name w:val="列出段落1"/>
    <w:basedOn w:val="1"/>
    <w:qFormat/>
    <w:uiPriority w:val="99"/>
    <w:pPr>
      <w:ind w:firstLine="420" w:firstLineChars="200"/>
    </w:pPr>
  </w:style>
  <w:style w:type="paragraph" w:customStyle="1" w:styleId="33">
    <w:name w:val="石墨文档正文"/>
    <w:qFormat/>
    <w:uiPriority w:val="0"/>
    <w:rPr>
      <w:rFonts w:ascii="微软雅黑" w:hAnsi="微软雅黑" w:eastAsia="微软雅黑" w:cs="微软雅黑"/>
      <w:sz w:val="24"/>
      <w:szCs w:val="24"/>
      <w:lang w:val="en-US" w:eastAsia="zh-CN" w:bidi="ar-SA"/>
    </w:rPr>
  </w:style>
  <w:style w:type="paragraph" w:customStyle="1" w:styleId="34">
    <w:name w:val="样式 首行缩进:  2 字符"/>
    <w:basedOn w:val="1"/>
    <w:qFormat/>
    <w:uiPriority w:val="0"/>
    <w:pPr>
      <w:spacing w:line="400" w:lineRule="exact"/>
      <w:ind w:firstLine="200" w:firstLineChars="200"/>
    </w:pPr>
    <w:rPr>
      <w:rFonts w:cs="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42</Pages>
  <Words>10947</Words>
  <Characters>11944</Characters>
  <Lines>96</Lines>
  <Paragraphs>27</Paragraphs>
  <TotalTime>2</TotalTime>
  <ScaleCrop>false</ScaleCrop>
  <LinksUpToDate>false</LinksUpToDate>
  <CharactersWithSpaces>17779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2025-03-31T01:04:00Z</dcterms:created>
  <dc:creator>水岸听涛</dc:creator>
  <cp:lastModifiedBy>15103004526</cp:lastModifiedBy>
  <cp:lastPrinted>2025-03-11T08:50:00Z</cp:lastPrinted>
  <dcterms:modified xsi:type="dcterms:W3CDTF">2026-04-13T10:03:48Z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28D1CD94B2424D869663F23E984FE9AA_13</vt:lpwstr>
  </property>
  <property fmtid="{D5CDD505-2E9C-101B-9397-08002B2CF9AE}" pid="4" name="KSOTemplateDocerSaveRecord">
    <vt:lpwstr>eyJoZGlkIjoiYWY3MWJhMWRkZWU5MDA3MzBlOGQyOTZlN2I0NDVkOTUiLCJ1c2VySWQiOiI3NTE2MzkyOTIifQ==</vt:lpwstr>
  </property>
</Properties>
</file>