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D613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52"/>
          <w:szCs w:val="52"/>
        </w:rPr>
      </w:pPr>
    </w:p>
    <w:p w14:paraId="0F697872">
      <w:pPr>
        <w:keepNext w:val="0"/>
        <w:keepLines w:val="0"/>
        <w:pageBreakBefore w:val="0"/>
        <w:widowControl w:val="0"/>
        <w:kinsoku/>
        <w:wordWrap/>
        <w:overflowPunct/>
        <w:topLinePunct w:val="0"/>
        <w:autoSpaceDE/>
        <w:autoSpaceDN/>
        <w:bidi w:val="0"/>
        <w:adjustRightInd/>
        <w:snapToGrid/>
        <w:spacing w:line="900" w:lineRule="exact"/>
        <w:ind w:firstLine="522" w:firstLineChars="100"/>
        <w:jc w:val="center"/>
        <w:textAlignment w:val="auto"/>
        <w:rPr>
          <w:rFonts w:hint="eastAsia" w:asciiTheme="minorEastAsia" w:hAnsiTheme="minorEastAsia" w:eastAsiaTheme="minorEastAsia" w:cstheme="minorEastAsia"/>
          <w:b/>
          <w:sz w:val="52"/>
          <w:szCs w:val="52"/>
          <w:highlight w:val="none"/>
          <w:lang w:val="en-US" w:eastAsia="zh-CN"/>
        </w:rPr>
      </w:pPr>
      <w:bookmarkStart w:id="0" w:name="_Toc375561633"/>
      <w:bookmarkStart w:id="1" w:name="_Toc415058575"/>
      <w:bookmarkStart w:id="2" w:name="_Toc415058499"/>
      <w:r>
        <w:rPr>
          <w:rFonts w:hint="eastAsia" w:asciiTheme="minorEastAsia" w:hAnsiTheme="minorEastAsia" w:eastAsiaTheme="minorEastAsia" w:cstheme="minorEastAsia"/>
          <w:b/>
          <w:sz w:val="52"/>
          <w:szCs w:val="52"/>
          <w:highlight w:val="none"/>
          <w:lang w:val="en-US" w:eastAsia="zh-CN"/>
        </w:rPr>
        <w:t>海南卫生健康职业学院基于中医十二时辰理论的健康行为提醒系统及可穿戴设备发明专利代理服务（二次招标）</w:t>
      </w:r>
    </w:p>
    <w:p w14:paraId="2E6EE3C7">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Cs w:val="0"/>
          <w:color w:val="C00000"/>
          <w:sz w:val="36"/>
          <w:szCs w:val="36"/>
        </w:rPr>
      </w:pPr>
    </w:p>
    <w:p w14:paraId="31039D96">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
          <w:sz w:val="36"/>
          <w:szCs w:val="36"/>
          <w:lang w:val="en-US" w:eastAsia="zh-CN"/>
        </w:rPr>
      </w:pPr>
      <w:r>
        <w:rPr>
          <w:rFonts w:hint="eastAsia" w:asciiTheme="minorEastAsia" w:hAnsiTheme="minorEastAsia" w:eastAsiaTheme="minorEastAsia" w:cstheme="minorEastAsia"/>
          <w:b/>
          <w:sz w:val="36"/>
          <w:szCs w:val="36"/>
        </w:rPr>
        <w:t>项目编号：HNWJY-FW2025030</w:t>
      </w:r>
    </w:p>
    <w:p w14:paraId="0D10E8F2">
      <w:pPr>
        <w:pageBreakBefore w:val="0"/>
        <w:kinsoku/>
        <w:wordWrap/>
        <w:overflowPunct/>
        <w:topLinePunct w:val="0"/>
        <w:autoSpaceDE/>
        <w:autoSpaceDN/>
        <w:bidi w:val="0"/>
        <w:adjustRightInd w:val="0"/>
        <w:snapToGrid w:val="0"/>
        <w:spacing w:line="420" w:lineRule="auto"/>
        <w:ind w:left="0" w:leftChars="0"/>
        <w:rPr>
          <w:rFonts w:hint="eastAsia" w:asciiTheme="minorEastAsia" w:hAnsiTheme="minorEastAsia" w:eastAsiaTheme="minorEastAsia" w:cstheme="minorEastAsia"/>
          <w:b/>
          <w:bCs w:val="0"/>
          <w:spacing w:val="40"/>
          <w:sz w:val="36"/>
          <w:szCs w:val="36"/>
        </w:rPr>
      </w:pPr>
    </w:p>
    <w:bookmarkEnd w:id="0"/>
    <w:bookmarkEnd w:id="1"/>
    <w:bookmarkEnd w:id="2"/>
    <w:p w14:paraId="4F9D5A7B">
      <w:pPr>
        <w:spacing w:line="360" w:lineRule="auto"/>
        <w:jc w:val="center"/>
        <w:rPr>
          <w:rFonts w:hint="eastAsia" w:ascii="宋体" w:hAnsi="宋体" w:eastAsia="宋体" w:cs="Times New Roman"/>
          <w:b/>
          <w:sz w:val="72"/>
          <w:szCs w:val="72"/>
          <w:highlight w:val="none"/>
        </w:rPr>
      </w:pPr>
      <w:bookmarkStart w:id="3" w:name="_Toc325731733"/>
      <w:bookmarkStart w:id="4" w:name="_Toc325446794"/>
      <w:bookmarkStart w:id="5" w:name="_Toc326783408"/>
      <w:r>
        <w:rPr>
          <w:rFonts w:hint="eastAsia" w:ascii="宋体" w:hAnsi="宋体" w:eastAsia="宋体" w:cs="Times New Roman"/>
          <w:b/>
          <w:sz w:val="72"/>
          <w:szCs w:val="72"/>
          <w:highlight w:val="none"/>
          <w:lang w:val="en-US" w:eastAsia="zh-CN"/>
        </w:rPr>
        <w:t>竞争性谈判文</w:t>
      </w:r>
      <w:r>
        <w:rPr>
          <w:rFonts w:hint="eastAsia" w:ascii="宋体" w:hAnsi="宋体" w:eastAsia="宋体" w:cs="Times New Roman"/>
          <w:b/>
          <w:sz w:val="72"/>
          <w:szCs w:val="72"/>
          <w:highlight w:val="none"/>
        </w:rPr>
        <w:t>件</w:t>
      </w:r>
    </w:p>
    <w:p w14:paraId="20D1E256">
      <w:pPr>
        <w:rPr>
          <w:rFonts w:hint="eastAsia"/>
        </w:rPr>
      </w:pPr>
    </w:p>
    <w:bookmarkEnd w:id="3"/>
    <w:bookmarkEnd w:id="4"/>
    <w:bookmarkEnd w:id="5"/>
    <w:p w14:paraId="54688824">
      <w:pPr>
        <w:rPr>
          <w:rFonts w:hint="eastAsia"/>
        </w:rPr>
      </w:pPr>
    </w:p>
    <w:p w14:paraId="76AFCC77">
      <w:pPr>
        <w:rPr>
          <w:rFonts w:hint="eastAsia"/>
        </w:rPr>
      </w:pPr>
    </w:p>
    <w:p w14:paraId="160EFA70">
      <w:pPr>
        <w:rPr>
          <w:rFonts w:hint="eastAsia"/>
        </w:rPr>
      </w:pPr>
    </w:p>
    <w:p w14:paraId="2F43AC09">
      <w:pPr>
        <w:rPr>
          <w:rFonts w:hint="eastAsia"/>
        </w:rPr>
      </w:pPr>
    </w:p>
    <w:p w14:paraId="12697D58">
      <w:pPr>
        <w:rPr>
          <w:rFonts w:hint="eastAsia"/>
        </w:rPr>
      </w:pPr>
    </w:p>
    <w:p w14:paraId="6A7333D3">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
          <w:sz w:val="36"/>
          <w:szCs w:val="36"/>
        </w:rPr>
      </w:pPr>
    </w:p>
    <w:p w14:paraId="15B2BFAE">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sz w:val="36"/>
          <w:szCs w:val="36"/>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eN9u1/ABAADg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5ImgTMHlhp++/nH&#10;r09f735+ofX2+zc2yyINAWuKvXbreNxhWMfMeN9Gm//Ehe2LsIeTsGqfmCDn5fMLzsS9v3q4FCKm&#10;18pblo2GG+0yX6hh9wYTJaLQ+5DsNo4NDX95Mc9wQMPXUtPJtIEIoOvKXfRGyxttTL6Bsdtcm8h2&#10;kAegfJkO4f4VlpOsAPsxrhyNo9ErkK+cZOkQSBpHL4LnEqySnBlFDyhbBAh1Am3OiaTUxlEFWdFR&#10;w2xtvDxQI7Yh6q4nJYroJYYaX+o9DmmerD/3BenhY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OdObVAAAACQEAAA8AAAAAAAAAAQAgAAAAIgAAAGRycy9kb3ducmV2LnhtbFBLAQIUABQAAAAI&#10;AIdO4kB4327X8AEAAOADAAAOAAAAAAAAAAEAIAAAACQBAABkcnMvZTJvRG9jLnhtbFBLBQYAAAAA&#10;BgAGAFkBAACG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6"/>
          <w:szCs w:val="36"/>
        </w:rPr>
        <w:t>采购</w:t>
      </w:r>
      <w:r>
        <w:rPr>
          <w:rFonts w:hint="eastAsia" w:asciiTheme="minorEastAsia" w:hAnsiTheme="minorEastAsia" w:eastAsiaTheme="minorEastAsia" w:cstheme="minorEastAsia"/>
          <w:b/>
          <w:bCs w:val="0"/>
          <w:sz w:val="36"/>
          <w:szCs w:val="36"/>
        </w:rPr>
        <w:t>单位：</w:t>
      </w:r>
      <w:r>
        <w:rPr>
          <w:rFonts w:hint="eastAsia" w:asciiTheme="minorEastAsia" w:hAnsiTheme="minorEastAsia" w:eastAsiaTheme="minorEastAsia" w:cstheme="minorEastAsia"/>
          <w:b/>
          <w:bCs w:val="0"/>
          <w:sz w:val="36"/>
          <w:szCs w:val="36"/>
          <w:lang w:val="en-US" w:eastAsia="zh-CN"/>
        </w:rPr>
        <w:t>海南卫生健康职业学院</w:t>
      </w:r>
    </w:p>
    <w:p w14:paraId="76FFFA06">
      <w:pPr>
        <w:pageBreakBefore w:val="0"/>
        <w:kinsoku/>
        <w:wordWrap/>
        <w:overflowPunct/>
        <w:topLinePunct w:val="0"/>
        <w:autoSpaceDE/>
        <w:autoSpaceDN/>
        <w:bidi w:val="0"/>
        <w:adjustRightInd w:val="0"/>
        <w:snapToGrid w:val="0"/>
        <w:spacing w:line="420" w:lineRule="auto"/>
        <w:ind w:left="0" w:leftChars="0"/>
        <w:jc w:val="center"/>
        <w:rPr>
          <w:rFonts w:hint="default" w:asciiTheme="minorEastAsia" w:hAnsiTheme="minorEastAsia" w:eastAsiaTheme="minorEastAsia" w:cstheme="minorEastAsia"/>
          <w:b/>
          <w:sz w:val="36"/>
          <w:szCs w:val="36"/>
          <w:lang w:val="en-US"/>
        </w:rPr>
        <w:sectPr>
          <w:headerReference r:id="rId4" w:type="first"/>
          <w:headerReference r:id="rId3" w:type="default"/>
          <w:pgSz w:w="11907" w:h="16840"/>
          <w:pgMar w:top="1247" w:right="1587" w:bottom="1418" w:left="1587" w:header="851" w:footer="851" w:gutter="0"/>
          <w:pgBorders>
            <w:top w:val="none" w:sz="0" w:space="0"/>
            <w:left w:val="none" w:sz="0" w:space="0"/>
            <w:bottom w:val="none" w:sz="0" w:space="0"/>
            <w:right w:val="none" w:sz="0" w:space="0"/>
          </w:pgBorders>
          <w:pgNumType w:fmt="numberInDash"/>
          <w:cols w:space="720" w:num="1"/>
          <w:docGrid w:linePitch="381" w:charSpace="-3931"/>
        </w:sectPr>
      </w:pPr>
      <w:r>
        <w:rPr>
          <w:rFonts w:hint="eastAsia" w:asciiTheme="minorEastAsia" w:hAnsiTheme="minorEastAsia" w:eastAsiaTheme="minorEastAsia" w:cstheme="minorEastAsia"/>
          <w:b/>
          <w:sz w:val="36"/>
          <w:szCs w:val="36"/>
        </w:rPr>
        <w:t>编制时间：</w:t>
      </w:r>
      <w:r>
        <w:rPr>
          <w:rFonts w:hint="eastAsia" w:asciiTheme="minorEastAsia" w:hAnsiTheme="minorEastAsia" w:eastAsiaTheme="minorEastAsia" w:cstheme="minorEastAsia"/>
          <w:b/>
          <w:sz w:val="36"/>
          <w:szCs w:val="36"/>
          <w:lang w:val="en-US" w:eastAsia="zh-CN"/>
        </w:rPr>
        <w:t>2025</w:t>
      </w:r>
      <w:r>
        <w:rPr>
          <w:rFonts w:hint="eastAsia" w:asciiTheme="minorEastAsia" w:hAnsiTheme="minorEastAsia" w:eastAsiaTheme="minorEastAsia" w:cstheme="minorEastAsia"/>
          <w:b/>
          <w:sz w:val="36"/>
          <w:szCs w:val="36"/>
        </w:rPr>
        <w:t>年</w:t>
      </w:r>
      <w:r>
        <w:rPr>
          <w:rFonts w:hint="eastAsia" w:asciiTheme="minorEastAsia" w:hAnsiTheme="minorEastAsia" w:eastAsiaTheme="minorEastAsia" w:cstheme="minorEastAsia"/>
          <w:b/>
          <w:sz w:val="36"/>
          <w:szCs w:val="36"/>
          <w:lang w:val="en-US" w:eastAsia="zh-CN"/>
        </w:rPr>
        <w:t>9月4日</w:t>
      </w:r>
    </w:p>
    <w:p w14:paraId="07FB8EA3">
      <w:pPr>
        <w:pStyle w:val="13"/>
        <w:tabs>
          <w:tab w:val="right" w:leader="dot" w:pos="9746"/>
        </w:tabs>
        <w:jc w:val="center"/>
        <w:rPr>
          <w:rStyle w:val="25"/>
          <w:rFonts w:hint="eastAsia" w:asciiTheme="minorEastAsia" w:hAnsiTheme="minorEastAsia" w:eastAsiaTheme="minorEastAsia" w:cstheme="minorEastAsia"/>
          <w:b/>
          <w:sz w:val="32"/>
          <w:szCs w:val="32"/>
          <w:highlight w:val="none"/>
          <w:lang w:val="en-US" w:eastAsia="zh-CN"/>
        </w:rPr>
      </w:pPr>
      <w:bookmarkStart w:id="6" w:name="_Toc1580"/>
      <w:bookmarkStart w:id="7" w:name="_Toc40089788"/>
      <w:bookmarkStart w:id="8" w:name="_Toc356491305"/>
      <w:r>
        <w:rPr>
          <w:rStyle w:val="25"/>
          <w:rFonts w:hint="eastAsia" w:asciiTheme="minorEastAsia" w:hAnsiTheme="minorEastAsia" w:eastAsiaTheme="minorEastAsia" w:cstheme="minorEastAsia"/>
          <w:b/>
          <w:sz w:val="32"/>
          <w:szCs w:val="32"/>
          <w:highlight w:val="none"/>
          <w:lang w:val="en-US" w:eastAsia="zh-CN"/>
        </w:rPr>
        <w:t>目 录</w:t>
      </w:r>
    </w:p>
    <w:bookmarkEnd w:id="6"/>
    <w:p w14:paraId="38003F60">
      <w:pPr>
        <w:pStyle w:val="13"/>
        <w:tabs>
          <w:tab w:val="right" w:leader="dot" w:pos="9746"/>
        </w:tabs>
      </w:pPr>
      <w:r>
        <w:rPr>
          <w:rStyle w:val="25"/>
          <w:rFonts w:hint="eastAsia" w:ascii="仿宋_GB2312" w:hAnsi="仿宋_GB2312" w:eastAsia="仿宋_GB2312" w:cs="仿宋_GB2312"/>
          <w:b/>
          <w:sz w:val="32"/>
          <w:szCs w:val="32"/>
          <w:highlight w:val="none"/>
        </w:rPr>
        <w:fldChar w:fldCharType="begin"/>
      </w:r>
      <w:r>
        <w:rPr>
          <w:rStyle w:val="25"/>
          <w:rFonts w:hint="eastAsia" w:ascii="仿宋_GB2312" w:hAnsi="仿宋_GB2312" w:eastAsia="仿宋_GB2312" w:cs="仿宋_GB2312"/>
          <w:b/>
          <w:sz w:val="32"/>
          <w:szCs w:val="32"/>
          <w:highlight w:val="none"/>
        </w:rPr>
        <w:instrText xml:space="preserve">TOC \o "1-2" \h \u </w:instrText>
      </w:r>
      <w:r>
        <w:rPr>
          <w:rStyle w:val="25"/>
          <w:rFonts w:hint="eastAsia" w:ascii="仿宋_GB2312" w:hAnsi="仿宋_GB2312" w:eastAsia="仿宋_GB2312" w:cs="仿宋_GB2312"/>
          <w:b/>
          <w:sz w:val="32"/>
          <w:szCs w:val="32"/>
          <w:highlight w:val="none"/>
        </w:rPr>
        <w:fldChar w:fldCharType="separate"/>
      </w:r>
      <w:r>
        <w:rPr>
          <w:rFonts w:hint="eastAsia" w:ascii="仿宋_GB2312" w:hAnsi="仿宋_GB2312" w:eastAsia="仿宋_GB2312" w:cs="仿宋_GB2312"/>
          <w:szCs w:val="32"/>
          <w:highlight w:val="none"/>
        </w:rPr>
        <w:fldChar w:fldCharType="begin"/>
      </w:r>
      <w:r>
        <w:rPr>
          <w:rFonts w:hint="eastAsia" w:ascii="仿宋_GB2312" w:hAnsi="仿宋_GB2312" w:eastAsia="仿宋_GB2312" w:cs="仿宋_GB2312"/>
          <w:szCs w:val="32"/>
          <w:highlight w:val="none"/>
        </w:rPr>
        <w:instrText xml:space="preserve"> HYPERLINK \l _Toc1580 </w:instrText>
      </w:r>
      <w:r>
        <w:rPr>
          <w:rFonts w:hint="eastAsia" w:ascii="仿宋_GB2312" w:hAnsi="仿宋_GB2312" w:eastAsia="仿宋_GB2312" w:cs="仿宋_GB2312"/>
          <w:szCs w:val="32"/>
          <w:highlight w:val="none"/>
        </w:rPr>
        <w:fldChar w:fldCharType="separate"/>
      </w:r>
      <w:r>
        <w:rPr>
          <w:rFonts w:hint="eastAsia" w:asciiTheme="minorEastAsia" w:hAnsiTheme="minorEastAsia" w:eastAsiaTheme="minorEastAsia" w:cstheme="minorEastAsia"/>
          <w:szCs w:val="32"/>
          <w:highlight w:val="none"/>
          <w:lang w:val="en-US" w:eastAsia="zh-CN"/>
        </w:rPr>
        <w:t>目 录</w:t>
      </w:r>
      <w:r>
        <w:tab/>
      </w:r>
      <w:r>
        <w:fldChar w:fldCharType="begin"/>
      </w:r>
      <w:r>
        <w:instrText xml:space="preserve"> PAGEREF _Toc1580 \h </w:instrText>
      </w:r>
      <w:r>
        <w:fldChar w:fldCharType="separate"/>
      </w:r>
      <w:r>
        <w:t>- 1 -</w:t>
      </w:r>
      <w:r>
        <w:fldChar w:fldCharType="end"/>
      </w:r>
      <w:r>
        <w:rPr>
          <w:rFonts w:hint="eastAsia" w:ascii="仿宋_GB2312" w:hAnsi="仿宋_GB2312" w:eastAsia="仿宋_GB2312" w:cs="仿宋_GB2312"/>
          <w:szCs w:val="32"/>
          <w:highlight w:val="none"/>
        </w:rPr>
        <w:fldChar w:fldCharType="end"/>
      </w:r>
    </w:p>
    <w:p w14:paraId="565C518D">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_Toc14260 </w:instrText>
      </w:r>
      <w:r>
        <w:rPr>
          <w:rFonts w:hint="eastAsia" w:ascii="仿宋_GB2312" w:hAnsi="仿宋_GB2312" w:eastAsia="仿宋_GB2312" w:cs="仿宋_GB2312"/>
          <w:szCs w:val="32"/>
        </w:rPr>
        <w:fldChar w:fldCharType="separate"/>
      </w:r>
      <w:r>
        <w:rPr>
          <w:rFonts w:hint="eastAsia" w:asciiTheme="minorEastAsia" w:hAnsiTheme="minorEastAsia" w:eastAsiaTheme="minorEastAsia" w:cstheme="minorEastAsia"/>
          <w:szCs w:val="44"/>
          <w:highlight w:val="none"/>
        </w:rPr>
        <w:t>第一部分 竞争性谈判公告</w:t>
      </w:r>
      <w:r>
        <w:tab/>
      </w:r>
      <w:r>
        <w:fldChar w:fldCharType="begin"/>
      </w:r>
      <w:r>
        <w:instrText xml:space="preserve"> PAGEREF _Toc14260 \h </w:instrText>
      </w:r>
      <w:r>
        <w:fldChar w:fldCharType="separate"/>
      </w:r>
      <w:r>
        <w:t>- 2 -</w:t>
      </w:r>
      <w:r>
        <w:fldChar w:fldCharType="end"/>
      </w:r>
      <w:r>
        <w:rPr>
          <w:rFonts w:hint="eastAsia" w:ascii="仿宋_GB2312" w:hAnsi="仿宋_GB2312" w:eastAsia="仿宋_GB2312" w:cs="仿宋_GB2312"/>
          <w:szCs w:val="32"/>
        </w:rPr>
        <w:fldChar w:fldCharType="end"/>
      </w:r>
    </w:p>
    <w:p w14:paraId="24E1F30D">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_Toc12253 </w:instrText>
      </w:r>
      <w:r>
        <w:rPr>
          <w:rFonts w:hint="eastAsia" w:ascii="仿宋_GB2312" w:hAnsi="仿宋_GB2312" w:eastAsia="仿宋_GB2312" w:cs="仿宋_GB2312"/>
          <w:szCs w:val="32"/>
        </w:rPr>
        <w:fldChar w:fldCharType="separate"/>
      </w:r>
      <w:r>
        <w:rPr>
          <w:rFonts w:hint="eastAsia" w:ascii="宋体" w:hAnsi="宋体" w:eastAsia="宋体" w:cs="宋体"/>
          <w:szCs w:val="44"/>
        </w:rPr>
        <w:t>第二部分  开标、评标、定标</w:t>
      </w:r>
      <w:r>
        <w:tab/>
      </w:r>
      <w:r>
        <w:fldChar w:fldCharType="begin"/>
      </w:r>
      <w:r>
        <w:instrText xml:space="preserve"> PAGEREF _Toc12253 \h </w:instrText>
      </w:r>
      <w:r>
        <w:fldChar w:fldCharType="separate"/>
      </w:r>
      <w:r>
        <w:t>- 5 -</w:t>
      </w:r>
      <w:r>
        <w:fldChar w:fldCharType="end"/>
      </w:r>
      <w:r>
        <w:rPr>
          <w:rFonts w:hint="eastAsia" w:ascii="仿宋_GB2312" w:hAnsi="仿宋_GB2312" w:eastAsia="仿宋_GB2312" w:cs="仿宋_GB2312"/>
          <w:szCs w:val="32"/>
        </w:rPr>
        <w:fldChar w:fldCharType="end"/>
      </w:r>
    </w:p>
    <w:p w14:paraId="2D8043AA">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_Toc12499 </w:instrText>
      </w:r>
      <w:r>
        <w:rPr>
          <w:rFonts w:hint="eastAsia" w:ascii="仿宋_GB2312" w:hAnsi="仿宋_GB2312" w:eastAsia="仿宋_GB2312" w:cs="仿宋_GB2312"/>
          <w:szCs w:val="32"/>
        </w:rPr>
        <w:fldChar w:fldCharType="separate"/>
      </w:r>
      <w:r>
        <w:rPr>
          <w:rFonts w:hint="eastAsia" w:ascii="宋体" w:hAnsi="宋体" w:eastAsia="宋体" w:cs="宋体"/>
          <w:szCs w:val="44"/>
        </w:rPr>
        <w:t>第三部分 授予合同</w:t>
      </w:r>
      <w:r>
        <w:tab/>
      </w:r>
      <w:r>
        <w:fldChar w:fldCharType="begin"/>
      </w:r>
      <w:r>
        <w:instrText xml:space="preserve"> PAGEREF _Toc12499 \h </w:instrText>
      </w:r>
      <w:r>
        <w:fldChar w:fldCharType="separate"/>
      </w:r>
      <w:r>
        <w:t>- 10 -</w:t>
      </w:r>
      <w:r>
        <w:fldChar w:fldCharType="end"/>
      </w:r>
      <w:r>
        <w:rPr>
          <w:rFonts w:hint="eastAsia" w:ascii="仿宋_GB2312" w:hAnsi="仿宋_GB2312" w:eastAsia="仿宋_GB2312" w:cs="仿宋_GB2312"/>
          <w:szCs w:val="32"/>
        </w:rPr>
        <w:fldChar w:fldCharType="end"/>
      </w:r>
    </w:p>
    <w:p w14:paraId="6CBB3BD1">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_Toc657 </w:instrText>
      </w:r>
      <w:r>
        <w:rPr>
          <w:rFonts w:hint="eastAsia" w:ascii="仿宋_GB2312" w:hAnsi="仿宋_GB2312" w:eastAsia="仿宋_GB2312" w:cs="仿宋_GB2312"/>
          <w:szCs w:val="32"/>
        </w:rPr>
        <w:fldChar w:fldCharType="separate"/>
      </w:r>
      <w:r>
        <w:rPr>
          <w:rFonts w:hint="eastAsia" w:hAnsi="宋体" w:cs="宋体"/>
          <w:highlight w:val="none"/>
        </w:rPr>
        <w:t xml:space="preserve">第四部分 </w:t>
      </w:r>
      <w:r>
        <w:rPr>
          <w:rFonts w:hint="eastAsia" w:hAnsi="宋体" w:cs="宋体"/>
          <w:highlight w:val="none"/>
          <w:lang w:val="en-US" w:eastAsia="zh-CN"/>
        </w:rPr>
        <w:t>项目需</w:t>
      </w:r>
      <w:r>
        <w:rPr>
          <w:rFonts w:hint="eastAsia" w:hAnsi="宋体" w:cs="宋体"/>
          <w:highlight w:val="none"/>
        </w:rPr>
        <w:t>求及说明</w:t>
      </w:r>
      <w:r>
        <w:tab/>
      </w:r>
      <w:r>
        <w:fldChar w:fldCharType="begin"/>
      </w:r>
      <w:r>
        <w:instrText xml:space="preserve"> PAGEREF _Toc657 \h </w:instrText>
      </w:r>
      <w:r>
        <w:fldChar w:fldCharType="separate"/>
      </w:r>
      <w:r>
        <w:t>- 15 -</w:t>
      </w:r>
      <w:r>
        <w:fldChar w:fldCharType="end"/>
      </w:r>
      <w:r>
        <w:rPr>
          <w:rFonts w:hint="eastAsia" w:ascii="仿宋_GB2312" w:hAnsi="仿宋_GB2312" w:eastAsia="仿宋_GB2312" w:cs="仿宋_GB2312"/>
          <w:szCs w:val="32"/>
        </w:rPr>
        <w:fldChar w:fldCharType="end"/>
      </w:r>
    </w:p>
    <w:p w14:paraId="54D8EEB2">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_Toc7332 </w:instrText>
      </w:r>
      <w:r>
        <w:rPr>
          <w:rFonts w:hint="eastAsia" w:ascii="仿宋_GB2312" w:hAnsi="仿宋_GB2312" w:eastAsia="仿宋_GB2312" w:cs="仿宋_GB2312"/>
          <w:szCs w:val="32"/>
        </w:rPr>
        <w:fldChar w:fldCharType="separate"/>
      </w:r>
      <w:r>
        <w:rPr>
          <w:rFonts w:hint="eastAsia" w:hAnsi="宋体" w:cs="宋体"/>
          <w:szCs w:val="44"/>
        </w:rPr>
        <w:t>第五部分 报价文件格式</w:t>
      </w:r>
      <w:r>
        <w:tab/>
      </w:r>
      <w:r>
        <w:fldChar w:fldCharType="begin"/>
      </w:r>
      <w:r>
        <w:instrText xml:space="preserve"> PAGEREF _Toc7332 \h </w:instrText>
      </w:r>
      <w:r>
        <w:fldChar w:fldCharType="separate"/>
      </w:r>
      <w:r>
        <w:t>- 17 -</w:t>
      </w:r>
      <w:r>
        <w:fldChar w:fldCharType="end"/>
      </w:r>
      <w:r>
        <w:rPr>
          <w:rFonts w:hint="eastAsia" w:ascii="仿宋_GB2312" w:hAnsi="仿宋_GB2312" w:eastAsia="仿宋_GB2312" w:cs="仿宋_GB2312"/>
          <w:szCs w:val="32"/>
        </w:rPr>
        <w:fldChar w:fldCharType="end"/>
      </w:r>
    </w:p>
    <w:p w14:paraId="78763E5E">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_Toc14583 </w:instrText>
      </w:r>
      <w:r>
        <w:rPr>
          <w:rFonts w:hint="eastAsia" w:ascii="仿宋_GB2312" w:hAnsi="仿宋_GB2312" w:eastAsia="仿宋_GB2312" w:cs="仿宋_GB2312"/>
          <w:szCs w:val="32"/>
        </w:rPr>
        <w:fldChar w:fldCharType="separate"/>
      </w:r>
      <w:r>
        <w:rPr>
          <w:rFonts w:hint="eastAsia"/>
          <w:lang w:val="en-US" w:eastAsia="zh-CN"/>
        </w:rPr>
        <w:t>一、商务部分</w:t>
      </w:r>
      <w:r>
        <w:tab/>
      </w:r>
      <w:r>
        <w:fldChar w:fldCharType="begin"/>
      </w:r>
      <w:r>
        <w:instrText xml:space="preserve"> PAGEREF _Toc14583 \h </w:instrText>
      </w:r>
      <w:r>
        <w:fldChar w:fldCharType="separate"/>
      </w:r>
      <w:r>
        <w:t>- 19 -</w:t>
      </w:r>
      <w:r>
        <w:fldChar w:fldCharType="end"/>
      </w:r>
      <w:r>
        <w:rPr>
          <w:rFonts w:hint="eastAsia" w:ascii="仿宋_GB2312" w:hAnsi="仿宋_GB2312" w:eastAsia="仿宋_GB2312" w:cs="仿宋_GB2312"/>
          <w:szCs w:val="32"/>
        </w:rPr>
        <w:fldChar w:fldCharType="end"/>
      </w:r>
    </w:p>
    <w:p w14:paraId="648F77F8">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_Toc6916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szCs w:val="36"/>
          <w:lang w:val="en-US" w:eastAsia="zh-CN"/>
        </w:rPr>
        <w:t>1.</w:t>
      </w:r>
      <w:r>
        <w:rPr>
          <w:rFonts w:hint="eastAsia" w:ascii="仿宋_GB2312" w:hAnsi="仿宋_GB2312" w:eastAsia="仿宋_GB2312" w:cs="仿宋_GB2312"/>
          <w:bCs/>
          <w:szCs w:val="36"/>
        </w:rPr>
        <w:t>附件1</w:t>
      </w:r>
      <w:r>
        <w:tab/>
      </w:r>
      <w:r>
        <w:fldChar w:fldCharType="begin"/>
      </w:r>
      <w:r>
        <w:instrText xml:space="preserve"> PAGEREF _Toc6916 \h </w:instrText>
      </w:r>
      <w:r>
        <w:fldChar w:fldCharType="separate"/>
      </w:r>
      <w:r>
        <w:t>- 19 -</w:t>
      </w:r>
      <w:r>
        <w:fldChar w:fldCharType="end"/>
      </w:r>
      <w:r>
        <w:rPr>
          <w:rFonts w:hint="eastAsia" w:ascii="仿宋_GB2312" w:hAnsi="仿宋_GB2312" w:eastAsia="仿宋_GB2312" w:cs="仿宋_GB2312"/>
          <w:szCs w:val="32"/>
        </w:rPr>
        <w:fldChar w:fldCharType="end"/>
      </w:r>
    </w:p>
    <w:p w14:paraId="02130BE3">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_Toc11196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6"/>
          <w:lang w:val="en-US" w:eastAsia="zh-CN"/>
        </w:rPr>
        <w:t>2.</w:t>
      </w:r>
      <w:r>
        <w:rPr>
          <w:rFonts w:hint="eastAsia" w:ascii="仿宋_GB2312" w:hAnsi="仿宋_GB2312" w:eastAsia="仿宋_GB2312" w:cs="仿宋_GB2312"/>
          <w:bCs/>
          <w:szCs w:val="36"/>
        </w:rPr>
        <w:t>附件2</w:t>
      </w:r>
      <w:r>
        <w:tab/>
      </w:r>
      <w:r>
        <w:fldChar w:fldCharType="begin"/>
      </w:r>
      <w:r>
        <w:instrText xml:space="preserve"> PAGEREF _Toc11196 \h </w:instrText>
      </w:r>
      <w:r>
        <w:fldChar w:fldCharType="separate"/>
      </w:r>
      <w:r>
        <w:t>- 20 -</w:t>
      </w:r>
      <w:r>
        <w:fldChar w:fldCharType="end"/>
      </w:r>
      <w:r>
        <w:rPr>
          <w:rFonts w:hint="eastAsia" w:ascii="仿宋_GB2312" w:hAnsi="仿宋_GB2312" w:eastAsia="仿宋_GB2312" w:cs="仿宋_GB2312"/>
          <w:szCs w:val="32"/>
        </w:rPr>
        <w:fldChar w:fldCharType="end"/>
      </w:r>
    </w:p>
    <w:p w14:paraId="5C83203B">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_Toc301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6"/>
          <w:lang w:val="en-US" w:eastAsia="zh-CN"/>
        </w:rPr>
        <w:t>3.</w:t>
      </w:r>
      <w:r>
        <w:rPr>
          <w:rFonts w:hint="eastAsia" w:ascii="仿宋_GB2312" w:hAnsi="仿宋_GB2312" w:eastAsia="仿宋_GB2312" w:cs="仿宋_GB2312"/>
          <w:bCs/>
          <w:kern w:val="0"/>
          <w:szCs w:val="36"/>
          <w:lang w:val="en-US" w:eastAsia="zh-CN" w:bidi="ar-SA"/>
        </w:rPr>
        <w:t>附件3</w:t>
      </w:r>
      <w:r>
        <w:tab/>
      </w:r>
      <w:r>
        <w:fldChar w:fldCharType="begin"/>
      </w:r>
      <w:r>
        <w:instrText xml:space="preserve"> PAGEREF _Toc301 \h </w:instrText>
      </w:r>
      <w:r>
        <w:fldChar w:fldCharType="separate"/>
      </w:r>
      <w:r>
        <w:t>- 21 -</w:t>
      </w:r>
      <w:r>
        <w:fldChar w:fldCharType="end"/>
      </w:r>
      <w:r>
        <w:rPr>
          <w:rFonts w:hint="eastAsia" w:ascii="仿宋_GB2312" w:hAnsi="仿宋_GB2312" w:eastAsia="仿宋_GB2312" w:cs="仿宋_GB2312"/>
          <w:szCs w:val="32"/>
        </w:rPr>
        <w:fldChar w:fldCharType="end"/>
      </w:r>
    </w:p>
    <w:p w14:paraId="280ABA8F">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_Toc9600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6"/>
          <w:lang w:val="en-US" w:eastAsia="zh-CN"/>
        </w:rPr>
        <w:t>4.</w:t>
      </w:r>
      <w:r>
        <w:rPr>
          <w:rFonts w:hint="eastAsia" w:ascii="仿宋_GB2312" w:hAnsi="仿宋_GB2312" w:eastAsia="仿宋_GB2312" w:cs="仿宋_GB2312"/>
          <w:bCs/>
          <w:kern w:val="0"/>
          <w:szCs w:val="36"/>
          <w:lang w:val="en-US" w:eastAsia="zh-CN" w:bidi="ar-SA"/>
        </w:rPr>
        <w:t>附件4</w:t>
      </w:r>
      <w:r>
        <w:tab/>
      </w:r>
      <w:r>
        <w:fldChar w:fldCharType="begin"/>
      </w:r>
      <w:r>
        <w:instrText xml:space="preserve"> PAGEREF _Toc9600 \h </w:instrText>
      </w:r>
      <w:r>
        <w:fldChar w:fldCharType="separate"/>
      </w:r>
      <w:r>
        <w:t>- 22 -</w:t>
      </w:r>
      <w:r>
        <w:fldChar w:fldCharType="end"/>
      </w:r>
      <w:r>
        <w:rPr>
          <w:rFonts w:hint="eastAsia" w:ascii="仿宋_GB2312" w:hAnsi="仿宋_GB2312" w:eastAsia="仿宋_GB2312" w:cs="仿宋_GB2312"/>
          <w:szCs w:val="32"/>
        </w:rPr>
        <w:fldChar w:fldCharType="end"/>
      </w:r>
    </w:p>
    <w:p w14:paraId="592FCBFA">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_Toc22594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二、 资信部分</w:t>
      </w:r>
      <w:r>
        <w:tab/>
      </w:r>
      <w:r>
        <w:fldChar w:fldCharType="begin"/>
      </w:r>
      <w:r>
        <w:instrText xml:space="preserve"> PAGEREF _Toc22594 \h </w:instrText>
      </w:r>
      <w:r>
        <w:fldChar w:fldCharType="separate"/>
      </w:r>
      <w:r>
        <w:t>- 23 -</w:t>
      </w:r>
      <w:r>
        <w:fldChar w:fldCharType="end"/>
      </w:r>
      <w:r>
        <w:rPr>
          <w:rFonts w:hint="eastAsia" w:ascii="仿宋_GB2312" w:hAnsi="仿宋_GB2312" w:eastAsia="仿宋_GB2312" w:cs="仿宋_GB2312"/>
          <w:szCs w:val="32"/>
        </w:rPr>
        <w:fldChar w:fldCharType="end"/>
      </w:r>
    </w:p>
    <w:p w14:paraId="2BCFA3B9">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_Toc30656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三、 技术部分</w:t>
      </w:r>
      <w:r>
        <w:tab/>
      </w:r>
      <w:r>
        <w:fldChar w:fldCharType="begin"/>
      </w:r>
      <w:r>
        <w:instrText xml:space="preserve"> PAGEREF _Toc30656 \h </w:instrText>
      </w:r>
      <w:r>
        <w:fldChar w:fldCharType="separate"/>
      </w:r>
      <w:r>
        <w:t>- 25 -</w:t>
      </w:r>
      <w:r>
        <w:fldChar w:fldCharType="end"/>
      </w:r>
      <w:r>
        <w:rPr>
          <w:rFonts w:hint="eastAsia" w:ascii="仿宋_GB2312" w:hAnsi="仿宋_GB2312" w:eastAsia="仿宋_GB2312" w:cs="仿宋_GB2312"/>
          <w:szCs w:val="32"/>
        </w:rPr>
        <w:fldChar w:fldCharType="end"/>
      </w:r>
    </w:p>
    <w:p w14:paraId="1A040715">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_Toc27942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szCs w:val="36"/>
          <w:lang w:val="en-US" w:eastAsia="zh-CN"/>
        </w:rPr>
        <w:t>5.</w:t>
      </w:r>
      <w:r>
        <w:rPr>
          <w:rFonts w:hint="eastAsia" w:ascii="仿宋_GB2312" w:hAnsi="仿宋_GB2312" w:eastAsia="仿宋_GB2312" w:cs="仿宋_GB2312"/>
          <w:bCs/>
          <w:kern w:val="0"/>
          <w:szCs w:val="36"/>
          <w:lang w:val="en-US" w:eastAsia="zh-CN" w:bidi="ar-SA"/>
        </w:rPr>
        <w:t>附件5</w:t>
      </w:r>
      <w:r>
        <w:tab/>
      </w:r>
      <w:r>
        <w:fldChar w:fldCharType="begin"/>
      </w:r>
      <w:r>
        <w:instrText xml:space="preserve"> PAGEREF _Toc27942 \h </w:instrText>
      </w:r>
      <w:r>
        <w:fldChar w:fldCharType="separate"/>
      </w:r>
      <w:r>
        <w:t>- 25 -</w:t>
      </w:r>
      <w:r>
        <w:fldChar w:fldCharType="end"/>
      </w:r>
      <w:r>
        <w:rPr>
          <w:rFonts w:hint="eastAsia" w:ascii="仿宋_GB2312" w:hAnsi="仿宋_GB2312" w:eastAsia="仿宋_GB2312" w:cs="仿宋_GB2312"/>
          <w:szCs w:val="32"/>
        </w:rPr>
        <w:fldChar w:fldCharType="end"/>
      </w:r>
    </w:p>
    <w:p w14:paraId="11C59F45">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_Toc24514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四、报价部分</w:t>
      </w:r>
      <w:r>
        <w:tab/>
      </w:r>
      <w:r>
        <w:fldChar w:fldCharType="begin"/>
      </w:r>
      <w:r>
        <w:instrText xml:space="preserve"> PAGEREF _Toc24514 \h </w:instrText>
      </w:r>
      <w:r>
        <w:fldChar w:fldCharType="separate"/>
      </w:r>
      <w:r>
        <w:t>- 27 -</w:t>
      </w:r>
      <w:r>
        <w:fldChar w:fldCharType="end"/>
      </w:r>
      <w:r>
        <w:rPr>
          <w:rFonts w:hint="eastAsia" w:ascii="仿宋_GB2312" w:hAnsi="仿宋_GB2312" w:eastAsia="仿宋_GB2312" w:cs="仿宋_GB2312"/>
          <w:szCs w:val="32"/>
        </w:rPr>
        <w:fldChar w:fldCharType="end"/>
      </w:r>
    </w:p>
    <w:p w14:paraId="5299CFBB">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_Toc25652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6"/>
          <w:lang w:val="en-US" w:eastAsia="zh-CN"/>
        </w:rPr>
        <w:t>6.</w:t>
      </w:r>
      <w:r>
        <w:rPr>
          <w:rFonts w:hint="eastAsia" w:ascii="仿宋_GB2312" w:hAnsi="仿宋_GB2312" w:eastAsia="仿宋_GB2312" w:cs="仿宋_GB2312"/>
          <w:szCs w:val="36"/>
        </w:rPr>
        <w:t>附件</w:t>
      </w:r>
      <w:r>
        <w:rPr>
          <w:rFonts w:hint="eastAsia" w:ascii="仿宋_GB2312" w:hAnsi="仿宋_GB2312" w:eastAsia="仿宋_GB2312" w:cs="仿宋_GB2312"/>
          <w:szCs w:val="36"/>
          <w:lang w:val="en-US" w:eastAsia="zh-CN"/>
        </w:rPr>
        <w:t>6</w:t>
      </w:r>
      <w:r>
        <w:tab/>
      </w:r>
      <w:r>
        <w:fldChar w:fldCharType="begin"/>
      </w:r>
      <w:r>
        <w:instrText xml:space="preserve"> PAGEREF _Toc25652 \h </w:instrText>
      </w:r>
      <w:r>
        <w:fldChar w:fldCharType="separate"/>
      </w:r>
      <w:r>
        <w:t>- 27 -</w:t>
      </w:r>
      <w:r>
        <w:fldChar w:fldCharType="end"/>
      </w:r>
      <w:r>
        <w:rPr>
          <w:rFonts w:hint="eastAsia" w:ascii="仿宋_GB2312" w:hAnsi="仿宋_GB2312" w:eastAsia="仿宋_GB2312" w:cs="仿宋_GB2312"/>
          <w:szCs w:val="32"/>
        </w:rPr>
        <w:fldChar w:fldCharType="end"/>
      </w:r>
    </w:p>
    <w:p w14:paraId="195F0E6D">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_Toc1015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封套格式</w:t>
      </w:r>
      <w:r>
        <w:tab/>
      </w:r>
      <w:r>
        <w:fldChar w:fldCharType="begin"/>
      </w:r>
      <w:r>
        <w:instrText xml:space="preserve"> PAGEREF _Toc1015 \h </w:instrText>
      </w:r>
      <w:r>
        <w:fldChar w:fldCharType="separate"/>
      </w:r>
      <w:r>
        <w:t>- 28 -</w:t>
      </w:r>
      <w:r>
        <w:fldChar w:fldCharType="end"/>
      </w:r>
      <w:r>
        <w:rPr>
          <w:rFonts w:hint="eastAsia" w:ascii="仿宋_GB2312" w:hAnsi="仿宋_GB2312" w:eastAsia="仿宋_GB2312" w:cs="仿宋_GB2312"/>
          <w:szCs w:val="32"/>
        </w:rPr>
        <w:fldChar w:fldCharType="end"/>
      </w:r>
    </w:p>
    <w:p w14:paraId="255659CC">
      <w:pPr>
        <w:rPr>
          <w:rFonts w:hint="eastAsia"/>
        </w:rPr>
      </w:pPr>
      <w:r>
        <w:rPr>
          <w:rFonts w:hint="eastAsia" w:ascii="仿宋_GB2312" w:hAnsi="仿宋_GB2312" w:eastAsia="仿宋_GB2312" w:cs="仿宋_GB2312"/>
          <w:szCs w:val="32"/>
        </w:rPr>
        <w:fldChar w:fldCharType="end"/>
      </w:r>
    </w:p>
    <w:p w14:paraId="2C2AD557">
      <w:pPr>
        <w:rPr>
          <w:rFonts w:hint="eastAsia"/>
        </w:rPr>
      </w:pPr>
    </w:p>
    <w:p w14:paraId="70338C4D">
      <w:pPr>
        <w:rPr>
          <w:rFonts w:hint="eastAsia"/>
        </w:rPr>
      </w:pPr>
    </w:p>
    <w:p w14:paraId="142E44CA">
      <w:pPr>
        <w:rPr>
          <w:rFonts w:hint="eastAsia"/>
        </w:rPr>
      </w:pPr>
    </w:p>
    <w:p w14:paraId="6C09AEA2">
      <w:pPr>
        <w:pStyle w:val="3"/>
        <w:bidi w:val="0"/>
        <w:rPr>
          <w:rFonts w:hint="eastAsia" w:asciiTheme="minorEastAsia" w:hAnsiTheme="minorEastAsia" w:eastAsiaTheme="minorEastAsia" w:cstheme="minorEastAsia"/>
          <w:sz w:val="44"/>
          <w:szCs w:val="44"/>
          <w:highlight w:val="none"/>
        </w:rPr>
      </w:pPr>
      <w:bookmarkStart w:id="104" w:name="_GoBack"/>
      <w:bookmarkEnd w:id="104"/>
      <w:bookmarkStart w:id="9" w:name="_Toc14260"/>
      <w:r>
        <w:rPr>
          <w:rStyle w:val="25"/>
          <w:rFonts w:hint="eastAsia" w:asciiTheme="minorEastAsia" w:hAnsiTheme="minorEastAsia" w:eastAsiaTheme="minorEastAsia" w:cstheme="minorEastAsia"/>
          <w:b/>
          <w:sz w:val="44"/>
          <w:szCs w:val="44"/>
          <w:highlight w:val="none"/>
        </w:rPr>
        <w:t xml:space="preserve">第一部分 </w:t>
      </w:r>
      <w:bookmarkEnd w:id="7"/>
      <w:bookmarkEnd w:id="8"/>
      <w:r>
        <w:rPr>
          <w:rStyle w:val="25"/>
          <w:rFonts w:hint="eastAsia" w:asciiTheme="minorEastAsia" w:hAnsiTheme="minorEastAsia" w:eastAsiaTheme="minorEastAsia" w:cstheme="minorEastAsia"/>
          <w:b/>
          <w:sz w:val="44"/>
          <w:szCs w:val="44"/>
          <w:highlight w:val="none"/>
        </w:rPr>
        <w:t>竞争性谈判公告</w:t>
      </w:r>
      <w:bookmarkEnd w:id="9"/>
    </w:p>
    <w:p w14:paraId="11EECA58">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640" w:firstLineChars="200"/>
        <w:textAlignment w:val="auto"/>
        <w:rPr>
          <w:rFonts w:hint="eastAsia" w:ascii="黑体" w:hAnsi="黑体" w:eastAsia="黑体" w:cs="黑体"/>
          <w:b w:val="0"/>
          <w:bCs/>
          <w:sz w:val="32"/>
          <w:szCs w:val="32"/>
        </w:rPr>
      </w:pPr>
      <w:bookmarkStart w:id="10" w:name="_Toc325582066"/>
      <w:bookmarkStart w:id="11" w:name="_Toc325620702"/>
      <w:bookmarkStart w:id="12" w:name="_Toc325582571"/>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采购项目名称</w:t>
      </w:r>
    </w:p>
    <w:p w14:paraId="220AD37D">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基于中医十二时辰理论的健康行为提醒系统及可穿戴设备发明专利代理服务（二次招标）</w:t>
      </w:r>
    </w:p>
    <w:p w14:paraId="46E98EB0">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采购项目编号</w:t>
      </w:r>
    </w:p>
    <w:p w14:paraId="0381818D">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color w:val="C00000"/>
          <w:sz w:val="32"/>
          <w:szCs w:val="32"/>
          <w:lang w:val="en-US" w:eastAsia="zh-CN"/>
        </w:rPr>
      </w:pPr>
      <w:r>
        <w:rPr>
          <w:rFonts w:hint="eastAsia" w:ascii="仿宋" w:hAnsi="仿宋" w:eastAsia="仿宋" w:cs="仿宋"/>
          <w:sz w:val="32"/>
          <w:szCs w:val="32"/>
          <w:lang w:val="en-US" w:eastAsia="zh-CN"/>
        </w:rPr>
        <w:t>项目编号：HNWJY-FW2025030</w:t>
      </w:r>
    </w:p>
    <w:p w14:paraId="629C710B">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三、采购项目</w:t>
      </w:r>
    </w:p>
    <w:tbl>
      <w:tblPr>
        <w:tblStyle w:val="19"/>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5866"/>
        <w:gridCol w:w="1617"/>
      </w:tblGrid>
      <w:tr w14:paraId="195B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8" w:type="dxa"/>
            <w:noWrap w:val="0"/>
            <w:vAlign w:val="center"/>
          </w:tcPr>
          <w:p w14:paraId="6C20972E">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货物</w:t>
            </w:r>
          </w:p>
          <w:p w14:paraId="2742C987">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名称</w:t>
            </w:r>
          </w:p>
        </w:tc>
        <w:tc>
          <w:tcPr>
            <w:tcW w:w="5866" w:type="dxa"/>
            <w:noWrap w:val="0"/>
            <w:vAlign w:val="center"/>
          </w:tcPr>
          <w:p w14:paraId="75EBFBC7">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jc w:val="center"/>
              <w:rPr>
                <w:rFonts w:hint="eastAsia" w:ascii="仿宋" w:hAnsi="仿宋" w:eastAsia="仿宋" w:cs="仿宋"/>
                <w:color w:val="auto"/>
                <w:sz w:val="32"/>
                <w:szCs w:val="32"/>
              </w:rPr>
            </w:pPr>
            <w:r>
              <w:rPr>
                <w:rFonts w:hint="eastAsia" w:ascii="仿宋" w:hAnsi="仿宋" w:eastAsia="仿宋" w:cs="仿宋"/>
                <w:color w:val="auto"/>
                <w:sz w:val="32"/>
                <w:szCs w:val="32"/>
              </w:rPr>
              <w:t>投标人资格要求</w:t>
            </w:r>
          </w:p>
        </w:tc>
        <w:tc>
          <w:tcPr>
            <w:tcW w:w="1617" w:type="dxa"/>
            <w:noWrap w:val="0"/>
            <w:vAlign w:val="center"/>
          </w:tcPr>
          <w:p w14:paraId="77C829DC">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预算金额(元)</w:t>
            </w:r>
          </w:p>
        </w:tc>
      </w:tr>
      <w:tr w14:paraId="4A9F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8" w:type="dxa"/>
            <w:noWrap w:val="0"/>
            <w:vAlign w:val="center"/>
          </w:tcPr>
          <w:p w14:paraId="40D06FEF">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基于中医十二时辰理论的健康行为提醒系统及可穿戴设备发明专利代理服务</w:t>
            </w:r>
          </w:p>
          <w:p w14:paraId="217C12CA">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center"/>
              <w:rPr>
                <w:rFonts w:hint="eastAsia" w:ascii="仿宋" w:hAnsi="仿宋" w:eastAsia="仿宋" w:cs="仿宋"/>
                <w:color w:val="auto"/>
                <w:kern w:val="0"/>
                <w:sz w:val="32"/>
                <w:szCs w:val="32"/>
              </w:rPr>
            </w:pPr>
          </w:p>
        </w:tc>
        <w:tc>
          <w:tcPr>
            <w:tcW w:w="5866" w:type="dxa"/>
            <w:noWrap w:val="0"/>
            <w:vAlign w:val="center"/>
          </w:tcPr>
          <w:p w14:paraId="7CB38EF5">
            <w:pPr>
              <w:pStyle w:val="26"/>
              <w:keepNext w:val="0"/>
              <w:keepLines w:val="0"/>
              <w:pageBreakBefore w:val="0"/>
              <w:widowControl/>
              <w:numPr>
                <w:ilvl w:val="0"/>
                <w:numId w:val="2"/>
              </w:numPr>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符合《中华人民共和国政府采购法》第二十二条规定，在中国境内注册的具有独立法人资格</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提供营业执照）</w:t>
            </w:r>
            <w:r>
              <w:rPr>
                <w:rFonts w:hint="eastAsia" w:ascii="仿宋" w:hAnsi="仿宋" w:eastAsia="仿宋" w:cs="仿宋"/>
                <w:color w:val="auto"/>
                <w:kern w:val="0"/>
                <w:sz w:val="32"/>
                <w:szCs w:val="32"/>
              </w:rPr>
              <w:t>。</w:t>
            </w:r>
          </w:p>
          <w:p w14:paraId="0C9EFBE4">
            <w:pPr>
              <w:pStyle w:val="26"/>
              <w:keepNext w:val="0"/>
              <w:keepLines w:val="0"/>
              <w:pageBreakBefore w:val="0"/>
              <w:widowControl/>
              <w:numPr>
                <w:ilvl w:val="0"/>
                <w:numId w:val="2"/>
              </w:numPr>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持有国家知识产权局颁发的专利代理机构注册证</w:t>
            </w:r>
            <w:r>
              <w:rPr>
                <w:rFonts w:hint="eastAsia" w:ascii="仿宋" w:hAnsi="仿宋" w:eastAsia="仿宋" w:cs="仿宋"/>
                <w:color w:val="auto"/>
                <w:kern w:val="0"/>
                <w:sz w:val="32"/>
                <w:szCs w:val="32"/>
                <w:lang w:eastAsia="zh-CN"/>
              </w:rPr>
              <w:t>。</w:t>
            </w:r>
          </w:p>
          <w:p w14:paraId="7FE9C4E5">
            <w:pPr>
              <w:pStyle w:val="26"/>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.近三年内（成立时间不足三年的、自成立时间起），在经营活动中没有重大违法记录，提供声明函原件（</w:t>
            </w:r>
            <w:r>
              <w:rPr>
                <w:rFonts w:hint="eastAsia" w:ascii="仿宋" w:hAnsi="仿宋" w:eastAsia="仿宋" w:cs="仿宋"/>
                <w:color w:val="auto"/>
                <w:kern w:val="0"/>
                <w:sz w:val="32"/>
                <w:szCs w:val="32"/>
                <w:lang w:val="en-US" w:eastAsia="zh-CN"/>
              </w:rPr>
              <w:t>详见附件3</w:t>
            </w:r>
            <w:r>
              <w:rPr>
                <w:rFonts w:hint="eastAsia" w:ascii="仿宋" w:hAnsi="仿宋" w:eastAsia="仿宋" w:cs="仿宋"/>
                <w:color w:val="auto"/>
                <w:kern w:val="0"/>
                <w:sz w:val="32"/>
                <w:szCs w:val="32"/>
              </w:rPr>
              <w:t>，重大违法记录是指供应商因违法经营受到刑事处罚或责令停产停业、吊销许可证或者执照、较大数额等行政处罚）。</w:t>
            </w:r>
          </w:p>
          <w:p w14:paraId="0BA0B25F">
            <w:pPr>
              <w:pStyle w:val="26"/>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.未被“信用中国”网站（www.creditchina.gov.cn）列入失信被执行人、重大税收违法案件当事人名单、政府采购严重失信行为记录名单</w:t>
            </w:r>
            <w:r>
              <w:rPr>
                <w:rFonts w:hint="eastAsia" w:ascii="仿宋" w:hAnsi="仿宋" w:eastAsia="仿宋" w:cs="仿宋"/>
                <w:color w:val="auto"/>
                <w:kern w:val="0"/>
                <w:sz w:val="32"/>
                <w:szCs w:val="32"/>
                <w:lang w:val="en-US" w:eastAsia="zh-CN"/>
              </w:rPr>
              <w:t>或信用报告</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提供网上截图</w:t>
            </w:r>
            <w:r>
              <w:rPr>
                <w:rFonts w:hint="eastAsia" w:ascii="仿宋" w:hAnsi="仿宋" w:eastAsia="仿宋" w:cs="仿宋"/>
                <w:i w:val="0"/>
                <w:iCs w:val="0"/>
                <w:caps w:val="0"/>
                <w:color w:val="auto"/>
                <w:spacing w:val="0"/>
                <w:sz w:val="32"/>
                <w:szCs w:val="32"/>
                <w:shd w:val="clear" w:fill="FFFFFF"/>
              </w:rPr>
              <w:t>加盖公章</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w:t>
            </w:r>
          </w:p>
          <w:p w14:paraId="54F498F6">
            <w:pPr>
              <w:pStyle w:val="26"/>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left"/>
              <w:textAlignment w:val="center"/>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5.近3年完成至少5件中医药/健康设备领域发明专利代理。</w:t>
            </w:r>
          </w:p>
          <w:p w14:paraId="1FFFA81E">
            <w:pPr>
              <w:pStyle w:val="26"/>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.本项目不接受联合体参与报价，成交后不允许转包</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提交承诺函。</w:t>
            </w:r>
          </w:p>
        </w:tc>
        <w:tc>
          <w:tcPr>
            <w:tcW w:w="1617" w:type="dxa"/>
            <w:noWrap w:val="0"/>
            <w:vAlign w:val="center"/>
          </w:tcPr>
          <w:p w14:paraId="7A738478">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 w:hAnsi="仿宋" w:eastAsia="仿宋" w:cs="仿宋"/>
                <w:color w:val="auto"/>
                <w:sz w:val="32"/>
                <w:szCs w:val="32"/>
                <w:lang w:val="en-US"/>
              </w:rPr>
            </w:pPr>
            <w:r>
              <w:rPr>
                <w:rFonts w:hint="eastAsia" w:ascii="仿宋" w:hAnsi="仿宋" w:eastAsia="仿宋" w:cs="仿宋"/>
                <w:bCs w:val="0"/>
                <w:color w:val="auto"/>
                <w:kern w:val="0"/>
                <w:sz w:val="32"/>
                <w:szCs w:val="32"/>
                <w:lang w:val="en-US" w:eastAsia="zh-CN" w:bidi="ar-SA"/>
              </w:rPr>
              <w:t>12000.00</w:t>
            </w:r>
          </w:p>
        </w:tc>
      </w:tr>
    </w:tbl>
    <w:p w14:paraId="5E5549D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sectPr>
          <w:headerReference r:id="rId6" w:type="first"/>
          <w:footerReference r:id="rId8" w:type="first"/>
          <w:headerReference r:id="rId5" w:type="default"/>
          <w:footerReference r:id="rId7" w:type="default"/>
          <w:pgSz w:w="11906" w:h="16838"/>
          <w:pgMar w:top="1440" w:right="1080" w:bottom="1440" w:left="1080" w:header="851" w:footer="992" w:gutter="0"/>
          <w:pgNumType w:fmt="numberInDash" w:start="1"/>
          <w:cols w:space="425" w:num="1"/>
          <w:titlePg/>
          <w:docGrid w:type="lines" w:linePitch="312" w:charSpace="0"/>
        </w:sectPr>
      </w:pPr>
    </w:p>
    <w:p w14:paraId="51001CA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四、投标人须知</w:t>
      </w:r>
    </w:p>
    <w:p w14:paraId="3AB7846F">
      <w:pPr>
        <w:keepNext w:val="0"/>
        <w:keepLines w:val="0"/>
        <w:pageBreakBefore w:val="0"/>
        <w:widowControl w:val="0"/>
        <w:kinsoku/>
        <w:wordWrap/>
        <w:overflowPunct/>
        <w:topLinePunct w:val="0"/>
        <w:autoSpaceDE/>
        <w:autoSpaceDN/>
        <w:bidi w:val="0"/>
        <w:adjustRightInd w:val="0"/>
        <w:snapToGrid w:val="0"/>
        <w:spacing w:line="540" w:lineRule="exact"/>
        <w:ind w:left="319" w:leftChars="114"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报名时间：2025年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日1</w:t>
      </w:r>
      <w:r>
        <w:rPr>
          <w:rFonts w:hint="eastAsia" w:ascii="仿宋" w:hAnsi="仿宋" w:eastAsia="仿宋" w:cs="仿宋"/>
          <w:sz w:val="32"/>
          <w:szCs w:val="32"/>
          <w:lang w:val="en-US" w:eastAsia="zh-CN"/>
        </w:rPr>
        <w:t>6</w:t>
      </w:r>
      <w:r>
        <w:rPr>
          <w:rFonts w:hint="eastAsia" w:ascii="仿宋" w:hAnsi="仿宋" w:eastAsia="仿宋" w:cs="仿宋"/>
          <w:sz w:val="32"/>
          <w:szCs w:val="32"/>
        </w:rPr>
        <w:t>时</w:t>
      </w:r>
      <w:r>
        <w:rPr>
          <w:rFonts w:hint="eastAsia" w:ascii="仿宋" w:hAnsi="仿宋" w:eastAsia="仿宋" w:cs="仿宋"/>
          <w:sz w:val="32"/>
          <w:szCs w:val="32"/>
          <w:lang w:val="en-US" w:eastAsia="zh-CN"/>
        </w:rPr>
        <w:t>3</w:t>
      </w:r>
      <w:r>
        <w:rPr>
          <w:rFonts w:hint="eastAsia" w:ascii="仿宋" w:hAnsi="仿宋" w:eastAsia="仿宋" w:cs="仿宋"/>
          <w:sz w:val="32"/>
          <w:szCs w:val="32"/>
        </w:rPr>
        <w:t>0分至2025年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日下午17时30分（北京时间，法定节假日除外），逾期不再受理。</w:t>
      </w:r>
    </w:p>
    <w:p w14:paraId="74E0D5C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报名信息。</w:t>
      </w:r>
    </w:p>
    <w:p w14:paraId="667286F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采购文件获取方式：</w:t>
      </w:r>
      <w:r>
        <w:rPr>
          <w:rFonts w:hint="eastAsia" w:ascii="仿宋" w:hAnsi="仿宋" w:eastAsia="仿宋" w:cs="仿宋"/>
          <w:sz w:val="32"/>
          <w:szCs w:val="32"/>
          <w:lang w:val="en-US" w:eastAsia="zh-CN"/>
        </w:rPr>
        <w:t>海南卫生健康职业学院官方</w:t>
      </w:r>
      <w:r>
        <w:rPr>
          <w:rFonts w:hint="eastAsia" w:ascii="仿宋" w:hAnsi="仿宋" w:eastAsia="仿宋" w:cs="仿宋"/>
          <w:sz w:val="32"/>
          <w:szCs w:val="32"/>
        </w:rPr>
        <w:t>网站（https://www.hnhvc.edu.cn/1036/list.htm）自行下载。</w:t>
      </w:r>
    </w:p>
    <w:p w14:paraId="41C7C2E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递交报价文件时间及地点：</w:t>
      </w:r>
    </w:p>
    <w:p w14:paraId="582CE46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4.1 时间：报价文件递交截止时间2025年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日上午09时</w:t>
      </w:r>
      <w:r>
        <w:rPr>
          <w:rFonts w:hint="eastAsia" w:ascii="仿宋" w:hAnsi="仿宋" w:eastAsia="仿宋" w:cs="仿宋"/>
          <w:sz w:val="32"/>
          <w:szCs w:val="32"/>
          <w:lang w:val="en-US" w:eastAsia="zh-CN"/>
        </w:rPr>
        <w:t>00</w:t>
      </w:r>
      <w:r>
        <w:rPr>
          <w:rFonts w:hint="eastAsia" w:ascii="仿宋" w:hAnsi="仿宋" w:eastAsia="仿宋" w:cs="仿宋"/>
          <w:sz w:val="32"/>
          <w:szCs w:val="32"/>
        </w:rPr>
        <w:t>分前（北京时间），逾期未提交报价文件者视为自动放弃本项目报价资格。</w:t>
      </w:r>
    </w:p>
    <w:p w14:paraId="47F00E9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4.2 地址：</w:t>
      </w:r>
      <w:r>
        <w:rPr>
          <w:rFonts w:hint="eastAsia" w:ascii="仿宋" w:hAnsi="仿宋" w:eastAsia="仿宋" w:cs="仿宋"/>
          <w:color w:val="auto"/>
          <w:sz w:val="32"/>
          <w:szCs w:val="32"/>
          <w:lang w:val="en-US" w:eastAsia="zh-CN"/>
        </w:rPr>
        <w:t>海口市秀英区秀华路32号海南卫生健康职业学院教职工之家-职工书屋（靠近学校西门）</w:t>
      </w:r>
      <w:r>
        <w:rPr>
          <w:rFonts w:hint="eastAsia" w:ascii="仿宋" w:hAnsi="仿宋" w:eastAsia="仿宋" w:cs="仿宋"/>
          <w:sz w:val="32"/>
          <w:szCs w:val="32"/>
        </w:rPr>
        <w:t>。</w:t>
      </w:r>
    </w:p>
    <w:p w14:paraId="64476ED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开标时间及地点：</w:t>
      </w:r>
    </w:p>
    <w:p w14:paraId="2DCED14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5.1 时间：2025年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日上午09时</w:t>
      </w:r>
      <w:r>
        <w:rPr>
          <w:rFonts w:hint="eastAsia" w:ascii="仿宋" w:hAnsi="仿宋" w:eastAsia="仿宋" w:cs="仿宋"/>
          <w:sz w:val="32"/>
          <w:szCs w:val="32"/>
          <w:lang w:val="en-US" w:eastAsia="zh-CN"/>
        </w:rPr>
        <w:t>00</w:t>
      </w:r>
      <w:r>
        <w:rPr>
          <w:rFonts w:hint="eastAsia" w:ascii="仿宋" w:hAnsi="仿宋" w:eastAsia="仿宋" w:cs="仿宋"/>
          <w:sz w:val="32"/>
          <w:szCs w:val="32"/>
        </w:rPr>
        <w:t>分前（北京时间）；</w:t>
      </w:r>
    </w:p>
    <w:p w14:paraId="094F943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5.2 地点：</w:t>
      </w:r>
      <w:r>
        <w:rPr>
          <w:rFonts w:hint="eastAsia" w:ascii="仿宋" w:hAnsi="仿宋" w:eastAsia="仿宋" w:cs="仿宋"/>
          <w:color w:val="auto"/>
          <w:sz w:val="32"/>
          <w:szCs w:val="32"/>
          <w:lang w:val="en-US" w:eastAsia="zh-CN"/>
        </w:rPr>
        <w:t>海口市秀英区秀华路32号海南卫生健康职业学院教职工之家-职工书屋（靠近学校西门）</w:t>
      </w:r>
      <w:r>
        <w:rPr>
          <w:rFonts w:hint="eastAsia" w:ascii="仿宋" w:hAnsi="仿宋" w:eastAsia="仿宋" w:cs="仿宋"/>
          <w:sz w:val="32"/>
          <w:szCs w:val="32"/>
        </w:rPr>
        <w:t>。</w:t>
      </w:r>
    </w:p>
    <w:p w14:paraId="430AA43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报价要求及成交原则：</w:t>
      </w:r>
    </w:p>
    <w:p w14:paraId="5DF4C1E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6.1报价的供应商向采购人做出一次性书面报价（单价、总价）（均按人民币进行报价）。</w:t>
      </w:r>
    </w:p>
    <w:p w14:paraId="50C7EF2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6.2 成交原则：在符合本项目采购需求、质量和服务的前提下，以提出最低报价的供应商作为成交供应商,</w:t>
      </w:r>
      <w:r>
        <w:rPr>
          <w:rFonts w:hint="eastAsia" w:ascii="仿宋" w:hAnsi="仿宋" w:eastAsia="仿宋" w:cs="仿宋"/>
          <w:sz w:val="32"/>
          <w:szCs w:val="32"/>
          <w:lang w:val="en-US" w:eastAsia="zh-CN"/>
        </w:rPr>
        <w:t>允许现场二次报价，</w:t>
      </w:r>
      <w:r>
        <w:rPr>
          <w:rFonts w:hint="eastAsia" w:ascii="仿宋" w:hAnsi="仿宋" w:eastAsia="仿宋" w:cs="仿宋"/>
          <w:sz w:val="32"/>
          <w:szCs w:val="32"/>
        </w:rPr>
        <w:t>供应商报价和承诺一经认可，即为成交的合同价。</w:t>
      </w:r>
    </w:p>
    <w:p w14:paraId="5D7F160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6.3供应商如对本项目报价，即不可撤回。否则，该供应商在今后一年内不得参与本单位的采购活动。</w:t>
      </w:r>
      <w:r>
        <w:rPr>
          <w:rFonts w:hint="eastAsia" w:ascii="仿宋" w:hAnsi="仿宋" w:eastAsia="仿宋" w:cs="仿宋"/>
          <w:color w:val="0000FF"/>
          <w:sz w:val="32"/>
          <w:szCs w:val="32"/>
        </w:rPr>
        <w:br w:type="textWrapping"/>
      </w:r>
      <w:r>
        <w:rPr>
          <w:rFonts w:hint="eastAsia" w:ascii="仿宋" w:hAnsi="仿宋" w:eastAsia="仿宋" w:cs="仿宋"/>
          <w:sz w:val="32"/>
          <w:szCs w:val="32"/>
          <w:lang w:val="en-US" w:eastAsia="zh-CN"/>
        </w:rPr>
        <w:t xml:space="preserve">    7</w:t>
      </w:r>
      <w:r>
        <w:rPr>
          <w:rFonts w:hint="eastAsia" w:ascii="仿宋" w:hAnsi="仿宋" w:eastAsia="仿宋" w:cs="仿宋"/>
          <w:sz w:val="32"/>
          <w:szCs w:val="32"/>
          <w:lang w:eastAsia="zh-CN"/>
        </w:rPr>
        <w:t>.</w:t>
      </w:r>
      <w:r>
        <w:rPr>
          <w:rFonts w:hint="eastAsia" w:ascii="仿宋" w:hAnsi="仿宋" w:eastAsia="仿宋" w:cs="仿宋"/>
          <w:sz w:val="32"/>
          <w:szCs w:val="32"/>
        </w:rPr>
        <w:t>报价文件编制要求：</w:t>
      </w:r>
    </w:p>
    <w:p w14:paraId="2184A71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.1 本项目相关的资质证明材料；</w:t>
      </w:r>
    </w:p>
    <w:p w14:paraId="78DE4CC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.2 近三年内，在经营活动中没有重大违法记录的声明原件；</w:t>
      </w:r>
    </w:p>
    <w:p w14:paraId="34D5FAF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7.3报价文件应用不褪色的材料书写或打印。并由供应商法定代表人或其授权代表在响应文件相应位置签字及加盖公章，正本须逐页/面盖章，副本可以是正本的复印件，正本及副本胶装成册后均加盖骑缝章。响应文件未密封完好，签署、盖章不符合磋商文件的要求，采购人有权按无效响应处理。磋商现场供应商代表需携带本人身份证件原件以核验身份。</w:t>
      </w:r>
    </w:p>
    <w:p w14:paraId="64D449B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报价文件一式三份（包含相应材料，须胶装打印）电子文档1份（U盘</w:t>
      </w:r>
      <w:r>
        <w:rPr>
          <w:rFonts w:hint="eastAsia" w:ascii="仿宋" w:hAnsi="仿宋" w:eastAsia="仿宋" w:cs="仿宋"/>
          <w:color w:val="auto"/>
          <w:sz w:val="32"/>
          <w:szCs w:val="32"/>
          <w:lang w:val="en-US" w:eastAsia="zh-CN"/>
        </w:rPr>
        <w:t>或光盘</w:t>
      </w:r>
      <w:r>
        <w:rPr>
          <w:rFonts w:hint="eastAsia" w:ascii="仿宋" w:hAnsi="仿宋" w:eastAsia="仿宋" w:cs="仿宋"/>
          <w:color w:val="auto"/>
          <w:sz w:val="32"/>
          <w:szCs w:val="32"/>
        </w:rPr>
        <w:t>），其中正本壹份、副本贰份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正本、副本和电子文档一起密封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，“正本”和“副本”之间如有差异，以正本为准。在封面上注明项目名称、编号、盖章密封后递交采购人。</w:t>
      </w:r>
    </w:p>
    <w:p w14:paraId="1F42B0D4">
      <w:pPr>
        <w:adjustRightInd w:val="0"/>
        <w:snapToGrid w:val="0"/>
        <w:spacing w:line="560" w:lineRule="exact"/>
        <w:ind w:firstLine="640" w:firstLineChars="200"/>
        <w:rPr>
          <w:rFonts w:hint="eastAsia"/>
        </w:rPr>
      </w:pPr>
      <w:r>
        <w:rPr>
          <w:rFonts w:hint="eastAsia" w:ascii="仿宋" w:hAnsi="仿宋" w:eastAsia="仿宋" w:cs="仿宋"/>
          <w:sz w:val="32"/>
          <w:szCs w:val="32"/>
          <w:lang w:val="en-US" w:eastAsia="zh-CN"/>
        </w:rPr>
        <w:t>7.5本项目第一次挂网投标单位不足3家，项目流标，为了项目能够顺利进行下去，即使有2家单位报名投标且符合要求，招标项目仍按计划继续进行。</w:t>
      </w:r>
    </w:p>
    <w:p w14:paraId="011CD302">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b w:val="0"/>
          <w:bCs/>
          <w:sz w:val="32"/>
          <w:szCs w:val="32"/>
        </w:rPr>
        <w:t xml:space="preserve">五、联系方式 </w:t>
      </w:r>
      <w:r>
        <w:rPr>
          <w:rFonts w:hint="eastAsia" w:ascii="方正仿宋_GB2312" w:hAnsi="方正仿宋_GB2312" w:eastAsia="方正仿宋_GB2312" w:cs="方正仿宋_GB2312"/>
          <w:sz w:val="32"/>
          <w:szCs w:val="32"/>
        </w:rPr>
        <w:t xml:space="preserve">  </w:t>
      </w:r>
    </w:p>
    <w:p w14:paraId="1FF7A78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凌老师</w:t>
      </w:r>
    </w:p>
    <w:p w14:paraId="7EFDFE1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电话：</w:t>
      </w:r>
      <w:r>
        <w:rPr>
          <w:rFonts w:hint="eastAsia" w:ascii="仿宋" w:hAnsi="仿宋" w:eastAsia="仿宋" w:cs="仿宋"/>
          <w:sz w:val="32"/>
          <w:szCs w:val="32"/>
          <w:lang w:val="en-US" w:eastAsia="zh-CN"/>
        </w:rPr>
        <w:t>0898-68642247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0898-68662169</w:t>
      </w:r>
      <w:r>
        <w:rPr>
          <w:rFonts w:hint="eastAsia" w:ascii="仿宋" w:hAnsi="仿宋" w:eastAsia="仿宋" w:cs="仿宋"/>
          <w:sz w:val="32"/>
          <w:szCs w:val="32"/>
        </w:rPr>
        <w:t xml:space="preserve">   </w:t>
      </w:r>
    </w:p>
    <w:p w14:paraId="391B839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邮箱：hnwjy0898@163.com</w:t>
      </w:r>
    </w:p>
    <w:p w14:paraId="34A5D0F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lang w:val="en-US" w:eastAsia="zh-CN"/>
        </w:rPr>
        <w:t>海南卫生健康职业学院校长办公室</w:t>
      </w:r>
      <w:r>
        <w:rPr>
          <w:rFonts w:hint="eastAsia" w:ascii="仿宋" w:hAnsi="仿宋" w:eastAsia="仿宋" w:cs="仿宋"/>
          <w:sz w:val="32"/>
          <w:szCs w:val="32"/>
        </w:rPr>
        <w:t>(</w:t>
      </w:r>
      <w:r>
        <w:rPr>
          <w:rFonts w:hint="eastAsia" w:ascii="仿宋" w:hAnsi="仿宋" w:eastAsia="仿宋" w:cs="仿宋"/>
          <w:sz w:val="32"/>
          <w:szCs w:val="32"/>
          <w:lang w:val="en-US" w:eastAsia="zh-CN"/>
        </w:rPr>
        <w:t>海口市秀英区秀华路32号行政办公楼3楼305办公室</w:t>
      </w:r>
      <w:r>
        <w:rPr>
          <w:rFonts w:hint="eastAsia" w:ascii="仿宋" w:hAnsi="仿宋" w:eastAsia="仿宋" w:cs="仿宋"/>
          <w:sz w:val="32"/>
          <w:szCs w:val="32"/>
        </w:rPr>
        <w:t>)</w:t>
      </w:r>
    </w:p>
    <w:p w14:paraId="58D03FF4">
      <w:pPr>
        <w:rPr>
          <w:rFonts w:hint="eastAsia" w:ascii="仿宋" w:hAnsi="仿宋" w:eastAsia="仿宋" w:cs="仿宋"/>
        </w:rPr>
      </w:pPr>
      <w:bookmarkStart w:id="13" w:name="_Toc356491306"/>
      <w:r>
        <w:rPr>
          <w:rFonts w:hint="eastAsia" w:ascii="仿宋" w:hAnsi="仿宋" w:eastAsia="仿宋" w:cs="仿宋"/>
        </w:rPr>
        <w:br w:type="page"/>
      </w:r>
      <w:bookmarkStart w:id="14" w:name="_Toc29613"/>
      <w:bookmarkStart w:id="15" w:name="_Toc40089789"/>
    </w:p>
    <w:p w14:paraId="234946FD">
      <w:pPr>
        <w:pStyle w:val="3"/>
        <w:pageBreakBefore w:val="0"/>
        <w:kinsoku/>
        <w:wordWrap/>
        <w:overflowPunct/>
        <w:topLinePunct w:val="0"/>
        <w:autoSpaceDE/>
        <w:autoSpaceDN/>
        <w:bidi w:val="0"/>
        <w:adjustRightInd w:val="0"/>
        <w:snapToGrid w:val="0"/>
        <w:spacing w:line="560" w:lineRule="exact"/>
        <w:ind w:left="0" w:leftChars="0"/>
        <w:rPr>
          <w:rFonts w:hint="eastAsia" w:ascii="宋体" w:hAnsi="宋体" w:eastAsia="宋体" w:cs="宋体"/>
          <w:sz w:val="44"/>
          <w:szCs w:val="44"/>
        </w:rPr>
      </w:pPr>
      <w:bookmarkStart w:id="16" w:name="_Toc12253"/>
      <w:r>
        <w:rPr>
          <w:rFonts w:hint="eastAsia" w:ascii="宋体" w:hAnsi="宋体" w:eastAsia="宋体" w:cs="宋体"/>
          <w:sz w:val="44"/>
          <w:szCs w:val="44"/>
        </w:rPr>
        <w:t>第二部分  开标、评标、定标</w:t>
      </w:r>
      <w:bookmarkEnd w:id="16"/>
    </w:p>
    <w:p w14:paraId="0065F6C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sz w:val="32"/>
          <w:szCs w:val="32"/>
        </w:rPr>
      </w:pPr>
      <w:bookmarkStart w:id="17" w:name="_Toc332979555"/>
      <w:bookmarkStart w:id="18" w:name="_Toc325620714"/>
      <w:bookmarkStart w:id="19" w:name="_Toc29040"/>
      <w:r>
        <w:rPr>
          <w:rFonts w:hint="eastAsia" w:ascii="黑体" w:hAnsi="黑体" w:eastAsia="黑体" w:cs="黑体"/>
          <w:sz w:val="32"/>
          <w:szCs w:val="32"/>
        </w:rPr>
        <w:t>一、开标</w:t>
      </w:r>
      <w:bookmarkEnd w:id="17"/>
      <w:bookmarkEnd w:id="18"/>
      <w:bookmarkEnd w:id="19"/>
    </w:p>
    <w:p w14:paraId="2850A11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按照</w:t>
      </w:r>
      <w:r>
        <w:rPr>
          <w:rFonts w:hint="eastAsia" w:ascii="仿宋" w:hAnsi="仿宋" w:eastAsia="仿宋" w:cs="仿宋"/>
          <w:sz w:val="32"/>
          <w:szCs w:val="32"/>
          <w:lang w:val="en-US" w:eastAsia="zh-CN"/>
        </w:rPr>
        <w:t>谈判</w:t>
      </w:r>
      <w:r>
        <w:rPr>
          <w:rFonts w:hint="eastAsia" w:ascii="仿宋" w:hAnsi="仿宋" w:eastAsia="仿宋" w:cs="仿宋"/>
          <w:sz w:val="32"/>
          <w:szCs w:val="32"/>
        </w:rPr>
        <w:t>文件规定的时间、地点开标。开标由采购人主持，供应商和有关方面的代表参加。供应商法定代表人或其授权代理人应参加并签名报到以证明其出席。</w:t>
      </w:r>
    </w:p>
    <w:p w14:paraId="347405A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开标时，由供应商或者其推选的代表检查响应文件的密封情况。</w:t>
      </w:r>
    </w:p>
    <w:p w14:paraId="517A3B2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工作人员当众拆封，宣读供应商名称、投标价格和响应文件的其他主要内容。采购人在</w:t>
      </w:r>
      <w:r>
        <w:rPr>
          <w:rFonts w:hint="eastAsia" w:ascii="仿宋" w:hAnsi="仿宋" w:eastAsia="仿宋" w:cs="仿宋"/>
          <w:sz w:val="32"/>
          <w:szCs w:val="32"/>
          <w:lang w:val="en-US" w:eastAsia="zh-CN"/>
        </w:rPr>
        <w:t>谈判</w:t>
      </w:r>
      <w:r>
        <w:rPr>
          <w:rFonts w:hint="eastAsia" w:ascii="仿宋" w:hAnsi="仿宋" w:eastAsia="仿宋" w:cs="仿宋"/>
          <w:sz w:val="32"/>
          <w:szCs w:val="32"/>
        </w:rPr>
        <w:t>文件要求提交响应文件的截止时间前收到的所有响应文件，开标时当众予以拆封、宣读。</w:t>
      </w:r>
    </w:p>
    <w:p w14:paraId="5E0D5B3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记录员将唱价内容记录并由供应商法定代表人或授权代理人签字确认。</w:t>
      </w:r>
    </w:p>
    <w:p w14:paraId="685BAEA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b w:val="0"/>
          <w:bCs/>
          <w:sz w:val="32"/>
          <w:szCs w:val="32"/>
        </w:rPr>
      </w:pPr>
      <w:bookmarkStart w:id="20" w:name="_Toc325620715"/>
      <w:bookmarkStart w:id="21" w:name="_Toc27176"/>
      <w:bookmarkStart w:id="22" w:name="_Toc332979556"/>
      <w:r>
        <w:rPr>
          <w:rFonts w:hint="eastAsia" w:ascii="黑体" w:hAnsi="黑体" w:eastAsia="黑体" w:cs="黑体"/>
          <w:b w:val="0"/>
          <w:bCs/>
          <w:sz w:val="32"/>
          <w:szCs w:val="32"/>
        </w:rPr>
        <w:t>二、</w:t>
      </w:r>
      <w:bookmarkEnd w:id="20"/>
      <w:bookmarkEnd w:id="21"/>
      <w:bookmarkEnd w:id="22"/>
      <w:r>
        <w:rPr>
          <w:rFonts w:hint="eastAsia" w:ascii="黑体" w:hAnsi="黑体" w:eastAsia="黑体" w:cs="黑体"/>
          <w:b w:val="0"/>
          <w:bCs/>
          <w:sz w:val="32"/>
          <w:szCs w:val="32"/>
          <w:lang w:eastAsia="zh-CN"/>
        </w:rPr>
        <w:t>谈判</w:t>
      </w:r>
      <w:r>
        <w:rPr>
          <w:rFonts w:hint="eastAsia" w:ascii="黑体" w:hAnsi="黑体" w:eastAsia="黑体" w:cs="黑体"/>
          <w:b w:val="0"/>
          <w:bCs/>
          <w:sz w:val="32"/>
          <w:szCs w:val="32"/>
        </w:rPr>
        <w:t>小组</w:t>
      </w:r>
    </w:p>
    <w:p w14:paraId="6C9F479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本项目将根据项目特点组成</w:t>
      </w:r>
      <w:r>
        <w:rPr>
          <w:rFonts w:hint="eastAsia" w:ascii="仿宋" w:hAnsi="仿宋" w:eastAsia="仿宋" w:cs="仿宋"/>
          <w:sz w:val="32"/>
          <w:szCs w:val="32"/>
          <w:lang w:eastAsia="zh-CN"/>
        </w:rPr>
        <w:t>谈判</w:t>
      </w:r>
      <w:r>
        <w:rPr>
          <w:rFonts w:hint="eastAsia" w:ascii="仿宋" w:hAnsi="仿宋" w:eastAsia="仿宋" w:cs="仿宋"/>
          <w:sz w:val="32"/>
          <w:szCs w:val="32"/>
        </w:rPr>
        <w:t>小组，其成员由</w:t>
      </w:r>
      <w:r>
        <w:rPr>
          <w:rFonts w:hint="eastAsia" w:ascii="仿宋" w:hAnsi="仿宋" w:eastAsia="仿宋" w:cs="仿宋"/>
          <w:sz w:val="32"/>
          <w:szCs w:val="32"/>
          <w:lang w:val="en-US" w:eastAsia="zh-CN"/>
        </w:rPr>
        <w:t>学校推荐</w:t>
      </w:r>
      <w:r>
        <w:rPr>
          <w:rFonts w:hint="eastAsia" w:ascii="仿宋" w:hAnsi="仿宋" w:eastAsia="仿宋" w:cs="仿宋"/>
          <w:sz w:val="32"/>
          <w:szCs w:val="32"/>
        </w:rPr>
        <w:t>专家、采购人代表</w:t>
      </w:r>
      <w:r>
        <w:rPr>
          <w:rFonts w:hint="eastAsia" w:ascii="仿宋" w:hAnsi="仿宋" w:eastAsia="仿宋" w:cs="仿宋"/>
          <w:sz w:val="32"/>
          <w:szCs w:val="32"/>
          <w:lang w:eastAsia="zh-CN"/>
        </w:rPr>
        <w:t>、法务</w:t>
      </w:r>
      <w:r>
        <w:rPr>
          <w:rFonts w:hint="eastAsia" w:ascii="仿宋" w:hAnsi="仿宋" w:eastAsia="仿宋" w:cs="仿宋"/>
          <w:sz w:val="32"/>
          <w:szCs w:val="32"/>
        </w:rPr>
        <w:t>等组成，</w:t>
      </w:r>
      <w:r>
        <w:rPr>
          <w:rFonts w:hint="eastAsia" w:ascii="仿宋" w:hAnsi="仿宋" w:eastAsia="仿宋" w:cs="仿宋"/>
          <w:sz w:val="32"/>
          <w:szCs w:val="32"/>
          <w:lang w:eastAsia="zh-CN"/>
        </w:rPr>
        <w:t>谈判</w:t>
      </w:r>
      <w:r>
        <w:rPr>
          <w:rFonts w:hint="eastAsia" w:ascii="仿宋" w:hAnsi="仿宋" w:eastAsia="仿宋" w:cs="仿宋"/>
          <w:sz w:val="32"/>
          <w:szCs w:val="32"/>
        </w:rPr>
        <w:t>小组负责对响应文件进行审查、质疑、评审，推荐成交候选供应商。</w:t>
      </w:r>
    </w:p>
    <w:p w14:paraId="7E3DFD2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sz w:val="32"/>
          <w:szCs w:val="32"/>
        </w:rPr>
      </w:pPr>
      <w:bookmarkStart w:id="23" w:name="_Toc27961"/>
      <w:bookmarkStart w:id="24" w:name="_Toc325620716"/>
      <w:bookmarkStart w:id="25" w:name="_Toc332979557"/>
      <w:r>
        <w:rPr>
          <w:rFonts w:hint="eastAsia" w:ascii="黑体" w:hAnsi="黑体" w:eastAsia="黑体" w:cs="黑体"/>
          <w:sz w:val="32"/>
          <w:szCs w:val="32"/>
        </w:rPr>
        <w:t>三、评审原则</w:t>
      </w:r>
      <w:bookmarkEnd w:id="23"/>
      <w:bookmarkEnd w:id="24"/>
      <w:bookmarkEnd w:id="25"/>
    </w:p>
    <w:p w14:paraId="2D07C5B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w:t>
      </w:r>
      <w:r>
        <w:rPr>
          <w:rFonts w:hint="eastAsia" w:ascii="仿宋" w:hAnsi="仿宋" w:eastAsia="仿宋" w:cs="仿宋"/>
          <w:sz w:val="32"/>
          <w:szCs w:val="32"/>
        </w:rPr>
        <w:t>公平、公正、择优、效益”为本次招标的基本原则，</w:t>
      </w:r>
      <w:r>
        <w:rPr>
          <w:rFonts w:hint="eastAsia" w:ascii="仿宋" w:hAnsi="仿宋" w:eastAsia="仿宋" w:cs="仿宋"/>
          <w:sz w:val="32"/>
          <w:szCs w:val="32"/>
          <w:lang w:eastAsia="zh-CN"/>
        </w:rPr>
        <w:t>谈判</w:t>
      </w:r>
      <w:r>
        <w:rPr>
          <w:rFonts w:hint="eastAsia" w:ascii="仿宋" w:hAnsi="仿宋" w:eastAsia="仿宋" w:cs="仿宋"/>
          <w:sz w:val="32"/>
          <w:szCs w:val="32"/>
        </w:rPr>
        <w:t>小组按照这一原则的要求，公正、平等地对待各供应商。同时，在评审过程中恪守以下原则：</w:t>
      </w:r>
    </w:p>
    <w:p w14:paraId="2AC9FB1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客观性原则：</w:t>
      </w:r>
      <w:r>
        <w:rPr>
          <w:rFonts w:hint="eastAsia" w:ascii="仿宋" w:hAnsi="仿宋" w:eastAsia="仿宋" w:cs="仿宋"/>
          <w:sz w:val="32"/>
          <w:szCs w:val="32"/>
          <w:lang w:eastAsia="zh-CN"/>
        </w:rPr>
        <w:t>谈判</w:t>
      </w:r>
      <w:r>
        <w:rPr>
          <w:rFonts w:hint="eastAsia" w:ascii="仿宋" w:hAnsi="仿宋" w:eastAsia="仿宋" w:cs="仿宋"/>
          <w:sz w:val="32"/>
          <w:szCs w:val="32"/>
        </w:rPr>
        <w:t>小组将严格按照</w:t>
      </w:r>
      <w:r>
        <w:rPr>
          <w:rFonts w:hint="eastAsia" w:ascii="仿宋" w:hAnsi="仿宋" w:eastAsia="仿宋" w:cs="仿宋"/>
          <w:sz w:val="32"/>
          <w:szCs w:val="32"/>
          <w:lang w:eastAsia="zh-CN"/>
        </w:rPr>
        <w:t>谈判</w:t>
      </w:r>
      <w:r>
        <w:rPr>
          <w:rFonts w:hint="eastAsia" w:ascii="仿宋" w:hAnsi="仿宋" w:eastAsia="仿宋" w:cs="仿宋"/>
          <w:sz w:val="32"/>
          <w:szCs w:val="32"/>
        </w:rPr>
        <w:t>文件要求的内容，对供应商的响应文件进行认真评审；</w:t>
      </w:r>
      <w:r>
        <w:rPr>
          <w:rFonts w:hint="eastAsia" w:ascii="仿宋" w:hAnsi="仿宋" w:eastAsia="仿宋" w:cs="仿宋"/>
          <w:sz w:val="32"/>
          <w:szCs w:val="32"/>
          <w:lang w:eastAsia="zh-CN"/>
        </w:rPr>
        <w:t>谈判</w:t>
      </w:r>
      <w:r>
        <w:rPr>
          <w:rFonts w:hint="eastAsia" w:ascii="仿宋" w:hAnsi="仿宋" w:eastAsia="仿宋" w:cs="仿宋"/>
          <w:sz w:val="32"/>
          <w:szCs w:val="32"/>
        </w:rPr>
        <w:t>小组对响应文件的评审仅依据响应文件本身，而不依靠响应文件以外的任何因素；</w:t>
      </w:r>
    </w:p>
    <w:p w14:paraId="63F8091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统一性原则：</w:t>
      </w:r>
      <w:r>
        <w:rPr>
          <w:rFonts w:hint="eastAsia" w:ascii="仿宋" w:hAnsi="仿宋" w:eastAsia="仿宋" w:cs="仿宋"/>
          <w:sz w:val="32"/>
          <w:szCs w:val="32"/>
          <w:lang w:eastAsia="zh-CN"/>
        </w:rPr>
        <w:t>谈判</w:t>
      </w:r>
      <w:r>
        <w:rPr>
          <w:rFonts w:hint="eastAsia" w:ascii="仿宋" w:hAnsi="仿宋" w:eastAsia="仿宋" w:cs="仿宋"/>
          <w:sz w:val="32"/>
          <w:szCs w:val="32"/>
        </w:rPr>
        <w:t>小组将按照统一的原则和方法，对各供应商的响应文件进行评审；</w:t>
      </w:r>
    </w:p>
    <w:p w14:paraId="4A9C79C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独立性原则：评标工作在</w:t>
      </w:r>
      <w:r>
        <w:rPr>
          <w:rFonts w:hint="eastAsia" w:ascii="仿宋" w:hAnsi="仿宋" w:eastAsia="仿宋" w:cs="仿宋"/>
          <w:sz w:val="32"/>
          <w:szCs w:val="32"/>
          <w:lang w:eastAsia="zh-CN"/>
        </w:rPr>
        <w:t>谈判</w:t>
      </w:r>
      <w:r>
        <w:rPr>
          <w:rFonts w:hint="eastAsia" w:ascii="仿宋" w:hAnsi="仿宋" w:eastAsia="仿宋" w:cs="仿宋"/>
          <w:sz w:val="32"/>
          <w:szCs w:val="32"/>
        </w:rPr>
        <w:t>小组内部独立进行，不受外界任何因素的干扰和影响，</w:t>
      </w:r>
      <w:r>
        <w:rPr>
          <w:rFonts w:hint="eastAsia" w:ascii="仿宋" w:hAnsi="仿宋" w:eastAsia="仿宋" w:cs="仿宋"/>
          <w:sz w:val="32"/>
          <w:szCs w:val="32"/>
          <w:lang w:eastAsia="zh-CN"/>
        </w:rPr>
        <w:t>谈判</w:t>
      </w:r>
      <w:r>
        <w:rPr>
          <w:rFonts w:hint="eastAsia" w:ascii="仿宋" w:hAnsi="仿宋" w:eastAsia="仿宋" w:cs="仿宋"/>
          <w:sz w:val="32"/>
          <w:szCs w:val="32"/>
        </w:rPr>
        <w:t>小组成员对出具的专家意见承担个人责任；</w:t>
      </w:r>
    </w:p>
    <w:p w14:paraId="01F6E55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保密性原则：</w:t>
      </w:r>
      <w:r>
        <w:rPr>
          <w:rFonts w:hint="eastAsia" w:ascii="仿宋" w:hAnsi="仿宋" w:eastAsia="仿宋" w:cs="仿宋"/>
          <w:sz w:val="32"/>
          <w:szCs w:val="32"/>
          <w:lang w:eastAsia="zh-CN"/>
        </w:rPr>
        <w:t>谈判</w:t>
      </w:r>
      <w:r>
        <w:rPr>
          <w:rFonts w:hint="eastAsia" w:ascii="仿宋" w:hAnsi="仿宋" w:eastAsia="仿宋" w:cs="仿宋"/>
          <w:sz w:val="32"/>
          <w:szCs w:val="32"/>
        </w:rPr>
        <w:t>小组成员及有关工作人员将保守供应商的商业秘密；</w:t>
      </w:r>
    </w:p>
    <w:p w14:paraId="4B86736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综合性原则：</w:t>
      </w:r>
      <w:r>
        <w:rPr>
          <w:rFonts w:hint="eastAsia" w:ascii="仿宋" w:hAnsi="仿宋" w:eastAsia="仿宋" w:cs="仿宋"/>
          <w:sz w:val="32"/>
          <w:szCs w:val="32"/>
          <w:lang w:eastAsia="zh-CN"/>
        </w:rPr>
        <w:t>谈判</w:t>
      </w:r>
      <w:r>
        <w:rPr>
          <w:rFonts w:hint="eastAsia" w:ascii="仿宋" w:hAnsi="仿宋" w:eastAsia="仿宋" w:cs="仿宋"/>
          <w:sz w:val="32"/>
          <w:szCs w:val="32"/>
        </w:rPr>
        <w:t>小组将综合分析评审供应商的各项指标，而不以单项指标的优劣评定中标人；</w:t>
      </w:r>
    </w:p>
    <w:p w14:paraId="22D05A9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sz w:val="32"/>
          <w:szCs w:val="32"/>
        </w:rPr>
      </w:pPr>
      <w:bookmarkStart w:id="26" w:name="_Toc332979558"/>
      <w:bookmarkStart w:id="27" w:name="_Toc325620717"/>
      <w:bookmarkStart w:id="28" w:name="_Toc9800"/>
      <w:r>
        <w:rPr>
          <w:rFonts w:hint="eastAsia" w:ascii="黑体" w:hAnsi="黑体" w:eastAsia="黑体" w:cs="黑体"/>
          <w:sz w:val="32"/>
          <w:szCs w:val="32"/>
        </w:rPr>
        <w:t>四、</w:t>
      </w:r>
      <w:bookmarkEnd w:id="26"/>
      <w:bookmarkEnd w:id="27"/>
      <w:bookmarkEnd w:id="28"/>
      <w:r>
        <w:rPr>
          <w:rFonts w:hint="eastAsia" w:ascii="黑体" w:hAnsi="黑体" w:eastAsia="黑体" w:cs="黑体"/>
          <w:sz w:val="32"/>
          <w:szCs w:val="32"/>
          <w:lang w:eastAsia="zh-CN"/>
        </w:rPr>
        <w:t>谈判</w:t>
      </w:r>
      <w:r>
        <w:rPr>
          <w:rFonts w:hint="eastAsia" w:ascii="黑体" w:hAnsi="黑体" w:eastAsia="黑体" w:cs="黑体"/>
          <w:sz w:val="32"/>
          <w:szCs w:val="32"/>
        </w:rPr>
        <w:t>程序</w:t>
      </w:r>
    </w:p>
    <w:p w14:paraId="34338A5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bookmarkStart w:id="29" w:name="_Toc325620718"/>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公开报价：采购人将对所有参与</w:t>
      </w:r>
      <w:r>
        <w:rPr>
          <w:rFonts w:hint="eastAsia" w:ascii="仿宋" w:hAnsi="仿宋" w:eastAsia="仿宋" w:cs="仿宋"/>
          <w:sz w:val="32"/>
          <w:szCs w:val="32"/>
          <w:lang w:eastAsia="zh-CN"/>
        </w:rPr>
        <w:t>谈判</w:t>
      </w:r>
      <w:r>
        <w:rPr>
          <w:rFonts w:hint="eastAsia" w:ascii="仿宋" w:hAnsi="仿宋" w:eastAsia="仿宋" w:cs="仿宋"/>
          <w:sz w:val="32"/>
          <w:szCs w:val="32"/>
        </w:rPr>
        <w:t>的供应商的报价内容进行公开报价。</w:t>
      </w:r>
    </w:p>
    <w:p w14:paraId="435B28C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资格审查：</w:t>
      </w:r>
      <w:r>
        <w:rPr>
          <w:rFonts w:hint="eastAsia" w:ascii="仿宋" w:hAnsi="仿宋" w:eastAsia="仿宋" w:cs="仿宋"/>
          <w:sz w:val="32"/>
          <w:szCs w:val="32"/>
          <w:lang w:eastAsia="zh-CN"/>
        </w:rPr>
        <w:t>谈判</w:t>
      </w:r>
      <w:r>
        <w:rPr>
          <w:rFonts w:hint="eastAsia" w:ascii="仿宋" w:hAnsi="仿宋" w:eastAsia="仿宋" w:cs="仿宋"/>
          <w:sz w:val="32"/>
          <w:szCs w:val="32"/>
        </w:rPr>
        <w:t>小组对供应商进行资格审查、审查供应商是否按</w:t>
      </w:r>
      <w:r>
        <w:rPr>
          <w:rFonts w:hint="eastAsia" w:ascii="仿宋" w:hAnsi="仿宋" w:eastAsia="仿宋" w:cs="仿宋"/>
          <w:sz w:val="32"/>
          <w:szCs w:val="32"/>
          <w:lang w:eastAsia="zh-CN"/>
        </w:rPr>
        <w:t>谈判</w:t>
      </w:r>
      <w:r>
        <w:rPr>
          <w:rFonts w:hint="eastAsia" w:ascii="仿宋" w:hAnsi="仿宋" w:eastAsia="仿宋" w:cs="仿宋"/>
          <w:sz w:val="32"/>
          <w:szCs w:val="32"/>
        </w:rPr>
        <w:t>文件要求提供资质证件及有无效报价的情形，发现存在无效报价的情形存在将不再进入下一步评审和报价。供应商有下列情形之一，其报价将被视为无效报价，采购人将严格按照《中华人民共和国政府采购法》及相关法律、法规及规章制度的规定行使权利。供应商给采购人造成损失的，采购人有索赔的权利，供应商应予以赔偿。</w:t>
      </w:r>
    </w:p>
    <w:p w14:paraId="1762C06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供应商提供的有关资格、资质证明文件不真实或提供虚假材料；</w:t>
      </w:r>
    </w:p>
    <w:p w14:paraId="33654A3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供应商未按</w:t>
      </w:r>
      <w:r>
        <w:rPr>
          <w:rFonts w:hint="eastAsia" w:ascii="仿宋" w:hAnsi="仿宋" w:eastAsia="仿宋" w:cs="仿宋"/>
          <w:sz w:val="32"/>
          <w:szCs w:val="32"/>
          <w:lang w:eastAsia="zh-CN"/>
        </w:rPr>
        <w:t>谈判</w:t>
      </w:r>
      <w:r>
        <w:rPr>
          <w:rFonts w:hint="eastAsia" w:ascii="仿宋" w:hAnsi="仿宋" w:eastAsia="仿宋" w:cs="仿宋"/>
          <w:sz w:val="32"/>
          <w:szCs w:val="32"/>
        </w:rPr>
        <w:t>文件要求装订的；</w:t>
      </w:r>
    </w:p>
    <w:p w14:paraId="1CDBE46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在整个</w:t>
      </w:r>
      <w:r>
        <w:rPr>
          <w:rFonts w:hint="eastAsia" w:ascii="仿宋" w:hAnsi="仿宋" w:eastAsia="仿宋" w:cs="仿宋"/>
          <w:sz w:val="32"/>
          <w:szCs w:val="32"/>
          <w:lang w:eastAsia="zh-CN"/>
        </w:rPr>
        <w:t>谈判</w:t>
      </w:r>
      <w:r>
        <w:rPr>
          <w:rFonts w:hint="eastAsia" w:ascii="仿宋" w:hAnsi="仿宋" w:eastAsia="仿宋" w:cs="仿宋"/>
          <w:sz w:val="32"/>
          <w:szCs w:val="32"/>
        </w:rPr>
        <w:t>过程中，供应商有企图影响采购结果公正性的任何活动；</w:t>
      </w:r>
    </w:p>
    <w:p w14:paraId="505C039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供应商以任何方式诋毁其他供应商；</w:t>
      </w:r>
    </w:p>
    <w:p w14:paraId="7DA23F4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 供应商串通报价；</w:t>
      </w:r>
    </w:p>
    <w:p w14:paraId="293B6E8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 以他人名义报价或者以其他方式弄虚作假，骗取成交；</w:t>
      </w:r>
    </w:p>
    <w:p w14:paraId="1DBDD98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 成交供应商不按要求签订合同；</w:t>
      </w:r>
    </w:p>
    <w:p w14:paraId="3B3F38F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 提供多个报价方案的；</w:t>
      </w:r>
    </w:p>
    <w:p w14:paraId="45F6A46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 供应商必须明确所报产品的品牌、型号及规格参数，描述不清楚的视为无效报价；</w:t>
      </w:r>
    </w:p>
    <w:p w14:paraId="4B1AC67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 法律、法规规定的其他情况。</w:t>
      </w:r>
    </w:p>
    <w:p w14:paraId="557E4E4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资格审查合格供应商按照报名顺序或签到顺序确定</w:t>
      </w:r>
      <w:r>
        <w:rPr>
          <w:rFonts w:hint="eastAsia" w:ascii="仿宋" w:hAnsi="仿宋" w:eastAsia="仿宋" w:cs="仿宋"/>
          <w:sz w:val="32"/>
          <w:szCs w:val="32"/>
          <w:lang w:eastAsia="zh-CN"/>
        </w:rPr>
        <w:t>谈判</w:t>
      </w:r>
      <w:r>
        <w:rPr>
          <w:rFonts w:hint="eastAsia" w:ascii="仿宋" w:hAnsi="仿宋" w:eastAsia="仿宋" w:cs="仿宋"/>
          <w:sz w:val="32"/>
          <w:szCs w:val="32"/>
        </w:rPr>
        <w:t>顺序。</w:t>
      </w:r>
    </w:p>
    <w:p w14:paraId="25CED92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.谈判</w:t>
      </w:r>
      <w:r>
        <w:rPr>
          <w:rFonts w:hint="eastAsia" w:ascii="仿宋" w:hAnsi="仿宋" w:eastAsia="仿宋" w:cs="仿宋"/>
          <w:sz w:val="32"/>
          <w:szCs w:val="32"/>
        </w:rPr>
        <w:t>：</w:t>
      </w:r>
      <w:r>
        <w:rPr>
          <w:rFonts w:hint="eastAsia" w:ascii="仿宋" w:hAnsi="仿宋" w:eastAsia="仿宋" w:cs="仿宋"/>
          <w:sz w:val="32"/>
          <w:szCs w:val="32"/>
          <w:lang w:eastAsia="zh-CN"/>
        </w:rPr>
        <w:t>谈判</w:t>
      </w:r>
      <w:r>
        <w:rPr>
          <w:rFonts w:hint="eastAsia" w:ascii="仿宋" w:hAnsi="仿宋" w:eastAsia="仿宋" w:cs="仿宋"/>
          <w:sz w:val="32"/>
          <w:szCs w:val="32"/>
        </w:rPr>
        <w:t>小组所有成员集中与单一供应商进行一对一的</w:t>
      </w:r>
      <w:r>
        <w:rPr>
          <w:rFonts w:hint="eastAsia" w:ascii="仿宋" w:hAnsi="仿宋" w:eastAsia="仿宋" w:cs="仿宋"/>
          <w:sz w:val="32"/>
          <w:szCs w:val="32"/>
          <w:lang w:val="en-US" w:eastAsia="zh-CN"/>
        </w:rPr>
        <w:t>报价</w:t>
      </w:r>
      <w:r>
        <w:rPr>
          <w:rFonts w:hint="eastAsia" w:ascii="仿宋" w:hAnsi="仿宋" w:eastAsia="仿宋" w:cs="仿宋"/>
          <w:sz w:val="32"/>
          <w:szCs w:val="32"/>
        </w:rPr>
        <w:t>。在</w:t>
      </w:r>
      <w:r>
        <w:rPr>
          <w:rFonts w:hint="eastAsia" w:ascii="仿宋" w:hAnsi="仿宋" w:eastAsia="仿宋" w:cs="仿宋"/>
          <w:b w:val="0"/>
          <w:bCs/>
          <w:sz w:val="32"/>
          <w:szCs w:val="32"/>
          <w:lang w:eastAsia="zh-CN"/>
        </w:rPr>
        <w:t>谈</w:t>
      </w:r>
      <w:r>
        <w:rPr>
          <w:rFonts w:hint="eastAsia" w:ascii="仿宋" w:hAnsi="仿宋" w:eastAsia="仿宋" w:cs="仿宋"/>
          <w:sz w:val="32"/>
          <w:szCs w:val="32"/>
          <w:lang w:eastAsia="zh-CN"/>
        </w:rPr>
        <w:t>判</w:t>
      </w:r>
      <w:r>
        <w:rPr>
          <w:rFonts w:hint="eastAsia" w:ascii="仿宋" w:hAnsi="仿宋" w:eastAsia="仿宋" w:cs="仿宋"/>
          <w:sz w:val="32"/>
          <w:szCs w:val="32"/>
        </w:rPr>
        <w:t>中，</w:t>
      </w:r>
      <w:r>
        <w:rPr>
          <w:rFonts w:hint="eastAsia" w:ascii="仿宋" w:hAnsi="仿宋" w:eastAsia="仿宋" w:cs="仿宋"/>
          <w:sz w:val="32"/>
          <w:szCs w:val="32"/>
          <w:lang w:val="en-US" w:eastAsia="zh-CN"/>
        </w:rPr>
        <w:t>报价</w:t>
      </w:r>
      <w:r>
        <w:rPr>
          <w:rFonts w:hint="eastAsia" w:ascii="仿宋" w:hAnsi="仿宋" w:eastAsia="仿宋" w:cs="仿宋"/>
          <w:sz w:val="32"/>
          <w:szCs w:val="32"/>
        </w:rPr>
        <w:t>的任何一方不得透露与</w:t>
      </w:r>
      <w:r>
        <w:rPr>
          <w:rFonts w:hint="eastAsia" w:ascii="仿宋" w:hAnsi="仿宋" w:eastAsia="仿宋" w:cs="仿宋"/>
          <w:sz w:val="32"/>
          <w:szCs w:val="32"/>
          <w:lang w:val="en-US" w:eastAsia="zh-CN"/>
        </w:rPr>
        <w:t>报价</w:t>
      </w:r>
      <w:r>
        <w:rPr>
          <w:rFonts w:hint="eastAsia" w:ascii="仿宋" w:hAnsi="仿宋" w:eastAsia="仿宋" w:cs="仿宋"/>
          <w:sz w:val="32"/>
          <w:szCs w:val="32"/>
        </w:rPr>
        <w:t>有关的其他供应商的技术资料、价格和其他信息。</w:t>
      </w:r>
      <w:r>
        <w:rPr>
          <w:rFonts w:hint="eastAsia" w:ascii="仿宋" w:hAnsi="仿宋" w:eastAsia="仿宋" w:cs="仿宋"/>
          <w:sz w:val="32"/>
          <w:szCs w:val="32"/>
          <w:lang w:val="en-US" w:eastAsia="zh-CN"/>
        </w:rPr>
        <w:t>响应</w:t>
      </w:r>
      <w:r>
        <w:rPr>
          <w:rFonts w:hint="eastAsia" w:ascii="仿宋" w:hAnsi="仿宋" w:eastAsia="仿宋" w:cs="仿宋"/>
          <w:sz w:val="32"/>
          <w:szCs w:val="32"/>
        </w:rPr>
        <w:t>文件有实质性变动时（仅包括采购需求中的技术、服务要求以及合同草案条款），</w:t>
      </w:r>
      <w:r>
        <w:rPr>
          <w:rFonts w:hint="eastAsia" w:ascii="仿宋" w:hAnsi="仿宋" w:eastAsia="仿宋" w:cs="仿宋"/>
          <w:sz w:val="32"/>
          <w:szCs w:val="32"/>
          <w:lang w:eastAsia="zh-CN"/>
        </w:rPr>
        <w:t>谈判</w:t>
      </w:r>
      <w:r>
        <w:rPr>
          <w:rFonts w:hint="eastAsia" w:ascii="仿宋" w:hAnsi="仿宋" w:eastAsia="仿宋" w:cs="仿宋"/>
          <w:sz w:val="32"/>
          <w:szCs w:val="32"/>
        </w:rPr>
        <w:t>小组以书面形式通知所有参加</w:t>
      </w:r>
      <w:r>
        <w:rPr>
          <w:rFonts w:hint="eastAsia" w:ascii="仿宋" w:hAnsi="仿宋" w:eastAsia="仿宋" w:cs="仿宋"/>
          <w:sz w:val="32"/>
          <w:szCs w:val="32"/>
          <w:lang w:eastAsia="zh-CN"/>
        </w:rPr>
        <w:t>谈判</w:t>
      </w:r>
      <w:r>
        <w:rPr>
          <w:rFonts w:hint="eastAsia" w:ascii="仿宋" w:hAnsi="仿宋" w:eastAsia="仿宋" w:cs="仿宋"/>
          <w:sz w:val="32"/>
          <w:szCs w:val="32"/>
        </w:rPr>
        <w:t>的供应商。</w:t>
      </w:r>
    </w:p>
    <w:p w14:paraId="0C944C2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在报价范围及技术要求不变的前提下，最终报价不得高于初始报价，否则按照无效报价处理。</w:t>
      </w:r>
      <w:r>
        <w:rPr>
          <w:rFonts w:hint="eastAsia" w:ascii="仿宋" w:hAnsi="仿宋" w:eastAsia="仿宋" w:cs="仿宋"/>
          <w:sz w:val="32"/>
          <w:szCs w:val="32"/>
          <w:lang w:eastAsia="zh-CN"/>
        </w:rPr>
        <w:t>谈判</w:t>
      </w:r>
      <w:r>
        <w:rPr>
          <w:rFonts w:hint="eastAsia" w:ascii="仿宋" w:hAnsi="仿宋" w:eastAsia="仿宋" w:cs="仿宋"/>
          <w:sz w:val="32"/>
          <w:szCs w:val="32"/>
        </w:rPr>
        <w:t>重点：主要针对供应商所投货物性能特点、质量等是否满足采购人的要求进行</w:t>
      </w:r>
      <w:r>
        <w:rPr>
          <w:rFonts w:hint="eastAsia" w:ascii="仿宋" w:hAnsi="仿宋" w:eastAsia="仿宋" w:cs="仿宋"/>
          <w:sz w:val="32"/>
          <w:szCs w:val="32"/>
          <w:lang w:val="en-US" w:eastAsia="zh-CN"/>
        </w:rPr>
        <w:t>报价</w:t>
      </w:r>
      <w:r>
        <w:rPr>
          <w:rFonts w:hint="eastAsia" w:ascii="仿宋" w:hAnsi="仿宋" w:eastAsia="仿宋" w:cs="仿宋"/>
          <w:sz w:val="32"/>
          <w:szCs w:val="32"/>
        </w:rPr>
        <w:t>。</w:t>
      </w:r>
    </w:p>
    <w:p w14:paraId="3F8B59C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1）供应商所报货物的性能特点、质量；</w:t>
      </w:r>
    </w:p>
    <w:p w14:paraId="21D250A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2）商务条款的陈述；</w:t>
      </w:r>
    </w:p>
    <w:p w14:paraId="67B54F9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3）专家针对各供应商响应文件对</w:t>
      </w:r>
      <w:r>
        <w:rPr>
          <w:rFonts w:hint="eastAsia" w:ascii="仿宋" w:hAnsi="仿宋" w:eastAsia="仿宋" w:cs="仿宋"/>
          <w:sz w:val="32"/>
          <w:szCs w:val="32"/>
          <w:lang w:eastAsia="zh-CN"/>
        </w:rPr>
        <w:t>谈判</w:t>
      </w:r>
      <w:r>
        <w:rPr>
          <w:rFonts w:hint="eastAsia" w:ascii="仿宋" w:hAnsi="仿宋" w:eastAsia="仿宋" w:cs="仿宋"/>
          <w:sz w:val="32"/>
          <w:szCs w:val="32"/>
        </w:rPr>
        <w:t>文件的响应情况提问；</w:t>
      </w:r>
    </w:p>
    <w:p w14:paraId="4920DFE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谈判</w:t>
      </w:r>
      <w:r>
        <w:rPr>
          <w:rFonts w:hint="eastAsia" w:ascii="仿宋" w:hAnsi="仿宋" w:eastAsia="仿宋" w:cs="仿宋"/>
          <w:sz w:val="32"/>
          <w:szCs w:val="32"/>
        </w:rPr>
        <w:t>结束后，</w:t>
      </w:r>
      <w:r>
        <w:rPr>
          <w:rFonts w:hint="eastAsia" w:ascii="仿宋" w:hAnsi="仿宋" w:eastAsia="仿宋" w:cs="仿宋"/>
          <w:sz w:val="32"/>
          <w:szCs w:val="32"/>
          <w:lang w:eastAsia="zh-CN"/>
        </w:rPr>
        <w:t>谈判</w:t>
      </w:r>
      <w:r>
        <w:rPr>
          <w:rFonts w:hint="eastAsia" w:ascii="仿宋" w:hAnsi="仿宋" w:eastAsia="仿宋" w:cs="仿宋"/>
          <w:sz w:val="32"/>
          <w:szCs w:val="32"/>
        </w:rPr>
        <w:t>小组要求所有参加</w:t>
      </w:r>
      <w:r>
        <w:rPr>
          <w:rFonts w:hint="eastAsia" w:ascii="仿宋" w:hAnsi="仿宋" w:eastAsia="仿宋" w:cs="仿宋"/>
          <w:sz w:val="32"/>
          <w:szCs w:val="32"/>
          <w:lang w:val="en-US" w:eastAsia="zh-CN"/>
        </w:rPr>
        <w:t>报价</w:t>
      </w:r>
      <w:r>
        <w:rPr>
          <w:rFonts w:hint="eastAsia" w:ascii="仿宋" w:hAnsi="仿宋" w:eastAsia="仿宋" w:cs="仿宋"/>
          <w:sz w:val="32"/>
          <w:szCs w:val="32"/>
        </w:rPr>
        <w:t>的供应商在规定的时间内进行最后报价及有关承诺。如果</w:t>
      </w:r>
      <w:r>
        <w:rPr>
          <w:rFonts w:hint="eastAsia" w:ascii="仿宋" w:hAnsi="仿宋" w:eastAsia="仿宋" w:cs="仿宋"/>
          <w:sz w:val="32"/>
          <w:szCs w:val="32"/>
          <w:lang w:val="en-US" w:eastAsia="zh-CN"/>
        </w:rPr>
        <w:t>报价</w:t>
      </w:r>
      <w:r>
        <w:rPr>
          <w:rFonts w:hint="eastAsia" w:ascii="仿宋" w:hAnsi="仿宋" w:eastAsia="仿宋" w:cs="仿宋"/>
          <w:sz w:val="32"/>
          <w:szCs w:val="32"/>
        </w:rPr>
        <w:t>过程未对文件做实质性变动，供应商</w:t>
      </w:r>
      <w:r>
        <w:rPr>
          <w:rFonts w:hint="eastAsia" w:ascii="仿宋" w:hAnsi="仿宋" w:eastAsia="仿宋" w:cs="仿宋"/>
          <w:sz w:val="32"/>
          <w:szCs w:val="32"/>
          <w:lang w:val="en-US" w:eastAsia="zh-CN"/>
        </w:rPr>
        <w:t>的</w:t>
      </w:r>
      <w:r>
        <w:rPr>
          <w:rFonts w:hint="eastAsia" w:ascii="仿宋" w:hAnsi="仿宋" w:eastAsia="仿宋" w:cs="仿宋"/>
          <w:sz w:val="32"/>
          <w:szCs w:val="32"/>
        </w:rPr>
        <w:t>最后报价不得高于其初始报价。</w:t>
      </w:r>
    </w:p>
    <w:p w14:paraId="27B763D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.谈判</w:t>
      </w:r>
      <w:r>
        <w:rPr>
          <w:rFonts w:hint="eastAsia" w:ascii="仿宋" w:hAnsi="仿宋" w:eastAsia="仿宋" w:cs="仿宋"/>
          <w:sz w:val="32"/>
          <w:szCs w:val="32"/>
        </w:rPr>
        <w:t>评审方法</w:t>
      </w:r>
    </w:p>
    <w:p w14:paraId="7A9FB76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谈判</w:t>
      </w:r>
      <w:r>
        <w:rPr>
          <w:rFonts w:hint="eastAsia" w:ascii="仿宋" w:hAnsi="仿宋" w:eastAsia="仿宋" w:cs="仿宋"/>
          <w:sz w:val="32"/>
          <w:szCs w:val="32"/>
        </w:rPr>
        <w:t>小组应当从质量和服务均能满足采购文件实质性响应要求的供应商中，按照最后报价总分值由低到高的顺序提出</w:t>
      </w:r>
      <w:r>
        <w:rPr>
          <w:rFonts w:hint="eastAsia" w:ascii="仿宋" w:hAnsi="仿宋" w:eastAsia="仿宋" w:cs="仿宋"/>
          <w:sz w:val="32"/>
          <w:szCs w:val="32"/>
          <w:lang w:val="en-US" w:eastAsia="zh-CN"/>
        </w:rPr>
        <w:t>3</w:t>
      </w:r>
      <w:r>
        <w:rPr>
          <w:rFonts w:hint="eastAsia" w:ascii="仿宋" w:hAnsi="仿宋" w:eastAsia="仿宋" w:cs="仿宋"/>
          <w:sz w:val="32"/>
          <w:szCs w:val="32"/>
        </w:rPr>
        <w:t>名成交候选人，并编写评审报告。若最后报价出现两家或两家以上供应商最低时，</w:t>
      </w:r>
      <w:r>
        <w:rPr>
          <w:rFonts w:hint="eastAsia" w:ascii="仿宋" w:hAnsi="仿宋" w:eastAsia="仿宋" w:cs="仿宋"/>
          <w:sz w:val="32"/>
          <w:szCs w:val="32"/>
          <w:lang w:eastAsia="zh-CN"/>
        </w:rPr>
        <w:t>谈判</w:t>
      </w:r>
      <w:r>
        <w:rPr>
          <w:rFonts w:hint="eastAsia" w:ascii="仿宋" w:hAnsi="仿宋" w:eastAsia="仿宋" w:cs="仿宋"/>
          <w:sz w:val="32"/>
          <w:szCs w:val="32"/>
        </w:rPr>
        <w:t>小组可以视情况要求最后报价最低的两家或两家以上供应商再一次进行报价。采购人应当在收到评审报告后3个工作日内，从评审报告提出的成交候选人中，根据质量和服务均能满足采购文件实质性响应要求且最后报价最低的原则确定成交供应商，也可以书面授权</w:t>
      </w:r>
      <w:r>
        <w:rPr>
          <w:rFonts w:hint="eastAsia" w:ascii="仿宋" w:hAnsi="仿宋" w:eastAsia="仿宋" w:cs="仿宋"/>
          <w:sz w:val="32"/>
          <w:szCs w:val="32"/>
          <w:lang w:val="en-US" w:eastAsia="zh-CN"/>
        </w:rPr>
        <w:t>报价</w:t>
      </w:r>
      <w:r>
        <w:rPr>
          <w:rFonts w:hint="eastAsia" w:ascii="仿宋" w:hAnsi="仿宋" w:eastAsia="仿宋" w:cs="仿宋"/>
          <w:sz w:val="32"/>
          <w:szCs w:val="32"/>
        </w:rPr>
        <w:t>小组直接确定成交供应商。采购人逾期未确定成交供应商且不提出异议的，视为确定评审报告提出的最后报价最低的供应商为成交供应商。</w:t>
      </w:r>
    </w:p>
    <w:p w14:paraId="2ACF36E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2）如出现供应商达不到法定数量、全部不符合</w:t>
      </w:r>
      <w:r>
        <w:rPr>
          <w:rFonts w:hint="eastAsia" w:ascii="仿宋" w:hAnsi="仿宋" w:eastAsia="仿宋" w:cs="仿宋"/>
          <w:sz w:val="32"/>
          <w:szCs w:val="32"/>
          <w:lang w:eastAsia="zh-CN"/>
        </w:rPr>
        <w:t>谈判</w:t>
      </w:r>
      <w:r>
        <w:rPr>
          <w:rFonts w:hint="eastAsia" w:ascii="仿宋" w:hAnsi="仿宋" w:eastAsia="仿宋" w:cs="仿宋"/>
          <w:sz w:val="32"/>
          <w:szCs w:val="32"/>
        </w:rPr>
        <w:t>文件要求、串通报价、报价均超项目预算，导致</w:t>
      </w:r>
      <w:r>
        <w:rPr>
          <w:rFonts w:hint="eastAsia" w:ascii="仿宋" w:hAnsi="仿宋" w:eastAsia="仿宋" w:cs="仿宋"/>
          <w:sz w:val="32"/>
          <w:szCs w:val="32"/>
          <w:lang w:eastAsia="zh-CN"/>
        </w:rPr>
        <w:t>谈判</w:t>
      </w:r>
      <w:r>
        <w:rPr>
          <w:rFonts w:hint="eastAsia" w:ascii="仿宋" w:hAnsi="仿宋" w:eastAsia="仿宋" w:cs="仿宋"/>
          <w:sz w:val="32"/>
          <w:szCs w:val="32"/>
        </w:rPr>
        <w:t>小组无法评审时，</w:t>
      </w:r>
      <w:r>
        <w:rPr>
          <w:rFonts w:hint="eastAsia" w:ascii="仿宋" w:hAnsi="仿宋" w:eastAsia="仿宋" w:cs="仿宋"/>
          <w:sz w:val="32"/>
          <w:szCs w:val="32"/>
          <w:lang w:eastAsia="zh-CN"/>
        </w:rPr>
        <w:t>谈判</w:t>
      </w:r>
      <w:r>
        <w:rPr>
          <w:rFonts w:hint="eastAsia" w:ascii="仿宋" w:hAnsi="仿宋" w:eastAsia="仿宋" w:cs="仿宋"/>
          <w:sz w:val="32"/>
          <w:szCs w:val="32"/>
        </w:rPr>
        <w:t>小组有权停止本次</w:t>
      </w:r>
      <w:r>
        <w:rPr>
          <w:rFonts w:hint="eastAsia" w:ascii="仿宋" w:hAnsi="仿宋" w:eastAsia="仿宋" w:cs="仿宋"/>
          <w:sz w:val="32"/>
          <w:szCs w:val="32"/>
          <w:lang w:eastAsia="zh-CN"/>
        </w:rPr>
        <w:t>谈判</w:t>
      </w:r>
      <w:r>
        <w:rPr>
          <w:rFonts w:hint="eastAsia" w:ascii="仿宋" w:hAnsi="仿宋" w:eastAsia="仿宋" w:cs="仿宋"/>
          <w:sz w:val="32"/>
          <w:szCs w:val="32"/>
        </w:rPr>
        <w:t>采购，否决所有供应商的报价，采购人有权改用其它采购方式进行采购。</w:t>
      </w:r>
    </w:p>
    <w:p w14:paraId="76F572A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3）禁止供应商相互串通报价：</w:t>
      </w:r>
    </w:p>
    <w:p w14:paraId="3F54662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有下列情形之一的，属于供应商相互串通报价：</w:t>
      </w:r>
    </w:p>
    <w:p w14:paraId="77B3616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（1）供应商之间协商报价等响应文件的实质性内容；</w:t>
      </w:r>
    </w:p>
    <w:p w14:paraId="34DB862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（2）供应商之间约定成交供应商；</w:t>
      </w:r>
    </w:p>
    <w:p w14:paraId="48B6C7E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（3）供应商之间约定部分供应商放弃报价或者成交；</w:t>
      </w:r>
    </w:p>
    <w:p w14:paraId="1D536B1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（4）属于同一集团、协会、商会等组织成员的供应商按照该组织要求协同报价；</w:t>
      </w:r>
    </w:p>
    <w:p w14:paraId="33FEA51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（5）供应商之间为谋取成交或者排斥特定供应商而采取的其他联合行动。</w:t>
      </w:r>
    </w:p>
    <w:p w14:paraId="7B7B15C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4）有下列情形之一的，视为供应商相互串通报价：</w:t>
      </w:r>
    </w:p>
    <w:p w14:paraId="7C70E2B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（1）不同供应商的响应文件由同一单位或者个人编制；</w:t>
      </w:r>
    </w:p>
    <w:p w14:paraId="5BFF5B7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（2）不同供应商委托同一单位或者个人办理</w:t>
      </w:r>
      <w:r>
        <w:rPr>
          <w:rFonts w:hint="eastAsia" w:ascii="仿宋" w:hAnsi="仿宋" w:eastAsia="仿宋" w:cs="仿宋"/>
          <w:sz w:val="32"/>
          <w:szCs w:val="32"/>
          <w:lang w:val="en-US" w:eastAsia="zh-CN"/>
        </w:rPr>
        <w:t>报价</w:t>
      </w:r>
      <w:r>
        <w:rPr>
          <w:rFonts w:hint="eastAsia" w:ascii="仿宋" w:hAnsi="仿宋" w:eastAsia="仿宋" w:cs="仿宋"/>
          <w:sz w:val="32"/>
          <w:szCs w:val="32"/>
        </w:rPr>
        <w:t>事宜；</w:t>
      </w:r>
    </w:p>
    <w:p w14:paraId="34F5894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（3）不同供应商的响应文件载明的项目管理成员为同一人；</w:t>
      </w:r>
    </w:p>
    <w:p w14:paraId="7DAE010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（4）不同供应商的响应文件异常一致或者报价呈规律性差异；</w:t>
      </w:r>
    </w:p>
    <w:p w14:paraId="1BFAE6D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（5）不同供应商的响应文件相互混装；</w:t>
      </w:r>
    </w:p>
    <w:p w14:paraId="04BE232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5）弄虚作假的行为</w:t>
      </w:r>
    </w:p>
    <w:p w14:paraId="73F9CF4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使用通过受让或者租借等方式获取的资格、资质证书报价的。</w:t>
      </w:r>
    </w:p>
    <w:p w14:paraId="2C450BA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以其他方式弄虚作假的行为：</w:t>
      </w:r>
    </w:p>
    <w:p w14:paraId="128B042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（1）使用伪造、变造的许可证件；</w:t>
      </w:r>
    </w:p>
    <w:p w14:paraId="7011A88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（2）提供虚假的财务状况或者业绩；</w:t>
      </w:r>
    </w:p>
    <w:p w14:paraId="109326E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（3）提供虚假的项目负责人或者主要技术人员简历、劳动关系证明；</w:t>
      </w:r>
    </w:p>
    <w:p w14:paraId="1A172BC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（4）提供虚假的信用状况；</w:t>
      </w:r>
    </w:p>
    <w:p w14:paraId="63F8AEA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（5）其他弄虚作假的行为。</w:t>
      </w:r>
    </w:p>
    <w:p w14:paraId="41A0233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b w:val="0"/>
          <w:bCs/>
          <w:sz w:val="32"/>
          <w:szCs w:val="32"/>
        </w:rPr>
      </w:pPr>
      <w:bookmarkStart w:id="30" w:name="_Toc22147"/>
      <w:bookmarkStart w:id="31" w:name="_Toc332979559"/>
      <w:r>
        <w:rPr>
          <w:rFonts w:hint="eastAsia" w:ascii="黑体" w:hAnsi="黑体" w:eastAsia="黑体" w:cs="黑体"/>
          <w:b w:val="0"/>
          <w:bCs/>
          <w:sz w:val="32"/>
          <w:szCs w:val="32"/>
        </w:rPr>
        <w:t>五、废标</w:t>
      </w:r>
      <w:bookmarkEnd w:id="29"/>
      <w:bookmarkEnd w:id="30"/>
      <w:bookmarkEnd w:id="31"/>
    </w:p>
    <w:p w14:paraId="083C200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在招标采购中，出现下列情形之一的，应予废标：</w:t>
      </w:r>
    </w:p>
    <w:p w14:paraId="6769520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符合专业条件的供应商或者对</w:t>
      </w:r>
      <w:r>
        <w:rPr>
          <w:rFonts w:hint="eastAsia" w:ascii="仿宋" w:hAnsi="仿宋" w:eastAsia="仿宋" w:cs="仿宋"/>
          <w:sz w:val="32"/>
          <w:szCs w:val="32"/>
          <w:lang w:eastAsia="zh-CN"/>
        </w:rPr>
        <w:t>谈判</w:t>
      </w:r>
      <w:r>
        <w:rPr>
          <w:rFonts w:hint="eastAsia" w:ascii="仿宋" w:hAnsi="仿宋" w:eastAsia="仿宋" w:cs="仿宋"/>
          <w:sz w:val="32"/>
          <w:szCs w:val="32"/>
        </w:rPr>
        <w:t>文件作实质响应的供应商不足三家的；</w:t>
      </w:r>
    </w:p>
    <w:p w14:paraId="6108E40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出现影响采购公正的违法、违规行为的；</w:t>
      </w:r>
    </w:p>
    <w:p w14:paraId="6465F67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供应商的报价均超过了预算金额（备注：设定最高限价的，本项内容改为最高限价）</w:t>
      </w:r>
      <w:r>
        <w:rPr>
          <w:rFonts w:hint="eastAsia" w:ascii="仿宋" w:hAnsi="仿宋" w:eastAsia="仿宋" w:cs="仿宋"/>
          <w:sz w:val="32"/>
          <w:szCs w:val="32"/>
          <w:lang w:eastAsia="zh-CN"/>
        </w:rPr>
        <w:t>，</w:t>
      </w:r>
      <w:r>
        <w:rPr>
          <w:rFonts w:hint="eastAsia" w:ascii="仿宋" w:hAnsi="仿宋" w:eastAsia="仿宋" w:cs="仿宋"/>
          <w:sz w:val="32"/>
          <w:szCs w:val="32"/>
        </w:rPr>
        <w:t>招标人不能支付的；</w:t>
      </w:r>
    </w:p>
    <w:p w14:paraId="2C684D8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4.因重大变故</w:t>
      </w:r>
      <w:r>
        <w:rPr>
          <w:rFonts w:hint="eastAsia" w:ascii="仿宋" w:hAnsi="仿宋" w:eastAsia="仿宋" w:cs="仿宋"/>
          <w:sz w:val="32"/>
          <w:szCs w:val="32"/>
          <w:lang w:eastAsia="zh-CN"/>
        </w:rPr>
        <w:t>，</w:t>
      </w:r>
      <w:r>
        <w:rPr>
          <w:rFonts w:hint="eastAsia" w:ascii="仿宋" w:hAnsi="仿宋" w:eastAsia="仿宋" w:cs="仿宋"/>
          <w:sz w:val="32"/>
          <w:szCs w:val="32"/>
        </w:rPr>
        <w:t>采购任务取消的；</w:t>
      </w:r>
    </w:p>
    <w:p w14:paraId="185E6B0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在开标后如发现一方直接或者间接持有另一方的股份总和达到25%以上的，双方直接或者间接同为第三方所持有的股份达到25%以上的，一律按否决其投标处理；或双方存在持股关系或者同为第三方持股，虽持股比例未达到25%以上，但一方的购买、销售、接受劳务、提供劳务等经营活动由另一方控制的，一律按否决其投标处理。</w:t>
      </w:r>
    </w:p>
    <w:p w14:paraId="77213E22">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不同单位的法定代表人、负责人、董事或监事有夫妻、直系血亲关系、其他抚养或赡养关系的，应主动向招标人告知，否则事后一经查实，一律视投标人在投标中弄虚作假，已经中标的则取消中标资格并承担相应法律责任。</w:t>
      </w:r>
    </w:p>
    <w:p w14:paraId="3A436C6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7.供应商（投标人）之间存在关联关系采购人有权根据学校采购有关规定取消其投标（或取消其提交响应文件），由此产生的一切后果均由相关供应商（投标人）承担。</w:t>
      </w:r>
    </w:p>
    <w:p w14:paraId="27D787D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.法律、法规规定的其他情况。</w:t>
      </w:r>
    </w:p>
    <w:p w14:paraId="2D2F6D1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sz w:val="32"/>
          <w:szCs w:val="32"/>
        </w:rPr>
      </w:pPr>
      <w:bookmarkStart w:id="32" w:name="_Toc325620719"/>
      <w:bookmarkStart w:id="33" w:name="_Toc332979560"/>
      <w:bookmarkStart w:id="34" w:name="_Toc3341"/>
      <w:r>
        <w:rPr>
          <w:rFonts w:hint="eastAsia" w:ascii="黑体" w:hAnsi="黑体" w:eastAsia="黑体" w:cs="黑体"/>
          <w:sz w:val="32"/>
          <w:szCs w:val="32"/>
        </w:rPr>
        <w:t>六、中标通知书</w:t>
      </w:r>
      <w:bookmarkEnd w:id="32"/>
      <w:bookmarkEnd w:id="33"/>
      <w:bookmarkEnd w:id="34"/>
    </w:p>
    <w:p w14:paraId="36958E0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评标结束后，由采购人向中标人签发《中标通知书》。</w:t>
      </w:r>
    </w:p>
    <w:p w14:paraId="6A85432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中标人收到中标通知书后，应于指定的时间、地点与招标人签订采购合同。</w:t>
      </w:r>
    </w:p>
    <w:p w14:paraId="5059654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.谈判</w:t>
      </w:r>
      <w:r>
        <w:rPr>
          <w:rFonts w:hint="eastAsia" w:ascii="仿宋" w:hAnsi="仿宋" w:eastAsia="仿宋" w:cs="仿宋"/>
          <w:sz w:val="32"/>
          <w:szCs w:val="32"/>
        </w:rPr>
        <w:t>文件及其补充、中标人的报价文件及澄清文件等，均为签订合同的依据。</w:t>
      </w:r>
    </w:p>
    <w:p w14:paraId="212043DA">
      <w:pPr>
        <w:bidi w:val="0"/>
        <w:jc w:val="center"/>
        <w:rPr>
          <w:rFonts w:hint="eastAsia" w:ascii="宋体" w:hAnsi="宋体" w:eastAsia="宋体" w:cs="宋体"/>
          <w:b/>
          <w:bCs/>
          <w:kern w:val="44"/>
          <w:sz w:val="44"/>
          <w:szCs w:val="44"/>
          <w:lang w:val="en-US" w:eastAsia="zh-CN" w:bidi="ar-SA"/>
        </w:rPr>
      </w:pPr>
      <w:bookmarkStart w:id="35" w:name="_Toc12499"/>
      <w:bookmarkStart w:id="36" w:name="_Toc332979561"/>
      <w:bookmarkStart w:id="37" w:name="_Toc18290"/>
    </w:p>
    <w:p w14:paraId="412D9595">
      <w:pPr>
        <w:bidi w:val="0"/>
        <w:jc w:val="center"/>
        <w:rPr>
          <w:rFonts w:hint="eastAsia" w:ascii="宋体" w:hAnsi="宋体" w:eastAsia="宋体" w:cs="宋体"/>
          <w:b/>
          <w:bCs/>
          <w:kern w:val="44"/>
          <w:sz w:val="44"/>
          <w:szCs w:val="44"/>
          <w:lang w:val="en-US" w:eastAsia="zh-CN" w:bidi="ar-SA"/>
        </w:rPr>
      </w:pPr>
    </w:p>
    <w:p w14:paraId="4248B7BC">
      <w:pPr>
        <w:bidi w:val="0"/>
        <w:jc w:val="center"/>
        <w:rPr>
          <w:rFonts w:hint="eastAsia" w:ascii="宋体" w:hAnsi="宋体" w:eastAsia="宋体" w:cs="宋体"/>
          <w:b/>
          <w:bCs/>
          <w:kern w:val="44"/>
          <w:sz w:val="44"/>
          <w:szCs w:val="44"/>
          <w:lang w:val="en-US" w:eastAsia="zh-CN" w:bidi="ar-SA"/>
        </w:rPr>
      </w:pPr>
    </w:p>
    <w:p w14:paraId="1FC103CC">
      <w:pPr>
        <w:bidi w:val="0"/>
        <w:jc w:val="center"/>
        <w:rPr>
          <w:rFonts w:hint="eastAsia" w:ascii="宋体" w:hAnsi="宋体" w:eastAsia="宋体" w:cs="宋体"/>
          <w:b/>
          <w:bCs/>
          <w:kern w:val="44"/>
          <w:sz w:val="44"/>
          <w:szCs w:val="44"/>
          <w:lang w:val="en-US" w:eastAsia="zh-CN" w:bidi="ar-SA"/>
        </w:rPr>
      </w:pPr>
    </w:p>
    <w:p w14:paraId="1B336048">
      <w:pPr>
        <w:bidi w:val="0"/>
        <w:jc w:val="center"/>
        <w:rPr>
          <w:rFonts w:hint="eastAsia" w:ascii="宋体" w:hAnsi="宋体" w:eastAsia="宋体" w:cs="宋体"/>
          <w:b/>
          <w:bCs/>
          <w:kern w:val="44"/>
          <w:sz w:val="44"/>
          <w:szCs w:val="44"/>
          <w:lang w:val="en-US" w:eastAsia="zh-CN" w:bidi="ar-SA"/>
        </w:rPr>
      </w:pPr>
    </w:p>
    <w:p w14:paraId="453A4DC2">
      <w:pPr>
        <w:bidi w:val="0"/>
        <w:jc w:val="center"/>
        <w:rPr>
          <w:rFonts w:hint="eastAsia" w:ascii="宋体" w:hAnsi="宋体" w:eastAsia="宋体" w:cs="宋体"/>
          <w:b/>
          <w:bCs/>
          <w:kern w:val="44"/>
          <w:sz w:val="44"/>
          <w:szCs w:val="44"/>
          <w:lang w:val="en-US" w:eastAsia="zh-CN" w:bidi="ar-SA"/>
        </w:rPr>
      </w:pPr>
    </w:p>
    <w:p w14:paraId="20FB98E2">
      <w:pPr>
        <w:bidi w:val="0"/>
        <w:jc w:val="center"/>
        <w:rPr>
          <w:rFonts w:hint="eastAsia" w:ascii="宋体" w:hAnsi="宋体" w:eastAsia="宋体" w:cs="宋体"/>
          <w:b/>
          <w:bCs/>
          <w:kern w:val="44"/>
          <w:sz w:val="44"/>
          <w:szCs w:val="44"/>
          <w:lang w:val="en-US" w:eastAsia="zh-CN" w:bidi="ar-SA"/>
        </w:rPr>
      </w:pPr>
    </w:p>
    <w:p w14:paraId="4A1D4597">
      <w:pPr>
        <w:bidi w:val="0"/>
        <w:jc w:val="center"/>
        <w:rPr>
          <w:rFonts w:hint="eastAsia" w:ascii="宋体" w:hAnsi="宋体" w:eastAsia="宋体" w:cs="宋体"/>
          <w:b/>
          <w:bCs/>
          <w:kern w:val="44"/>
          <w:sz w:val="44"/>
          <w:szCs w:val="44"/>
          <w:lang w:val="en-US" w:eastAsia="zh-CN" w:bidi="ar-SA"/>
        </w:rPr>
      </w:pPr>
    </w:p>
    <w:p w14:paraId="3B140FFA">
      <w:pPr>
        <w:bidi w:val="0"/>
        <w:jc w:val="center"/>
        <w:rPr>
          <w:rFonts w:hint="eastAsia" w:ascii="宋体" w:hAnsi="宋体" w:eastAsia="宋体" w:cs="宋体"/>
          <w:b/>
          <w:bCs/>
          <w:kern w:val="44"/>
          <w:sz w:val="44"/>
          <w:szCs w:val="44"/>
          <w:lang w:val="en-US" w:eastAsia="zh-CN" w:bidi="ar-SA"/>
        </w:rPr>
      </w:pPr>
    </w:p>
    <w:p w14:paraId="050CC94F">
      <w:pPr>
        <w:bidi w:val="0"/>
        <w:jc w:val="center"/>
        <w:rPr>
          <w:rFonts w:hint="eastAsia" w:ascii="宋体" w:hAnsi="宋体" w:eastAsia="宋体" w:cs="宋体"/>
          <w:b/>
          <w:bCs/>
          <w:kern w:val="44"/>
          <w:sz w:val="44"/>
          <w:szCs w:val="44"/>
          <w:lang w:val="en-US" w:eastAsia="zh-CN" w:bidi="ar-SA"/>
        </w:rPr>
      </w:pPr>
    </w:p>
    <w:p w14:paraId="719C6784">
      <w:pPr>
        <w:bidi w:val="0"/>
        <w:jc w:val="center"/>
        <w:rPr>
          <w:rFonts w:hint="eastAsia" w:ascii="宋体" w:hAnsi="宋体" w:eastAsia="宋体" w:cs="宋体"/>
          <w:b/>
          <w:bCs/>
          <w:kern w:val="44"/>
          <w:sz w:val="44"/>
          <w:szCs w:val="44"/>
          <w:lang w:val="en-US" w:eastAsia="zh-CN" w:bidi="ar-SA"/>
        </w:rPr>
      </w:pPr>
    </w:p>
    <w:p w14:paraId="392A0CEF">
      <w:pPr>
        <w:bidi w:val="0"/>
        <w:jc w:val="center"/>
        <w:rPr>
          <w:rFonts w:hint="eastAsia" w:ascii="宋体" w:hAnsi="宋体" w:eastAsia="宋体" w:cs="宋体"/>
          <w:b/>
          <w:bCs/>
          <w:kern w:val="44"/>
          <w:sz w:val="44"/>
          <w:szCs w:val="44"/>
          <w:lang w:val="en-US" w:eastAsia="zh-CN" w:bidi="ar-SA"/>
        </w:rPr>
      </w:pPr>
    </w:p>
    <w:p w14:paraId="00AF31F5">
      <w:pPr>
        <w:bidi w:val="0"/>
        <w:jc w:val="center"/>
        <w:rPr>
          <w:rFonts w:hint="eastAsia" w:ascii="宋体" w:hAnsi="宋体" w:eastAsia="宋体" w:cs="宋体"/>
          <w:b/>
          <w:bCs/>
          <w:kern w:val="44"/>
          <w:sz w:val="44"/>
          <w:szCs w:val="44"/>
          <w:lang w:val="en-US" w:eastAsia="zh-CN" w:bidi="ar-SA"/>
        </w:rPr>
      </w:pPr>
    </w:p>
    <w:p w14:paraId="6AB6D87D">
      <w:pPr>
        <w:bidi w:val="0"/>
        <w:jc w:val="center"/>
        <w:rPr>
          <w:rFonts w:hint="eastAsia" w:ascii="宋体" w:hAnsi="宋体" w:eastAsia="宋体" w:cs="宋体"/>
          <w:b/>
          <w:bCs/>
          <w:kern w:val="44"/>
          <w:sz w:val="44"/>
          <w:szCs w:val="44"/>
          <w:lang w:val="en-US" w:eastAsia="zh-CN" w:bidi="ar-SA"/>
        </w:rPr>
      </w:pPr>
    </w:p>
    <w:p w14:paraId="251A1D11">
      <w:pPr>
        <w:bidi w:val="0"/>
        <w:jc w:val="center"/>
        <w:rPr>
          <w:rFonts w:hint="eastAsia" w:ascii="宋体" w:hAnsi="宋体" w:eastAsia="宋体" w:cs="宋体"/>
          <w:b/>
          <w:bCs/>
          <w:kern w:val="44"/>
          <w:sz w:val="44"/>
          <w:szCs w:val="44"/>
          <w:lang w:val="en-US" w:eastAsia="zh-CN" w:bidi="ar-SA"/>
        </w:rPr>
      </w:pPr>
    </w:p>
    <w:p w14:paraId="6C06D8E3">
      <w:pPr>
        <w:bidi w:val="0"/>
        <w:jc w:val="center"/>
        <w:rPr>
          <w:rFonts w:hint="eastAsia" w:ascii="宋体" w:hAnsi="宋体" w:eastAsia="宋体" w:cs="宋体"/>
          <w:b/>
          <w:bCs/>
          <w:kern w:val="44"/>
          <w:sz w:val="44"/>
          <w:szCs w:val="44"/>
          <w:lang w:val="en-US" w:eastAsia="zh-CN" w:bidi="ar-SA"/>
        </w:rPr>
      </w:pPr>
      <w:r>
        <w:rPr>
          <w:rFonts w:hint="eastAsia" w:ascii="宋体" w:hAnsi="宋体" w:eastAsia="宋体" w:cs="宋体"/>
          <w:b/>
          <w:bCs/>
          <w:kern w:val="44"/>
          <w:sz w:val="44"/>
          <w:szCs w:val="44"/>
          <w:lang w:val="en-US" w:eastAsia="zh-CN" w:bidi="ar-SA"/>
        </w:rPr>
        <w:t>第三部分 授予合同</w:t>
      </w:r>
      <w:bookmarkEnd w:id="35"/>
      <w:bookmarkEnd w:id="36"/>
      <w:bookmarkEnd w:id="37"/>
    </w:p>
    <w:p w14:paraId="51789F4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黑体" w:hAnsi="黑体" w:eastAsia="黑体" w:cs="黑体"/>
          <w:sz w:val="32"/>
          <w:szCs w:val="32"/>
        </w:rPr>
      </w:pPr>
      <w:bookmarkStart w:id="38" w:name="_Toc325620721"/>
      <w:bookmarkStart w:id="39" w:name="_Toc332979562"/>
      <w:bookmarkStart w:id="40" w:name="_Toc8997"/>
      <w:r>
        <w:rPr>
          <w:rFonts w:hint="eastAsia" w:ascii="黑体" w:hAnsi="黑体" w:eastAsia="黑体" w:cs="黑体"/>
          <w:sz w:val="32"/>
          <w:szCs w:val="32"/>
        </w:rPr>
        <w:t>一、签订合同</w:t>
      </w:r>
      <w:bookmarkEnd w:id="38"/>
      <w:bookmarkEnd w:id="39"/>
      <w:bookmarkEnd w:id="40"/>
    </w:p>
    <w:p w14:paraId="4DE3310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评审工作结束后，采购人向成交供应商签发《中标通知书》，在</w:t>
      </w:r>
      <w:r>
        <w:rPr>
          <w:rFonts w:hint="eastAsia" w:ascii="仿宋" w:hAnsi="仿宋" w:eastAsia="仿宋" w:cs="仿宋"/>
          <w:sz w:val="32"/>
          <w:szCs w:val="32"/>
          <w:lang w:val="en-US" w:eastAsia="zh-CN"/>
        </w:rPr>
        <w:t>7个工作日</w:t>
      </w:r>
      <w:r>
        <w:rPr>
          <w:rFonts w:hint="eastAsia" w:ascii="仿宋" w:hAnsi="仿宋" w:eastAsia="仿宋" w:cs="仿宋"/>
          <w:sz w:val="32"/>
          <w:szCs w:val="32"/>
        </w:rPr>
        <w:t>内，由采购人和成交供应商签订合同。合同签订的内容不能超出</w:t>
      </w:r>
      <w:r>
        <w:rPr>
          <w:rFonts w:hint="eastAsia" w:ascii="仿宋" w:hAnsi="仿宋" w:eastAsia="仿宋" w:cs="仿宋"/>
          <w:sz w:val="32"/>
          <w:szCs w:val="32"/>
          <w:lang w:eastAsia="zh-CN"/>
        </w:rPr>
        <w:t>谈判</w:t>
      </w:r>
      <w:r>
        <w:rPr>
          <w:rFonts w:hint="eastAsia" w:ascii="仿宋" w:hAnsi="仿宋" w:eastAsia="仿宋" w:cs="仿宋"/>
          <w:sz w:val="32"/>
          <w:szCs w:val="32"/>
        </w:rPr>
        <w:t>文件和响应文件的实质性内容。</w:t>
      </w:r>
    </w:p>
    <w:p w14:paraId="6B64F85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.谈判</w:t>
      </w:r>
      <w:r>
        <w:rPr>
          <w:rFonts w:hint="eastAsia" w:ascii="仿宋" w:hAnsi="仿宋" w:eastAsia="仿宋" w:cs="仿宋"/>
          <w:sz w:val="32"/>
          <w:szCs w:val="32"/>
        </w:rPr>
        <w:t>文件、采购人的报价文件及评审过程中有关澄清文件等均</w:t>
      </w:r>
      <w:r>
        <w:rPr>
          <w:rFonts w:hint="eastAsia" w:ascii="仿宋" w:hAnsi="仿宋" w:eastAsia="仿宋" w:cs="仿宋"/>
          <w:sz w:val="32"/>
          <w:szCs w:val="32"/>
          <w:lang w:val="en-US" w:eastAsia="zh-CN"/>
        </w:rPr>
        <w:t>可</w:t>
      </w:r>
      <w:r>
        <w:rPr>
          <w:rFonts w:hint="eastAsia" w:ascii="仿宋" w:hAnsi="仿宋" w:eastAsia="仿宋" w:cs="仿宋"/>
          <w:sz w:val="32"/>
          <w:szCs w:val="32"/>
        </w:rPr>
        <w:t>为合同附件。</w:t>
      </w:r>
    </w:p>
    <w:p w14:paraId="3AD607D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黑体" w:hAnsi="黑体" w:eastAsia="黑体" w:cs="黑体"/>
          <w:sz w:val="32"/>
          <w:szCs w:val="32"/>
        </w:rPr>
      </w:pPr>
      <w:bookmarkStart w:id="41" w:name="_Toc16534"/>
      <w:bookmarkStart w:id="42" w:name="_Toc325620722"/>
      <w:bookmarkStart w:id="43" w:name="_Toc332979563"/>
      <w:r>
        <w:rPr>
          <w:rFonts w:hint="eastAsia" w:ascii="黑体" w:hAnsi="黑体" w:eastAsia="黑体" w:cs="黑体"/>
          <w:sz w:val="32"/>
          <w:szCs w:val="32"/>
        </w:rPr>
        <w:t>二、合同格式</w:t>
      </w:r>
      <w:bookmarkEnd w:id="41"/>
      <w:bookmarkEnd w:id="42"/>
      <w:bookmarkEnd w:id="43"/>
    </w:p>
    <w:bookmarkEnd w:id="10"/>
    <w:bookmarkEnd w:id="11"/>
    <w:bookmarkEnd w:id="12"/>
    <w:bookmarkEnd w:id="13"/>
    <w:bookmarkEnd w:id="14"/>
    <w:bookmarkEnd w:id="15"/>
    <w:p w14:paraId="1905A5A7">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甲方：</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(以下简称甲方)</w:t>
      </w:r>
    </w:p>
    <w:p w14:paraId="0E802338">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乙方：</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(以下简称乙方)</w:t>
      </w:r>
    </w:p>
    <w:p w14:paraId="6B39128D">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 w:hAnsi="仿宋" w:eastAsia="仿宋" w:cs="仿宋"/>
          <w:b/>
          <w:bCs/>
          <w:color w:val="C00000"/>
          <w:sz w:val="32"/>
          <w:szCs w:val="32"/>
          <w:lang w:val="en-US" w:eastAsia="zh-CN"/>
        </w:rPr>
      </w:pPr>
      <w:r>
        <w:rPr>
          <w:rFonts w:hint="eastAsia" w:ascii="仿宋" w:hAnsi="仿宋" w:eastAsia="仿宋" w:cs="仿宋"/>
          <w:sz w:val="32"/>
          <w:szCs w:val="32"/>
          <w:lang w:eastAsia="zh-CN"/>
        </w:rPr>
        <w:t>甲 、乙双方在平等互利的基础上，就甲方委托乙方</w:t>
      </w:r>
      <w:r>
        <w:rPr>
          <w:rFonts w:hint="eastAsia" w:ascii="仿宋" w:hAnsi="仿宋" w:eastAsia="仿宋" w:cs="仿宋"/>
          <w:sz w:val="32"/>
          <w:szCs w:val="32"/>
          <w:lang w:val="en-US" w:eastAsia="zh-CN"/>
        </w:rPr>
        <w:t>进行宣传物料设计制作</w:t>
      </w:r>
      <w:r>
        <w:rPr>
          <w:rFonts w:hint="eastAsia" w:ascii="仿宋" w:hAnsi="仿宋" w:eastAsia="仿宋" w:cs="仿宋"/>
          <w:sz w:val="32"/>
          <w:szCs w:val="32"/>
          <w:lang w:eastAsia="zh-CN"/>
        </w:rPr>
        <w:t>一事达成一致意见。为明确双方的权利义务，根据《中华人民共和</w:t>
      </w:r>
      <w:r>
        <w:rPr>
          <w:rFonts w:hint="eastAsia" w:ascii="仿宋" w:hAnsi="仿宋" w:eastAsia="仿宋" w:cs="仿宋"/>
          <w:color w:val="auto"/>
          <w:sz w:val="32"/>
          <w:szCs w:val="32"/>
          <w:lang w:eastAsia="zh-CN"/>
        </w:rPr>
        <w:t>国</w:t>
      </w:r>
      <w:r>
        <w:rPr>
          <w:rFonts w:hint="eastAsia" w:ascii="仿宋" w:hAnsi="仿宋" w:eastAsia="仿宋" w:cs="仿宋"/>
          <w:color w:val="auto"/>
          <w:sz w:val="32"/>
          <w:szCs w:val="32"/>
          <w:lang w:val="en-US" w:eastAsia="zh-CN"/>
        </w:rPr>
        <w:t>民法典</w:t>
      </w:r>
      <w:r>
        <w:rPr>
          <w:rFonts w:hint="eastAsia" w:ascii="仿宋" w:hAnsi="仿宋" w:eastAsia="仿宋" w:cs="仿宋"/>
          <w:color w:val="auto"/>
          <w:sz w:val="32"/>
          <w:szCs w:val="32"/>
          <w:lang w:eastAsia="zh-CN"/>
        </w:rPr>
        <w:t>》</w:t>
      </w:r>
      <w:r>
        <w:rPr>
          <w:rFonts w:hint="eastAsia" w:ascii="仿宋" w:hAnsi="仿宋" w:eastAsia="仿宋" w:cs="仿宋"/>
          <w:sz w:val="32"/>
          <w:szCs w:val="32"/>
          <w:lang w:eastAsia="zh-CN"/>
        </w:rPr>
        <w:t>和有关法律，订立本合同，以供双方共同遵守。</w:t>
      </w:r>
    </w:p>
    <w:p w14:paraId="2FBE95FF">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rPr>
          <w:rFonts w:hint="eastAsia" w:ascii="黑体" w:hAnsi="黑体" w:eastAsia="黑体" w:cs="黑体"/>
          <w:b w:val="0"/>
          <w:bCs w:val="0"/>
          <w:kern w:val="2"/>
          <w:sz w:val="32"/>
          <w:szCs w:val="32"/>
          <w:lang w:val="zh-CN" w:eastAsia="zh-CN" w:bidi="zh-CN"/>
        </w:rPr>
      </w:pPr>
      <w:r>
        <w:rPr>
          <w:rFonts w:hint="eastAsia" w:ascii="黑体" w:hAnsi="黑体" w:eastAsia="黑体" w:cs="黑体"/>
          <w:b w:val="0"/>
          <w:bCs w:val="0"/>
          <w:kern w:val="2"/>
          <w:sz w:val="32"/>
          <w:szCs w:val="32"/>
          <w:lang w:val="en-US" w:eastAsia="zh-CN" w:bidi="zh-CN"/>
        </w:rPr>
        <w:t>二、</w:t>
      </w:r>
      <w:r>
        <w:rPr>
          <w:rFonts w:hint="eastAsia" w:ascii="黑体" w:hAnsi="黑体" w:eastAsia="黑体" w:cs="黑体"/>
          <w:b w:val="0"/>
          <w:bCs w:val="0"/>
          <w:kern w:val="2"/>
          <w:sz w:val="32"/>
          <w:szCs w:val="32"/>
          <w:lang w:val="zh-CN" w:eastAsia="zh-CN" w:bidi="zh-CN"/>
        </w:rPr>
        <w:t>合同费用</w:t>
      </w:r>
    </w:p>
    <w:p w14:paraId="4FFCA495">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1、宣传物料设计制作总费用为</w:t>
      </w:r>
      <w:r>
        <w:rPr>
          <w:rFonts w:hint="eastAsia" w:ascii="仿宋" w:hAnsi="仿宋" w:eastAsia="仿宋" w:cs="仿宋"/>
          <w:color w:val="auto"/>
          <w:sz w:val="32"/>
          <w:szCs w:val="32"/>
          <w:lang w:val="en-US" w:eastAsia="zh-CN"/>
        </w:rPr>
        <w:tab/>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（大写：柒万捌千肆佰元整）（含增值税普通发票）。</w:t>
      </w:r>
    </w:p>
    <w:p w14:paraId="6FB2695B">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2、付款方式：项目制作完成，经由甲方验收合格后，一次性向乙方支付该项目97%金额，</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（大写：），乙方向甲方提供付款正式有效发票。质保期满一年无质量问题或乙方提供银行保函，15个工作日内，甲方凭乙方开具的正式有效发票向乙方支付合同金额余下的3%质保款，</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（大写：贰仟叁佰伍拾贰元整）。质保期内由于乙方产品造成质量问题需要维修(或更换)时,由乙方负责维修(或更换),费用将从质量保证金中扣除,甲方不再承担此费用。</w:t>
      </w:r>
    </w:p>
    <w:p w14:paraId="2C80D8EB">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3、乙方账户</w:t>
      </w:r>
    </w:p>
    <w:p w14:paraId="734CA3E4">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单位名称：</w:t>
      </w:r>
    </w:p>
    <w:p w14:paraId="5D9534D7">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开户银行：</w:t>
      </w:r>
    </w:p>
    <w:p w14:paraId="375BF2B1">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账号：</w:t>
      </w:r>
    </w:p>
    <w:p w14:paraId="7CD9241A">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rPr>
          <w:rFonts w:hint="eastAsia" w:ascii="黑体" w:hAnsi="黑体" w:eastAsia="黑体" w:cs="黑体"/>
          <w:b w:val="0"/>
          <w:bCs w:val="0"/>
          <w:kern w:val="2"/>
          <w:sz w:val="32"/>
          <w:szCs w:val="32"/>
          <w:lang w:val="zh-CN" w:eastAsia="zh-CN" w:bidi="zh-CN"/>
        </w:rPr>
      </w:pPr>
      <w:r>
        <w:rPr>
          <w:rFonts w:hint="eastAsia" w:ascii="黑体" w:hAnsi="黑体" w:eastAsia="黑体" w:cs="黑体"/>
          <w:b w:val="0"/>
          <w:bCs w:val="0"/>
          <w:kern w:val="2"/>
          <w:sz w:val="32"/>
          <w:szCs w:val="32"/>
          <w:lang w:val="zh-CN" w:eastAsia="zh-CN" w:bidi="zh-CN"/>
        </w:rPr>
        <w:t>三、违约责任</w:t>
      </w:r>
    </w:p>
    <w:p w14:paraId="5D1C0EC4">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baseline"/>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自本合同签定之日起，双方应严格遵守并认真执行，任何一方出现违约情况，应承担违约责任，守约方有权要求违约方在做出损失赔偿后继续履行其责任；也可在违约方根据法律规定或协商议定做出赔偿后，要求终止本合同。</w:t>
      </w:r>
    </w:p>
    <w:p w14:paraId="283A4979">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四、争讼条款</w:t>
      </w:r>
    </w:p>
    <w:p w14:paraId="3F051ADA">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baseline"/>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因执行本合同所发生的一切争议，双方应本着宽容、热诚、互助和体谅的精神协同解决。如经协商不能达成一致，由甲方所在地人民法院处理。</w:t>
      </w:r>
    </w:p>
    <w:p w14:paraId="2641D239">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五、其他事项</w:t>
      </w:r>
    </w:p>
    <w:p w14:paraId="5ADA8BB3">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1、本合同自双方签字、盖章之日起生效。合同履行完毕即自行失效。</w:t>
      </w:r>
    </w:p>
    <w:p w14:paraId="7333FDA0">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2、本合同履行期间，双方不得随意变更和解除合同，合同如有未尽事宜，由双方共同协商，作出补充规定。补充规定双方签章确认后，与本合同的其他条款具有同等的法律效力。</w:t>
      </w:r>
    </w:p>
    <w:p w14:paraId="2E959C2E">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3、本合同的解释和执行，适用中华人民共和国法律。</w:t>
      </w:r>
    </w:p>
    <w:p w14:paraId="05010FD7">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4.本合同正本一式</w:t>
      </w:r>
      <w:r>
        <w:rPr>
          <w:rFonts w:hint="eastAsia" w:ascii="仿宋" w:hAnsi="仿宋" w:eastAsia="仿宋" w:cs="仿宋"/>
          <w:kern w:val="2"/>
          <w:sz w:val="32"/>
          <w:szCs w:val="32"/>
          <w:u w:val="single"/>
          <w:lang w:val="en-US" w:eastAsia="zh-CN" w:bidi="zh-CN"/>
        </w:rPr>
        <w:t>四</w:t>
      </w:r>
      <w:r>
        <w:rPr>
          <w:rFonts w:hint="eastAsia" w:ascii="仿宋" w:hAnsi="仿宋" w:eastAsia="仿宋" w:cs="仿宋"/>
          <w:kern w:val="2"/>
          <w:sz w:val="32"/>
          <w:szCs w:val="32"/>
          <w:lang w:val="en-US" w:eastAsia="zh-CN" w:bidi="zh-CN"/>
        </w:rPr>
        <w:t>份，甲方执</w:t>
      </w:r>
      <w:r>
        <w:rPr>
          <w:rFonts w:hint="eastAsia" w:ascii="仿宋" w:hAnsi="仿宋" w:eastAsia="仿宋" w:cs="仿宋"/>
          <w:kern w:val="2"/>
          <w:sz w:val="32"/>
          <w:szCs w:val="32"/>
          <w:u w:val="single"/>
          <w:lang w:val="en-US" w:eastAsia="zh-CN" w:bidi="zh-CN"/>
        </w:rPr>
        <w:t>叁</w:t>
      </w:r>
      <w:r>
        <w:rPr>
          <w:rFonts w:hint="eastAsia" w:ascii="仿宋" w:hAnsi="仿宋" w:eastAsia="仿宋" w:cs="仿宋"/>
          <w:kern w:val="2"/>
          <w:sz w:val="32"/>
          <w:szCs w:val="32"/>
          <w:lang w:val="en-US" w:eastAsia="zh-CN" w:bidi="zh-CN"/>
        </w:rPr>
        <w:t>份，乙方执</w:t>
      </w:r>
      <w:r>
        <w:rPr>
          <w:rFonts w:hint="eastAsia" w:ascii="仿宋" w:hAnsi="仿宋" w:eastAsia="仿宋" w:cs="仿宋"/>
          <w:kern w:val="2"/>
          <w:sz w:val="32"/>
          <w:szCs w:val="32"/>
          <w:u w:val="single"/>
          <w:lang w:val="en-US" w:eastAsia="zh-CN" w:bidi="zh-CN"/>
        </w:rPr>
        <w:t>一</w:t>
      </w:r>
      <w:r>
        <w:rPr>
          <w:rFonts w:hint="eastAsia" w:ascii="仿宋" w:hAnsi="仿宋" w:eastAsia="仿宋" w:cs="仿宋"/>
          <w:kern w:val="2"/>
          <w:sz w:val="32"/>
          <w:szCs w:val="32"/>
          <w:lang w:val="en-US" w:eastAsia="zh-CN" w:bidi="zh-CN"/>
        </w:rPr>
        <w:t>份。</w:t>
      </w:r>
    </w:p>
    <w:p w14:paraId="4DEEAF9E">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甲方(盖章):                   乙方(盖章):</w:t>
      </w:r>
    </w:p>
    <w:p w14:paraId="3B1F8D4C">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代表签名:                     代表签名:</w:t>
      </w:r>
    </w:p>
    <w:p w14:paraId="5054117C">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日期:    年  月  日          日期:   年  月  日</w:t>
      </w:r>
    </w:p>
    <w:p w14:paraId="1D086A46">
      <w:pPr>
        <w:snapToGrid/>
        <w:spacing w:before="0" w:beforeAutospacing="0" w:after="0" w:afterAutospacing="0" w:line="240" w:lineRule="auto"/>
        <w:jc w:val="both"/>
        <w:textAlignment w:val="baseline"/>
        <w:rPr>
          <w:b w:val="0"/>
          <w:i w:val="0"/>
          <w:caps w:val="0"/>
          <w:spacing w:val="0"/>
          <w:w w:val="100"/>
          <w:sz w:val="21"/>
        </w:rPr>
      </w:pPr>
    </w:p>
    <w:p w14:paraId="34BE6A6D">
      <w:pPr>
        <w:pStyle w:val="3"/>
        <w:jc w:val="center"/>
        <w:rPr>
          <w:rFonts w:hint="eastAsia" w:hAnsi="宋体" w:cs="宋体"/>
          <w:color w:val="auto"/>
          <w:highlight w:val="none"/>
        </w:rPr>
      </w:pPr>
      <w:bookmarkStart w:id="44" w:name="_Toc325620723"/>
      <w:bookmarkStart w:id="45" w:name="_Toc356490388"/>
      <w:bookmarkStart w:id="46" w:name="_Toc356491327"/>
      <w:bookmarkStart w:id="47" w:name="_Toc657"/>
      <w:bookmarkStart w:id="48" w:name="_Toc905"/>
      <w:bookmarkStart w:id="49" w:name="_Toc40089798"/>
      <w:r>
        <w:rPr>
          <w:rFonts w:hint="eastAsia" w:hAnsi="宋体" w:cs="宋体"/>
          <w:color w:val="auto"/>
          <w:highlight w:val="none"/>
        </w:rPr>
        <w:t xml:space="preserve">第四部分 </w:t>
      </w:r>
      <w:bookmarkEnd w:id="44"/>
      <w:bookmarkEnd w:id="45"/>
      <w:bookmarkEnd w:id="46"/>
      <w:r>
        <w:rPr>
          <w:rFonts w:hint="eastAsia" w:hAnsi="宋体" w:cs="宋体"/>
          <w:color w:val="auto"/>
          <w:highlight w:val="none"/>
          <w:lang w:val="en-US" w:eastAsia="zh-CN"/>
        </w:rPr>
        <w:t>项目需</w:t>
      </w:r>
      <w:r>
        <w:rPr>
          <w:rFonts w:hint="eastAsia" w:hAnsi="宋体" w:cs="宋体"/>
          <w:color w:val="auto"/>
          <w:highlight w:val="none"/>
        </w:rPr>
        <w:t>求及说明</w:t>
      </w:r>
      <w:bookmarkEnd w:id="47"/>
      <w:bookmarkEnd w:id="48"/>
      <w:bookmarkEnd w:id="49"/>
    </w:p>
    <w:p w14:paraId="595E496A">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hint="eastAsia" w:ascii="黑体" w:hAnsi="黑体" w:eastAsia="黑体" w:cs="黑体"/>
          <w:b/>
          <w:bCs w:val="0"/>
          <w:color w:val="auto"/>
          <w:sz w:val="32"/>
          <w:szCs w:val="32"/>
        </w:rPr>
      </w:pPr>
      <w:bookmarkStart w:id="50" w:name="OLE_LINK21"/>
      <w:bookmarkStart w:id="51" w:name="_Toc425948677"/>
      <w:r>
        <w:rPr>
          <w:rFonts w:hint="eastAsia" w:ascii="黑体" w:hAnsi="黑体" w:eastAsia="黑体" w:cs="黑体"/>
          <w:b/>
          <w:bCs w:val="0"/>
          <w:color w:val="auto"/>
          <w:sz w:val="32"/>
          <w:szCs w:val="32"/>
        </w:rPr>
        <w:t>一、项目概况及预算情况</w:t>
      </w:r>
    </w:p>
    <w:p w14:paraId="3E7D4731">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项目名称：</w:t>
      </w:r>
      <w:r>
        <w:rPr>
          <w:rFonts w:hint="eastAsia" w:ascii="仿宋" w:hAnsi="仿宋" w:eastAsia="仿宋" w:cs="仿宋"/>
          <w:color w:val="auto"/>
          <w:sz w:val="32"/>
          <w:szCs w:val="32"/>
          <w:lang w:val="en-US" w:eastAsia="zh-CN"/>
        </w:rPr>
        <w:t>基于中医十二时辰理论的健康行为提醒系统及可穿戴设备发明专利代理服务（二次招标）</w:t>
      </w:r>
    </w:p>
    <w:p w14:paraId="6CAE3A78">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2.技术领域：G16H20/00（健康管理）+ A61B5/00（可穿戴设备）</w:t>
      </w:r>
    </w:p>
    <w:p w14:paraId="74129B3D">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项目总预算：</w:t>
      </w:r>
      <w:r>
        <w:rPr>
          <w:rFonts w:hint="eastAsia" w:ascii="仿宋" w:hAnsi="仿宋" w:eastAsia="仿宋" w:cs="仿宋"/>
          <w:color w:val="auto"/>
          <w:sz w:val="32"/>
          <w:szCs w:val="32"/>
          <w:lang w:val="en-US" w:eastAsia="zh-CN"/>
        </w:rPr>
        <w:t>12000.00</w:t>
      </w:r>
      <w:r>
        <w:rPr>
          <w:rFonts w:hint="eastAsia" w:ascii="仿宋" w:hAnsi="仿宋" w:eastAsia="仿宋" w:cs="仿宋"/>
          <w:color w:val="auto"/>
          <w:sz w:val="32"/>
          <w:szCs w:val="32"/>
        </w:rPr>
        <w:t>元（含官费、代理费、答辩服务）。</w:t>
      </w:r>
    </w:p>
    <w:p w14:paraId="75CD47DB">
      <w:pPr>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560" w:lineRule="exact"/>
        <w:ind w:leftChars="0" w:firstLine="640" w:firstLineChars="20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二、商务要求</w:t>
      </w:r>
    </w:p>
    <w:p w14:paraId="2B66DAF1">
      <w:pPr>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560" w:lineRule="exact"/>
        <w:ind w:leftChars="0" w:firstLine="640" w:firstLineChars="200"/>
        <w:jc w:val="left"/>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（1）服务要求</w:t>
      </w:r>
    </w:p>
    <w:bookmarkEnd w:id="50"/>
    <w:tbl>
      <w:tblPr>
        <w:tblStyle w:val="20"/>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5985"/>
        <w:gridCol w:w="1920"/>
      </w:tblGrid>
      <w:tr w14:paraId="58C3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7" w:type="dxa"/>
            <w:vAlign w:val="center"/>
          </w:tcPr>
          <w:p w14:paraId="442C60C9">
            <w:pPr>
              <w:keepNext w:val="0"/>
              <w:keepLines w:val="0"/>
              <w:pageBreakBefore w:val="0"/>
              <w:widowControl/>
              <w:suppressLineNumbers w:val="0"/>
              <w:kinsoku/>
              <w:wordWrap/>
              <w:overflowPunct/>
              <w:topLinePunct w:val="0"/>
              <w:autoSpaceDE/>
              <w:autoSpaceDN/>
              <w:bidi w:val="0"/>
              <w:spacing w:beforeAutospacing="0" w:afterAutospacing="0" w:line="560" w:lineRule="exact"/>
              <w:jc w:val="center"/>
              <w:textAlignment w:val="auto"/>
              <w:rPr>
                <w:rFonts w:hint="eastAsia" w:ascii="仿宋" w:hAnsi="仿宋" w:eastAsia="仿宋" w:cs="仿宋"/>
                <w:color w:val="auto"/>
                <w:sz w:val="32"/>
                <w:szCs w:val="32"/>
                <w:vertAlign w:val="baseline"/>
                <w:lang w:val="en-US" w:eastAsia="zh-CN"/>
              </w:rPr>
            </w:pPr>
            <w:r>
              <w:rPr>
                <w:rStyle w:val="22"/>
                <w:rFonts w:hint="eastAsia" w:ascii="仿宋" w:hAnsi="仿宋" w:eastAsia="仿宋" w:cs="仿宋"/>
                <w:bCs/>
                <w:kern w:val="0"/>
                <w:sz w:val="32"/>
                <w:szCs w:val="32"/>
                <w:lang w:val="en-US" w:eastAsia="zh-CN" w:bidi="ar"/>
              </w:rPr>
              <w:t>阶段</w:t>
            </w:r>
          </w:p>
        </w:tc>
        <w:tc>
          <w:tcPr>
            <w:tcW w:w="5985" w:type="dxa"/>
            <w:vAlign w:val="center"/>
          </w:tcPr>
          <w:p w14:paraId="4B2E54D2">
            <w:pPr>
              <w:keepNext w:val="0"/>
              <w:keepLines w:val="0"/>
              <w:pageBreakBefore w:val="0"/>
              <w:widowControl/>
              <w:suppressLineNumbers w:val="0"/>
              <w:kinsoku/>
              <w:wordWrap/>
              <w:overflowPunct/>
              <w:topLinePunct w:val="0"/>
              <w:autoSpaceDE/>
              <w:autoSpaceDN/>
              <w:bidi w:val="0"/>
              <w:spacing w:beforeAutospacing="0" w:afterAutospacing="0" w:line="560" w:lineRule="exact"/>
              <w:jc w:val="center"/>
              <w:textAlignment w:val="auto"/>
              <w:rPr>
                <w:rFonts w:hint="eastAsia" w:ascii="仿宋" w:hAnsi="仿宋" w:eastAsia="仿宋" w:cs="仿宋"/>
                <w:color w:val="auto"/>
                <w:sz w:val="32"/>
                <w:szCs w:val="32"/>
                <w:vertAlign w:val="baseline"/>
                <w:lang w:val="en-US" w:eastAsia="zh-CN"/>
              </w:rPr>
            </w:pPr>
            <w:r>
              <w:rPr>
                <w:rStyle w:val="22"/>
                <w:rFonts w:hint="eastAsia" w:ascii="仿宋" w:hAnsi="仿宋" w:eastAsia="仿宋" w:cs="仿宋"/>
                <w:bCs/>
                <w:kern w:val="0"/>
                <w:sz w:val="32"/>
                <w:szCs w:val="32"/>
                <w:lang w:val="en-US" w:eastAsia="zh-CN" w:bidi="ar"/>
              </w:rPr>
              <w:t>交付要求</w:t>
            </w:r>
          </w:p>
        </w:tc>
        <w:tc>
          <w:tcPr>
            <w:tcW w:w="1920" w:type="dxa"/>
            <w:vAlign w:val="center"/>
          </w:tcPr>
          <w:p w14:paraId="555D1E0D">
            <w:pPr>
              <w:keepNext w:val="0"/>
              <w:keepLines w:val="0"/>
              <w:pageBreakBefore w:val="0"/>
              <w:widowControl/>
              <w:suppressLineNumbers w:val="0"/>
              <w:kinsoku/>
              <w:wordWrap/>
              <w:overflowPunct/>
              <w:topLinePunct w:val="0"/>
              <w:autoSpaceDE/>
              <w:autoSpaceDN/>
              <w:bidi w:val="0"/>
              <w:spacing w:beforeAutospacing="0" w:afterAutospacing="0" w:line="560" w:lineRule="exact"/>
              <w:jc w:val="center"/>
              <w:textAlignment w:val="auto"/>
              <w:rPr>
                <w:rFonts w:hint="eastAsia" w:ascii="仿宋" w:hAnsi="仿宋" w:eastAsia="仿宋" w:cs="仿宋"/>
                <w:color w:val="auto"/>
                <w:sz w:val="32"/>
                <w:szCs w:val="32"/>
                <w:vertAlign w:val="baseline"/>
                <w:lang w:val="en-US" w:eastAsia="zh-CN"/>
              </w:rPr>
            </w:pPr>
            <w:r>
              <w:rPr>
                <w:rStyle w:val="22"/>
                <w:rFonts w:hint="eastAsia" w:ascii="仿宋" w:hAnsi="仿宋" w:eastAsia="仿宋" w:cs="仿宋"/>
                <w:bCs/>
                <w:kern w:val="0"/>
                <w:sz w:val="32"/>
                <w:szCs w:val="32"/>
                <w:lang w:val="en-US" w:eastAsia="zh-CN" w:bidi="ar"/>
              </w:rPr>
              <w:t>周期</w:t>
            </w:r>
          </w:p>
        </w:tc>
      </w:tr>
      <w:tr w14:paraId="7885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52F15A58">
            <w:pPr>
              <w:keepNext w:val="0"/>
              <w:keepLines w:val="0"/>
              <w:pageBreakBefore w:val="0"/>
              <w:widowControl/>
              <w:suppressLineNumbers w:val="0"/>
              <w:kinsoku/>
              <w:wordWrap/>
              <w:overflowPunct/>
              <w:topLinePunct w:val="0"/>
              <w:autoSpaceDE/>
              <w:autoSpaceDN/>
              <w:bidi w:val="0"/>
              <w:spacing w:beforeAutospacing="0" w:afterAutospacing="0" w:line="560" w:lineRule="exact"/>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bCs/>
                <w:kern w:val="0"/>
                <w:sz w:val="32"/>
                <w:szCs w:val="32"/>
                <w:lang w:val="en-US" w:eastAsia="zh-CN" w:bidi="ar"/>
              </w:rPr>
              <w:t>技术交底书优化</w:t>
            </w:r>
          </w:p>
        </w:tc>
        <w:tc>
          <w:tcPr>
            <w:tcW w:w="5985" w:type="dxa"/>
            <w:vAlign w:val="center"/>
          </w:tcPr>
          <w:p w14:paraId="7801CF8C">
            <w:pPr>
              <w:keepNext w:val="0"/>
              <w:keepLines w:val="0"/>
              <w:pageBreakBefore w:val="0"/>
              <w:widowControl/>
              <w:suppressLineNumbers w:val="0"/>
              <w:kinsoku/>
              <w:wordWrap/>
              <w:overflowPunct/>
              <w:topLinePunct w:val="0"/>
              <w:autoSpaceDE/>
              <w:autoSpaceDN/>
              <w:bidi w:val="0"/>
              <w:spacing w:beforeAutospacing="0" w:afterAutospacing="0" w:line="560" w:lineRule="exact"/>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bCs/>
                <w:kern w:val="0"/>
                <w:sz w:val="32"/>
                <w:szCs w:val="32"/>
                <w:lang w:val="en-US" w:eastAsia="zh-CN" w:bidi="ar"/>
              </w:rPr>
              <w:t>形成符合《专利审查指南》的说明书草案（含12时辰理论技术映射图）</w:t>
            </w:r>
          </w:p>
        </w:tc>
        <w:tc>
          <w:tcPr>
            <w:tcW w:w="1920" w:type="dxa"/>
            <w:vAlign w:val="center"/>
          </w:tcPr>
          <w:p w14:paraId="02FE45B4">
            <w:pPr>
              <w:keepNext w:val="0"/>
              <w:keepLines w:val="0"/>
              <w:pageBreakBefore w:val="0"/>
              <w:widowControl/>
              <w:suppressLineNumbers w:val="0"/>
              <w:kinsoku/>
              <w:wordWrap/>
              <w:overflowPunct/>
              <w:topLinePunct w:val="0"/>
              <w:autoSpaceDE/>
              <w:autoSpaceDN/>
              <w:bidi w:val="0"/>
              <w:spacing w:beforeAutospacing="0" w:afterAutospacing="0" w:line="560" w:lineRule="exact"/>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bCs/>
                <w:kern w:val="0"/>
                <w:sz w:val="32"/>
                <w:szCs w:val="32"/>
                <w:lang w:val="en-US" w:eastAsia="zh-CN" w:bidi="ar"/>
              </w:rPr>
              <w:t>合同签订后5日</w:t>
            </w:r>
          </w:p>
        </w:tc>
      </w:tr>
      <w:tr w14:paraId="13C0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3356A30C">
            <w:pPr>
              <w:keepNext w:val="0"/>
              <w:keepLines w:val="0"/>
              <w:pageBreakBefore w:val="0"/>
              <w:widowControl/>
              <w:suppressLineNumbers w:val="0"/>
              <w:kinsoku/>
              <w:wordWrap/>
              <w:overflowPunct/>
              <w:topLinePunct w:val="0"/>
              <w:autoSpaceDE/>
              <w:autoSpaceDN/>
              <w:bidi w:val="0"/>
              <w:spacing w:beforeAutospacing="0" w:afterAutospacing="0" w:line="560" w:lineRule="exact"/>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bCs/>
                <w:kern w:val="0"/>
                <w:sz w:val="32"/>
                <w:szCs w:val="32"/>
                <w:lang w:val="en-US" w:eastAsia="zh-CN" w:bidi="ar"/>
              </w:rPr>
              <w:t>专利申请文件</w:t>
            </w:r>
          </w:p>
        </w:tc>
        <w:tc>
          <w:tcPr>
            <w:tcW w:w="5985" w:type="dxa"/>
            <w:vAlign w:val="center"/>
          </w:tcPr>
          <w:p w14:paraId="0A90F196">
            <w:pPr>
              <w:keepNext w:val="0"/>
              <w:keepLines w:val="0"/>
              <w:pageBreakBefore w:val="0"/>
              <w:widowControl/>
              <w:suppressLineNumbers w:val="0"/>
              <w:kinsoku/>
              <w:wordWrap/>
              <w:overflowPunct/>
              <w:topLinePunct w:val="0"/>
              <w:autoSpaceDE/>
              <w:autoSpaceDN/>
              <w:bidi w:val="0"/>
              <w:spacing w:beforeAutospacing="0" w:afterAutospacing="0" w:line="560" w:lineRule="exact"/>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bCs/>
                <w:kern w:val="0"/>
                <w:sz w:val="32"/>
                <w:szCs w:val="32"/>
                <w:lang w:val="en-US" w:eastAsia="zh-CN" w:bidi="ar"/>
              </w:rPr>
              <w:t>权利要求书≥8项，说明书≥15页，附图≥5幅（含系统架构图、时辰——行为对应流程图）</w:t>
            </w:r>
          </w:p>
        </w:tc>
        <w:tc>
          <w:tcPr>
            <w:tcW w:w="1920" w:type="dxa"/>
            <w:vAlign w:val="center"/>
          </w:tcPr>
          <w:p w14:paraId="57FF0948">
            <w:pPr>
              <w:keepNext w:val="0"/>
              <w:keepLines w:val="0"/>
              <w:pageBreakBefore w:val="0"/>
              <w:widowControl/>
              <w:suppressLineNumbers w:val="0"/>
              <w:kinsoku/>
              <w:wordWrap/>
              <w:overflowPunct/>
              <w:topLinePunct w:val="0"/>
              <w:autoSpaceDE/>
              <w:autoSpaceDN/>
              <w:bidi w:val="0"/>
              <w:spacing w:beforeAutospacing="0" w:afterAutospacing="0" w:line="560" w:lineRule="exact"/>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bCs/>
                <w:kern w:val="0"/>
                <w:sz w:val="32"/>
                <w:szCs w:val="32"/>
                <w:lang w:val="en-US" w:eastAsia="zh-CN" w:bidi="ar"/>
              </w:rPr>
              <w:t>5-10日</w:t>
            </w:r>
          </w:p>
        </w:tc>
      </w:tr>
      <w:tr w14:paraId="2B4D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0362A905">
            <w:pPr>
              <w:keepNext w:val="0"/>
              <w:keepLines w:val="0"/>
              <w:pageBreakBefore w:val="0"/>
              <w:widowControl/>
              <w:suppressLineNumbers w:val="0"/>
              <w:kinsoku/>
              <w:wordWrap/>
              <w:overflowPunct/>
              <w:topLinePunct w:val="0"/>
              <w:autoSpaceDE/>
              <w:autoSpaceDN/>
              <w:bidi w:val="0"/>
              <w:spacing w:beforeAutospacing="0" w:afterAutospacing="0" w:line="560" w:lineRule="exact"/>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bCs/>
                <w:kern w:val="0"/>
                <w:sz w:val="32"/>
                <w:szCs w:val="32"/>
                <w:lang w:val="en-US" w:eastAsia="zh-CN" w:bidi="ar"/>
              </w:rPr>
              <w:t>审查意见答复</w:t>
            </w:r>
          </w:p>
        </w:tc>
        <w:tc>
          <w:tcPr>
            <w:tcW w:w="5985" w:type="dxa"/>
            <w:vAlign w:val="center"/>
          </w:tcPr>
          <w:p w14:paraId="7C75207E">
            <w:pPr>
              <w:keepNext w:val="0"/>
              <w:keepLines w:val="0"/>
              <w:pageBreakBefore w:val="0"/>
              <w:widowControl/>
              <w:suppressLineNumbers w:val="0"/>
              <w:kinsoku/>
              <w:wordWrap/>
              <w:overflowPunct/>
              <w:topLinePunct w:val="0"/>
              <w:autoSpaceDE/>
              <w:autoSpaceDN/>
              <w:bidi w:val="0"/>
              <w:spacing w:beforeAutospacing="0" w:afterAutospacing="0" w:line="560" w:lineRule="exact"/>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bCs/>
                <w:kern w:val="0"/>
                <w:sz w:val="32"/>
                <w:szCs w:val="32"/>
                <w:lang w:val="en-US" w:eastAsia="zh-CN" w:bidi="ar"/>
              </w:rPr>
              <w:t>提供≥2次官方审查意见答复服务</w:t>
            </w:r>
          </w:p>
        </w:tc>
        <w:tc>
          <w:tcPr>
            <w:tcW w:w="1920" w:type="dxa"/>
            <w:vAlign w:val="center"/>
          </w:tcPr>
          <w:p w14:paraId="42814FC6">
            <w:pPr>
              <w:keepNext w:val="0"/>
              <w:keepLines w:val="0"/>
              <w:pageBreakBefore w:val="0"/>
              <w:widowControl/>
              <w:suppressLineNumbers w:val="0"/>
              <w:kinsoku/>
              <w:wordWrap/>
              <w:overflowPunct/>
              <w:topLinePunct w:val="0"/>
              <w:autoSpaceDE/>
              <w:autoSpaceDN/>
              <w:bidi w:val="0"/>
              <w:spacing w:beforeAutospacing="0" w:afterAutospacing="0" w:line="560" w:lineRule="exact"/>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bCs/>
                <w:kern w:val="0"/>
                <w:sz w:val="32"/>
                <w:szCs w:val="32"/>
                <w:lang w:val="en-US" w:eastAsia="zh-CN" w:bidi="ar"/>
              </w:rPr>
              <w:t>按官方时限</w:t>
            </w:r>
          </w:p>
        </w:tc>
      </w:tr>
    </w:tbl>
    <w:p w14:paraId="1C577854">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eastAsia="zh-CN"/>
        </w:rPr>
        <w:t>（</w:t>
      </w:r>
      <w:r>
        <w:rPr>
          <w:rFonts w:hint="eastAsia" w:ascii="黑体" w:hAnsi="黑体" w:eastAsia="黑体" w:cs="黑体"/>
          <w:b w:val="0"/>
          <w:bCs/>
          <w:color w:val="auto"/>
          <w:sz w:val="32"/>
          <w:szCs w:val="32"/>
          <w:lang w:val="en-US" w:eastAsia="zh-CN"/>
        </w:rPr>
        <w:t>2）保密条款</w:t>
      </w:r>
    </w:p>
    <w:p w14:paraId="5D6D129B">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textAlignment w:val="auto"/>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1.签订《保密协议》后方可获取技术资料；</w:t>
      </w:r>
    </w:p>
    <w:p w14:paraId="78F22068">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textAlignment w:val="auto"/>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2.违约泄露需承担50万元赔偿责任。</w:t>
      </w:r>
    </w:p>
    <w:p w14:paraId="5F770778">
      <w:pPr>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技术要求</w:t>
      </w:r>
    </w:p>
    <w:p w14:paraId="5E57965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1.1.专业能力：代理团队需包含2名以上生物医学工程专业背景代理人（提供学历证明）；</w:t>
      </w:r>
      <w:r>
        <w:rPr>
          <w:rFonts w:hint="eastAsia" w:ascii="仿宋" w:hAnsi="仿宋" w:eastAsia="仿宋" w:cs="仿宋"/>
          <w:color w:val="auto"/>
          <w:sz w:val="32"/>
          <w:szCs w:val="32"/>
          <w:lang w:eastAsia="zh-CN"/>
        </w:rPr>
        <w:t>项目负责人（须列明中医专利代理经验）；检索分析师（提供检索工具认证证书）。</w:t>
      </w:r>
      <w:r>
        <w:rPr>
          <w:rFonts w:hint="eastAsia" w:ascii="仿宋" w:hAnsi="仿宋" w:eastAsia="仿宋" w:cs="仿宋"/>
          <w:color w:val="auto"/>
          <w:sz w:val="32"/>
          <w:szCs w:val="32"/>
          <w:lang w:val="en-US" w:eastAsia="zh-CN"/>
        </w:rPr>
        <w:t>团队需提交中医药相关产品或服务专利撰写案例（附授权通知书）。</w:t>
      </w:r>
    </w:p>
    <w:p w14:paraId="19C4B483">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2.质量保障：权利要求书中需包含时辰划分模块（核心创新点）、行为数据库（含子午流注数据）、可穿戴设备传感适配方案；需提供专利侵权风险分析报告。</w:t>
      </w:r>
    </w:p>
    <w:p w14:paraId="3B9F615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.服务方案：技术交底书转化计划（附流程图）；中医理论技术特征提取方法论。</w:t>
      </w:r>
    </w:p>
    <w:p w14:paraId="722CB6CA">
      <w:pPr>
        <w:rPr>
          <w:rFonts w:hint="eastAsia"/>
          <w:color w:val="auto"/>
          <w:lang w:val="en-US" w:eastAsia="zh-CN"/>
        </w:rPr>
      </w:pPr>
    </w:p>
    <w:p w14:paraId="5FA7A88D">
      <w:pPr>
        <w:rPr>
          <w:rFonts w:hint="eastAsia"/>
          <w:color w:val="auto"/>
          <w:lang w:val="en-US" w:eastAsia="zh-CN"/>
        </w:rPr>
      </w:pPr>
    </w:p>
    <w:p w14:paraId="771A86A4">
      <w:pPr>
        <w:rPr>
          <w:rFonts w:hint="eastAsia"/>
          <w:color w:val="auto"/>
          <w:lang w:val="en-US" w:eastAsia="zh-CN"/>
        </w:rPr>
      </w:pPr>
    </w:p>
    <w:p w14:paraId="44721E66">
      <w:pPr>
        <w:rPr>
          <w:rFonts w:hint="eastAsia"/>
          <w:color w:val="auto"/>
          <w:lang w:val="en-US" w:eastAsia="zh-CN"/>
        </w:rPr>
      </w:pPr>
    </w:p>
    <w:p w14:paraId="040DE03E">
      <w:pPr>
        <w:rPr>
          <w:rFonts w:hint="eastAsia"/>
          <w:color w:val="auto"/>
          <w:lang w:val="en-US" w:eastAsia="zh-CN"/>
        </w:rPr>
      </w:pPr>
    </w:p>
    <w:p w14:paraId="03B7D4CF">
      <w:pPr>
        <w:rPr>
          <w:rFonts w:hint="eastAsia"/>
          <w:color w:val="auto"/>
          <w:lang w:val="en-US" w:eastAsia="zh-CN"/>
        </w:rPr>
      </w:pPr>
    </w:p>
    <w:p w14:paraId="6BC8CF9E">
      <w:pPr>
        <w:rPr>
          <w:rFonts w:hint="eastAsia"/>
          <w:color w:val="auto"/>
          <w:lang w:val="en-US" w:eastAsia="zh-CN"/>
        </w:rPr>
      </w:pPr>
    </w:p>
    <w:p w14:paraId="35D2F1D8">
      <w:pPr>
        <w:rPr>
          <w:rFonts w:hint="eastAsia"/>
          <w:color w:val="auto"/>
          <w:lang w:val="en-US" w:eastAsia="zh-CN"/>
        </w:rPr>
      </w:pPr>
    </w:p>
    <w:p w14:paraId="7E6D4A2A">
      <w:pPr>
        <w:rPr>
          <w:rFonts w:hint="eastAsia"/>
          <w:color w:val="auto"/>
          <w:lang w:val="en-US" w:eastAsia="zh-CN"/>
        </w:rPr>
      </w:pPr>
    </w:p>
    <w:p w14:paraId="14F6E837">
      <w:pPr>
        <w:rPr>
          <w:rFonts w:hint="eastAsia"/>
          <w:color w:val="auto"/>
          <w:lang w:val="en-US" w:eastAsia="zh-CN"/>
        </w:rPr>
      </w:pPr>
    </w:p>
    <w:p w14:paraId="133A0E0A">
      <w:pPr>
        <w:rPr>
          <w:rFonts w:hint="eastAsia"/>
          <w:color w:val="auto"/>
          <w:lang w:val="en-US" w:eastAsia="zh-CN"/>
        </w:rPr>
      </w:pPr>
    </w:p>
    <w:p w14:paraId="160E42A6">
      <w:pPr>
        <w:rPr>
          <w:rFonts w:hint="eastAsia"/>
          <w:color w:val="auto"/>
          <w:lang w:val="en-US" w:eastAsia="zh-CN"/>
        </w:rPr>
      </w:pPr>
    </w:p>
    <w:p w14:paraId="1C775606">
      <w:pPr>
        <w:rPr>
          <w:rFonts w:hint="eastAsia"/>
          <w:color w:val="auto"/>
          <w:lang w:val="en-US" w:eastAsia="zh-CN"/>
        </w:rPr>
      </w:pPr>
    </w:p>
    <w:p w14:paraId="7C7E0E02">
      <w:pPr>
        <w:rPr>
          <w:rFonts w:hint="eastAsia"/>
          <w:color w:val="auto"/>
          <w:lang w:val="en-US" w:eastAsia="zh-CN"/>
        </w:rPr>
      </w:pPr>
    </w:p>
    <w:p w14:paraId="2A7CA6DC">
      <w:pPr>
        <w:rPr>
          <w:rFonts w:hint="eastAsia"/>
          <w:color w:val="auto"/>
          <w:lang w:val="en-US" w:eastAsia="zh-CN"/>
        </w:rPr>
      </w:pPr>
    </w:p>
    <w:p w14:paraId="77E9DC9D">
      <w:pPr>
        <w:rPr>
          <w:rFonts w:hint="eastAsia"/>
          <w:color w:val="auto"/>
          <w:lang w:val="en-US" w:eastAsia="zh-CN"/>
        </w:rPr>
      </w:pPr>
    </w:p>
    <w:p w14:paraId="2E70F6F0">
      <w:pPr>
        <w:rPr>
          <w:rFonts w:hint="eastAsia"/>
          <w:color w:val="auto"/>
          <w:lang w:val="en-US" w:eastAsia="zh-CN"/>
        </w:rPr>
      </w:pPr>
    </w:p>
    <w:p w14:paraId="1F2EEC12">
      <w:pPr>
        <w:rPr>
          <w:rFonts w:hint="eastAsia"/>
          <w:color w:val="auto"/>
          <w:lang w:val="en-US" w:eastAsia="zh-CN"/>
        </w:rPr>
      </w:pPr>
    </w:p>
    <w:p w14:paraId="3A045EAA">
      <w:pPr>
        <w:rPr>
          <w:rFonts w:hint="eastAsia"/>
          <w:color w:val="auto"/>
          <w:lang w:val="en-US" w:eastAsia="zh-CN"/>
        </w:rPr>
      </w:pPr>
    </w:p>
    <w:p w14:paraId="12E5FB5E">
      <w:pPr>
        <w:rPr>
          <w:rFonts w:hint="eastAsia"/>
          <w:color w:val="auto"/>
          <w:lang w:val="en-US" w:eastAsia="zh-CN"/>
        </w:rPr>
      </w:pPr>
    </w:p>
    <w:p w14:paraId="029AF312">
      <w:pPr>
        <w:rPr>
          <w:rFonts w:hint="eastAsia"/>
          <w:color w:val="auto"/>
          <w:lang w:val="en-US" w:eastAsia="zh-CN"/>
        </w:rPr>
      </w:pPr>
    </w:p>
    <w:p w14:paraId="34A0125E">
      <w:pPr>
        <w:rPr>
          <w:rFonts w:hint="eastAsia"/>
          <w:color w:val="auto"/>
          <w:lang w:val="en-US" w:eastAsia="zh-CN"/>
        </w:rPr>
      </w:pPr>
    </w:p>
    <w:p w14:paraId="2EA48FC8">
      <w:pPr>
        <w:rPr>
          <w:rFonts w:hint="eastAsia"/>
          <w:color w:val="auto"/>
          <w:lang w:val="en-US" w:eastAsia="zh-CN"/>
        </w:rPr>
      </w:pPr>
    </w:p>
    <w:p w14:paraId="184E820E">
      <w:pPr>
        <w:rPr>
          <w:rFonts w:hint="eastAsia"/>
          <w:color w:val="auto"/>
          <w:lang w:val="en-US" w:eastAsia="zh-CN"/>
        </w:rPr>
      </w:pPr>
    </w:p>
    <w:p w14:paraId="41EEAFD4">
      <w:pPr>
        <w:rPr>
          <w:rFonts w:hint="eastAsia"/>
          <w:color w:val="auto"/>
          <w:lang w:val="en-US" w:eastAsia="zh-CN"/>
        </w:rPr>
      </w:pPr>
    </w:p>
    <w:p w14:paraId="76A5C360">
      <w:pPr>
        <w:rPr>
          <w:rFonts w:hint="eastAsia"/>
          <w:color w:val="auto"/>
          <w:lang w:val="en-US" w:eastAsia="zh-CN"/>
        </w:rPr>
      </w:pPr>
    </w:p>
    <w:p w14:paraId="211765F6">
      <w:pPr>
        <w:rPr>
          <w:rFonts w:hint="eastAsia"/>
          <w:color w:val="auto"/>
          <w:lang w:val="en-US" w:eastAsia="zh-CN"/>
        </w:rPr>
      </w:pPr>
    </w:p>
    <w:p w14:paraId="29EAF768">
      <w:pPr>
        <w:rPr>
          <w:rFonts w:hint="eastAsia"/>
          <w:color w:val="auto"/>
          <w:lang w:val="en-US" w:eastAsia="zh-CN"/>
        </w:rPr>
      </w:pPr>
    </w:p>
    <w:p w14:paraId="6C27C8EE">
      <w:pPr>
        <w:pStyle w:val="3"/>
        <w:rPr>
          <w:rFonts w:hint="eastAsia" w:hAnsi="宋体" w:cs="宋体"/>
          <w:color w:val="auto"/>
          <w:sz w:val="44"/>
          <w:szCs w:val="44"/>
        </w:rPr>
      </w:pPr>
      <w:bookmarkStart w:id="52" w:name="_Toc40089799"/>
      <w:bookmarkStart w:id="53" w:name="_Toc21799"/>
      <w:bookmarkStart w:id="54" w:name="_Toc7332"/>
      <w:r>
        <w:rPr>
          <w:rFonts w:hint="eastAsia" w:hAnsi="宋体" w:cs="宋体"/>
          <w:color w:val="auto"/>
          <w:sz w:val="44"/>
          <w:szCs w:val="44"/>
        </w:rPr>
        <w:t>第五部分 报价文件格式</w:t>
      </w:r>
      <w:bookmarkEnd w:id="51"/>
      <w:bookmarkEnd w:id="52"/>
      <w:bookmarkEnd w:id="53"/>
      <w:bookmarkEnd w:id="54"/>
    </w:p>
    <w:p w14:paraId="4EDCAC59">
      <w:pPr>
        <w:keepNext w:val="0"/>
        <w:keepLines w:val="0"/>
        <w:pageBreakBefore w:val="0"/>
        <w:widowControl w:val="0"/>
        <w:kinsoku/>
        <w:wordWrap/>
        <w:overflowPunct/>
        <w:topLinePunct w:val="0"/>
        <w:autoSpaceDE/>
        <w:autoSpaceDN/>
        <w:bidi w:val="0"/>
        <w:adjustRightInd w:val="0"/>
        <w:snapToGrid w:val="0"/>
        <w:spacing w:line="560" w:lineRule="exact"/>
        <w:ind w:left="638" w:leftChars="228" w:firstLine="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一、商务部分</w:t>
      </w:r>
    </w:p>
    <w:p w14:paraId="21E6BB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★投标函（详见附件1）</w:t>
      </w:r>
    </w:p>
    <w:p w14:paraId="655B944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★如为授权代表签字，提供法定代表人授权书（详见附件2）</w:t>
      </w:r>
    </w:p>
    <w:p w14:paraId="0C135D2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★近三年内，在经营活动中没有重大违法记录的声明（详见附件3）</w:t>
      </w:r>
    </w:p>
    <w:p w14:paraId="3FFB89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★商务响应表（详见附件4）</w:t>
      </w:r>
    </w:p>
    <w:p w14:paraId="17B94A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二、资信部分</w:t>
      </w:r>
    </w:p>
    <w:p w14:paraId="6406454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★提供投标人</w:t>
      </w:r>
      <w:r>
        <w:rPr>
          <w:rFonts w:hint="eastAsia" w:ascii="仿宋_GB2312" w:hAnsi="仿宋_GB2312" w:eastAsia="仿宋_GB2312" w:cs="仿宋_GB2312"/>
          <w:color w:val="auto"/>
          <w:sz w:val="32"/>
          <w:szCs w:val="32"/>
          <w:lang w:val="en-US" w:eastAsia="zh-CN"/>
        </w:rPr>
        <w:t>资格要求里的</w:t>
      </w:r>
      <w:r>
        <w:rPr>
          <w:rFonts w:hint="eastAsia" w:ascii="仿宋_GB2312" w:hAnsi="仿宋_GB2312" w:eastAsia="仿宋_GB2312" w:cs="仿宋_GB2312"/>
          <w:color w:val="auto"/>
          <w:sz w:val="32"/>
          <w:szCs w:val="32"/>
        </w:rPr>
        <w:t>证明材料复印件</w:t>
      </w:r>
    </w:p>
    <w:p w14:paraId="22AF7AD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三、技术部分</w:t>
      </w:r>
    </w:p>
    <w:p w14:paraId="69EB68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技术响应表（对比要求逐条说明）</w:t>
      </w:r>
    </w:p>
    <w:p w14:paraId="3D58F40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★技术响应表（详见附件</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p>
    <w:p w14:paraId="6D3A0FE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.服务方案：技术交底书转化计划（附流程图）；中医理论技术特征提取方法论。</w:t>
      </w:r>
    </w:p>
    <w:p w14:paraId="423AE3D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.团队配置：项目负责人（须列明中医专利代理经验）；检索分析师（提供检索工具认证证书）。</w:t>
      </w:r>
    </w:p>
    <w:p w14:paraId="70223AC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.谈判</w:t>
      </w:r>
      <w:r>
        <w:rPr>
          <w:rFonts w:hint="eastAsia" w:ascii="仿宋" w:hAnsi="仿宋" w:eastAsia="仿宋" w:cs="仿宋"/>
          <w:color w:val="auto"/>
          <w:sz w:val="32"/>
          <w:szCs w:val="32"/>
        </w:rPr>
        <w:t>文件规定或供应商认为其它应介绍或提交的资料和文件</w:t>
      </w:r>
      <w:r>
        <w:rPr>
          <w:rFonts w:hint="eastAsia" w:ascii="仿宋" w:hAnsi="仿宋" w:eastAsia="仿宋" w:cs="仿宋"/>
          <w:color w:val="auto"/>
          <w:sz w:val="32"/>
          <w:szCs w:val="32"/>
          <w:lang w:eastAsia="zh-CN"/>
        </w:rPr>
        <w:t>。</w:t>
      </w:r>
    </w:p>
    <w:p w14:paraId="403172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四、报价部分</w:t>
      </w:r>
    </w:p>
    <w:p w14:paraId="7CED071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★报价一览表（详见附件</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p>
    <w:p w14:paraId="7849223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五、特别说明</w:t>
      </w:r>
    </w:p>
    <w:p w14:paraId="6D490F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以上格式中标注“★”的，供应商必须提供，未提供或未按要求提供的，一律为无效投标。</w:t>
      </w:r>
    </w:p>
    <w:p w14:paraId="7FD839C7">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55" w:name="_Toc14759"/>
      <w:bookmarkStart w:id="56" w:name="_Toc40089800"/>
      <w:bookmarkStart w:id="57" w:name="_Toc356491342"/>
      <w:bookmarkStart w:id="58" w:name="_Toc356490394"/>
    </w:p>
    <w:p w14:paraId="5C56A8E0">
      <w:pPr>
        <w:bidi w:val="0"/>
        <w:rPr>
          <w:rFonts w:hint="eastAsia" w:ascii="仿宋_GB2312" w:hAnsi="仿宋_GB2312" w:eastAsia="仿宋_GB2312" w:cs="仿宋_GB2312"/>
          <w:b/>
          <w:bCs w:val="0"/>
          <w:color w:val="auto"/>
          <w:sz w:val="36"/>
          <w:szCs w:val="36"/>
        </w:rPr>
      </w:pPr>
      <w:r>
        <w:rPr>
          <w:rFonts w:hint="eastAsia" w:ascii="仿宋_GB2312" w:hAnsi="仿宋_GB2312" w:eastAsia="仿宋_GB2312" w:cs="仿宋_GB2312"/>
          <w:b/>
          <w:bCs w:val="0"/>
          <w:color w:val="auto"/>
          <w:sz w:val="36"/>
          <w:szCs w:val="36"/>
        </w:rPr>
        <w:t>附件</w:t>
      </w:r>
      <w:bookmarkEnd w:id="55"/>
      <w:bookmarkEnd w:id="56"/>
    </w:p>
    <w:p w14:paraId="2D8C2DCC">
      <w:pPr>
        <w:jc w:val="center"/>
        <w:rPr>
          <w:rFonts w:hint="eastAsia" w:ascii="仿宋_GB2312" w:hAnsi="仿宋_GB2312" w:eastAsia="仿宋_GB2312" w:cs="仿宋_GB2312"/>
          <w:b/>
          <w:color w:val="auto"/>
        </w:rPr>
      </w:pPr>
    </w:p>
    <w:p w14:paraId="23E2620F">
      <w:pPr>
        <w:jc w:val="center"/>
        <w:rPr>
          <w:rFonts w:hint="eastAsia" w:ascii="仿宋_GB2312" w:hAnsi="仿宋_GB2312" w:eastAsia="仿宋_GB2312" w:cs="仿宋_GB2312"/>
          <w:b/>
          <w:color w:val="auto"/>
        </w:rPr>
      </w:pPr>
    </w:p>
    <w:p w14:paraId="5725F651">
      <w:pPr>
        <w:jc w:val="center"/>
        <w:rPr>
          <w:rFonts w:hint="eastAsia" w:ascii="仿宋_GB2312" w:hAnsi="仿宋_GB2312" w:eastAsia="仿宋_GB2312" w:cs="仿宋_GB2312"/>
          <w:b/>
          <w:color w:val="auto"/>
          <w:sz w:val="44"/>
          <w:szCs w:val="44"/>
        </w:rPr>
      </w:pPr>
      <w:r>
        <w:rPr>
          <w:rFonts w:hint="eastAsia" w:ascii="仿宋_GB2312" w:hAnsi="仿宋_GB2312" w:eastAsia="仿宋_GB2312" w:cs="仿宋_GB2312"/>
          <w:b/>
          <w:color w:val="auto"/>
          <w:sz w:val="44"/>
          <w:szCs w:val="44"/>
        </w:rPr>
        <w:t>报价文件封面格式</w:t>
      </w:r>
    </w:p>
    <w:p w14:paraId="5039650E">
      <w:pPr>
        <w:jc w:val="right"/>
        <w:rPr>
          <w:rFonts w:hint="eastAsia" w:ascii="仿宋_GB2312" w:hAnsi="仿宋_GB2312" w:eastAsia="仿宋_GB2312" w:cs="仿宋_GB2312"/>
          <w:b/>
          <w:bCs w:val="0"/>
          <w:color w:val="auto"/>
          <w:sz w:val="36"/>
          <w:szCs w:val="36"/>
        </w:rPr>
      </w:pPr>
      <w:bookmarkStart w:id="59" w:name="_Toc40089801"/>
      <w:bookmarkStart w:id="60" w:name="_Toc1227"/>
      <w:r>
        <w:rPr>
          <w:rFonts w:hint="eastAsia" w:ascii="仿宋_GB2312" w:hAnsi="仿宋_GB2312" w:eastAsia="仿宋_GB2312" w:cs="仿宋_GB2312"/>
          <w:b/>
          <w:bCs w:val="0"/>
          <w:color w:val="auto"/>
          <w:sz w:val="36"/>
          <w:szCs w:val="36"/>
        </w:rPr>
        <w:t>正本或副本</w:t>
      </w:r>
      <w:bookmarkEnd w:id="59"/>
      <w:bookmarkEnd w:id="60"/>
    </w:p>
    <w:p w14:paraId="0F16AB07">
      <w:pPr>
        <w:bidi w:val="0"/>
        <w:ind w:firstLine="2168" w:firstLineChars="600"/>
        <w:jc w:val="both"/>
        <w:rPr>
          <w:rFonts w:hint="eastAsia" w:ascii="仿宋_GB2312" w:hAnsi="仿宋_GB2312" w:eastAsia="仿宋_GB2312" w:cs="仿宋_GB2312"/>
          <w:b/>
          <w:bCs w:val="0"/>
          <w:color w:val="auto"/>
          <w:sz w:val="36"/>
          <w:szCs w:val="36"/>
          <w:u w:val="single"/>
          <w:lang w:val="en-US" w:eastAsia="zh-CN"/>
        </w:rPr>
      </w:pPr>
      <w:bookmarkStart w:id="61" w:name="_Toc40089802"/>
      <w:bookmarkStart w:id="62" w:name="_Toc27492"/>
      <w:r>
        <w:rPr>
          <w:rFonts w:hint="eastAsia" w:ascii="仿宋_GB2312" w:hAnsi="仿宋_GB2312" w:eastAsia="仿宋_GB2312" w:cs="仿宋_GB2312"/>
          <w:b/>
          <w:bCs w:val="0"/>
          <w:color w:val="auto"/>
          <w:sz w:val="36"/>
          <w:szCs w:val="36"/>
          <w:u w:val="single"/>
        </w:rPr>
        <w:t>（项目名称）</w:t>
      </w:r>
      <w:bookmarkEnd w:id="61"/>
      <w:bookmarkEnd w:id="62"/>
      <w:bookmarkStart w:id="63" w:name="_Toc40089803"/>
      <w:bookmarkStart w:id="64" w:name="_Toc2490"/>
      <w:r>
        <w:rPr>
          <w:rFonts w:hint="eastAsia" w:ascii="仿宋_GB2312" w:hAnsi="仿宋_GB2312" w:eastAsia="仿宋_GB2312" w:cs="仿宋_GB2312"/>
          <w:b/>
          <w:bCs w:val="0"/>
          <w:color w:val="auto"/>
          <w:sz w:val="36"/>
          <w:szCs w:val="36"/>
          <w:u w:val="single"/>
          <w:lang w:val="en-US" w:eastAsia="zh-CN"/>
        </w:rPr>
        <w:t xml:space="preserve">             </w:t>
      </w:r>
    </w:p>
    <w:p w14:paraId="64626786">
      <w:pPr>
        <w:rPr>
          <w:rFonts w:hint="eastAsia" w:ascii="仿宋_GB2312" w:hAnsi="仿宋_GB2312" w:eastAsia="仿宋_GB2312" w:cs="仿宋_GB2312"/>
          <w:color w:val="auto"/>
          <w:lang w:val="en-US" w:eastAsia="zh-CN"/>
        </w:rPr>
      </w:pPr>
    </w:p>
    <w:p w14:paraId="71DE74E7">
      <w:pPr>
        <w:bidi w:val="0"/>
        <w:ind w:firstLine="2168" w:firstLineChars="600"/>
        <w:jc w:val="both"/>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val="0"/>
          <w:color w:val="auto"/>
          <w:sz w:val="36"/>
          <w:szCs w:val="36"/>
          <w:u w:val="single"/>
          <w:lang w:val="en-US" w:eastAsia="zh-CN"/>
        </w:rPr>
        <w:t>（项目编号）</w:t>
      </w:r>
      <w:bookmarkEnd w:id="63"/>
      <w:bookmarkEnd w:id="64"/>
      <w:r>
        <w:rPr>
          <w:rFonts w:hint="eastAsia" w:ascii="仿宋_GB2312" w:hAnsi="仿宋_GB2312" w:eastAsia="仿宋_GB2312" w:cs="仿宋_GB2312"/>
          <w:b/>
          <w:bCs w:val="0"/>
          <w:color w:val="auto"/>
          <w:sz w:val="36"/>
          <w:szCs w:val="36"/>
          <w:u w:val="single"/>
          <w:lang w:val="en-US" w:eastAsia="zh-CN"/>
        </w:rPr>
        <w:t xml:space="preserve">             </w:t>
      </w:r>
    </w:p>
    <w:p w14:paraId="44273DBA">
      <w:pPr>
        <w:rPr>
          <w:rFonts w:hint="eastAsia" w:ascii="仿宋_GB2312" w:hAnsi="仿宋_GB2312" w:eastAsia="仿宋_GB2312" w:cs="仿宋_GB2312"/>
          <w:color w:val="auto"/>
        </w:rPr>
      </w:pPr>
    </w:p>
    <w:p w14:paraId="4A3E7EC1">
      <w:pPr>
        <w:rPr>
          <w:rFonts w:hint="eastAsia" w:ascii="仿宋_GB2312" w:hAnsi="仿宋_GB2312" w:eastAsia="仿宋_GB2312" w:cs="仿宋_GB2312"/>
        </w:rPr>
      </w:pPr>
    </w:p>
    <w:p w14:paraId="488EDA98">
      <w:pPr>
        <w:bidi w:val="0"/>
        <w:jc w:val="center"/>
        <w:rPr>
          <w:rFonts w:hint="eastAsia" w:ascii="仿宋_GB2312" w:hAnsi="仿宋_GB2312" w:eastAsia="仿宋_GB2312" w:cs="仿宋_GB2312"/>
          <w:b/>
          <w:bCs w:val="0"/>
          <w:sz w:val="52"/>
          <w:szCs w:val="52"/>
        </w:rPr>
      </w:pPr>
      <w:bookmarkStart w:id="65" w:name="_Toc17456"/>
      <w:bookmarkStart w:id="66" w:name="_Toc40089805"/>
    </w:p>
    <w:p w14:paraId="4B464EC1">
      <w:pPr>
        <w:bidi w:val="0"/>
        <w:jc w:val="center"/>
        <w:rPr>
          <w:rFonts w:hint="eastAsia" w:ascii="仿宋_GB2312" w:hAnsi="仿宋_GB2312" w:eastAsia="仿宋_GB2312" w:cs="仿宋_GB2312"/>
          <w:b/>
          <w:bCs w:val="0"/>
          <w:sz w:val="52"/>
          <w:szCs w:val="52"/>
        </w:rPr>
      </w:pPr>
      <w:r>
        <w:rPr>
          <w:rFonts w:hint="eastAsia" w:ascii="仿宋_GB2312" w:hAnsi="仿宋_GB2312" w:eastAsia="仿宋_GB2312" w:cs="仿宋_GB2312"/>
          <w:b/>
          <w:bCs w:val="0"/>
          <w:sz w:val="52"/>
          <w:szCs w:val="52"/>
        </w:rPr>
        <w:t>报价文件</w:t>
      </w:r>
      <w:bookmarkEnd w:id="65"/>
      <w:bookmarkEnd w:id="66"/>
    </w:p>
    <w:p w14:paraId="6F741769">
      <w:pPr>
        <w:rPr>
          <w:rFonts w:hint="eastAsia" w:ascii="仿宋_GB2312" w:hAnsi="仿宋_GB2312" w:eastAsia="仿宋_GB2312" w:cs="仿宋_GB2312"/>
        </w:rPr>
      </w:pPr>
    </w:p>
    <w:p w14:paraId="2A509D3C">
      <w:pPr>
        <w:rPr>
          <w:rFonts w:hint="eastAsia" w:ascii="仿宋_GB2312" w:hAnsi="仿宋_GB2312" w:eastAsia="仿宋_GB2312" w:cs="仿宋_GB2312"/>
        </w:rPr>
      </w:pPr>
    </w:p>
    <w:p w14:paraId="0061E0CC">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jc w:val="both"/>
        <w:textAlignment w:val="auto"/>
        <w:rPr>
          <w:rFonts w:hint="eastAsia" w:ascii="仿宋_GB2312" w:hAnsi="仿宋_GB2312" w:eastAsia="仿宋_GB2312" w:cs="仿宋_GB2312"/>
          <w:b/>
          <w:bCs w:val="0"/>
          <w:sz w:val="32"/>
          <w:szCs w:val="32"/>
          <w:u w:val="single"/>
        </w:rPr>
      </w:pPr>
      <w:bookmarkStart w:id="67" w:name="_Toc25141"/>
      <w:bookmarkStart w:id="68" w:name="_Toc40089806"/>
      <w:r>
        <w:rPr>
          <w:rFonts w:hint="eastAsia" w:ascii="仿宋_GB2312" w:hAnsi="仿宋_GB2312" w:eastAsia="仿宋_GB2312" w:cs="仿宋_GB2312"/>
          <w:b/>
          <w:bCs w:val="0"/>
          <w:sz w:val="32"/>
          <w:szCs w:val="32"/>
        </w:rPr>
        <w:t>投标人名称：</w:t>
      </w:r>
      <w:r>
        <w:rPr>
          <w:rFonts w:hint="eastAsia" w:ascii="仿宋_GB2312" w:hAnsi="仿宋_GB2312" w:eastAsia="仿宋_GB2312" w:cs="仿宋_GB2312"/>
          <w:b/>
          <w:bCs w:val="0"/>
          <w:sz w:val="32"/>
          <w:szCs w:val="32"/>
          <w:u w:val="single"/>
        </w:rPr>
        <w:t xml:space="preserve">            （盖单位公章）</w:t>
      </w:r>
      <w:bookmarkEnd w:id="67"/>
      <w:bookmarkEnd w:id="68"/>
    </w:p>
    <w:p w14:paraId="59C29489">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_GB2312" w:hAnsi="仿宋_GB2312" w:eastAsia="仿宋_GB2312" w:cs="仿宋_GB2312"/>
          <w:b/>
          <w:bCs w:val="0"/>
          <w:sz w:val="32"/>
          <w:szCs w:val="32"/>
          <w:u w:val="single"/>
          <w:lang w:val="en-US" w:eastAsia="zh-CN"/>
        </w:rPr>
      </w:pPr>
      <w:bookmarkStart w:id="69" w:name="_Toc40089807"/>
      <w:bookmarkStart w:id="70" w:name="_Toc27017"/>
      <w:r>
        <w:rPr>
          <w:rFonts w:hint="eastAsia" w:ascii="仿宋_GB2312" w:hAnsi="仿宋_GB2312" w:eastAsia="仿宋_GB2312" w:cs="仿宋_GB2312"/>
          <w:b/>
          <w:bCs w:val="0"/>
          <w:sz w:val="32"/>
          <w:szCs w:val="32"/>
        </w:rPr>
        <w:t>法定代表人或其委托代理人</w:t>
      </w:r>
      <w:r>
        <w:rPr>
          <w:rFonts w:hint="eastAsia" w:ascii="仿宋_GB2312" w:hAnsi="仿宋_GB2312" w:eastAsia="仿宋_GB2312" w:cs="仿宋_GB2312"/>
          <w:b/>
          <w:bCs w:val="0"/>
          <w:sz w:val="32"/>
          <w:szCs w:val="32"/>
          <w:u w:val="single"/>
        </w:rPr>
        <w:t xml:space="preserve">：       </w:t>
      </w:r>
      <w:bookmarkEnd w:id="69"/>
      <w:bookmarkEnd w:id="70"/>
      <w:r>
        <w:rPr>
          <w:rFonts w:hint="eastAsia" w:ascii="仿宋_GB2312" w:hAnsi="仿宋_GB2312" w:eastAsia="仿宋_GB2312" w:cs="仿宋_GB2312"/>
          <w:b/>
          <w:bCs w:val="0"/>
          <w:sz w:val="32"/>
          <w:szCs w:val="32"/>
          <w:u w:val="single"/>
        </w:rPr>
        <w:t xml:space="preserve">  </w:t>
      </w:r>
      <w:r>
        <w:rPr>
          <w:rFonts w:hint="eastAsia" w:ascii="仿宋_GB2312" w:hAnsi="仿宋_GB2312" w:eastAsia="仿宋_GB2312" w:cs="仿宋_GB2312"/>
          <w:b/>
          <w:bCs w:val="0"/>
          <w:sz w:val="32"/>
          <w:szCs w:val="32"/>
          <w:u w:val="single"/>
          <w:lang w:val="en-US" w:eastAsia="zh-CN"/>
        </w:rPr>
        <w:t xml:space="preserve">     </w:t>
      </w:r>
    </w:p>
    <w:p w14:paraId="5D6CC64F">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kern w:val="44"/>
          <w:sz w:val="32"/>
          <w:szCs w:val="32"/>
        </w:rPr>
        <w:t>地</w:t>
      </w:r>
      <w:r>
        <w:rPr>
          <w:rFonts w:hint="eastAsia" w:ascii="仿宋_GB2312" w:hAnsi="仿宋_GB2312" w:eastAsia="仿宋_GB2312" w:cs="仿宋_GB2312"/>
          <w:b/>
          <w:kern w:val="44"/>
          <w:sz w:val="32"/>
          <w:szCs w:val="32"/>
          <w:lang w:val="en-US" w:eastAsia="zh-CN"/>
        </w:rPr>
        <w:t xml:space="preserve">   </w:t>
      </w:r>
      <w:r>
        <w:rPr>
          <w:rFonts w:hint="eastAsia" w:ascii="仿宋_GB2312" w:hAnsi="仿宋_GB2312" w:eastAsia="仿宋_GB2312" w:cs="仿宋_GB2312"/>
          <w:b/>
          <w:kern w:val="44"/>
          <w:sz w:val="32"/>
          <w:szCs w:val="32"/>
        </w:rPr>
        <w:t>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14:paraId="79DD5763">
      <w:pPr>
        <w:pStyle w:val="13"/>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kern w:val="44"/>
          <w:sz w:val="32"/>
          <w:szCs w:val="32"/>
        </w:rPr>
        <w:t>电</w:t>
      </w:r>
      <w:r>
        <w:rPr>
          <w:rFonts w:hint="eastAsia" w:ascii="仿宋_GB2312" w:hAnsi="仿宋_GB2312" w:eastAsia="仿宋_GB2312" w:cs="仿宋_GB2312"/>
          <w:b/>
          <w:kern w:val="44"/>
          <w:sz w:val="32"/>
          <w:szCs w:val="32"/>
          <w:lang w:val="en-US" w:eastAsia="zh-CN"/>
        </w:rPr>
        <w:t xml:space="preserve">   </w:t>
      </w:r>
      <w:r>
        <w:rPr>
          <w:rFonts w:hint="eastAsia" w:ascii="仿宋_GB2312" w:hAnsi="仿宋_GB2312" w:eastAsia="仿宋_GB2312" w:cs="仿宋_GB2312"/>
          <w:b/>
          <w:kern w:val="44"/>
          <w:sz w:val="32"/>
          <w:szCs w:val="32"/>
        </w:rPr>
        <w:t>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14:paraId="458CE474">
      <w:pPr>
        <w:rPr>
          <w:rFonts w:hint="eastAsia" w:ascii="仿宋_GB2312" w:hAnsi="仿宋_GB2312" w:eastAsia="仿宋_GB2312" w:cs="仿宋_GB2312"/>
        </w:rPr>
      </w:pPr>
      <w:r>
        <w:rPr>
          <w:rFonts w:hint="eastAsia" w:ascii="仿宋_GB2312" w:hAnsi="仿宋_GB2312" w:eastAsia="仿宋_GB2312" w:cs="仿宋_GB2312"/>
        </w:rPr>
        <w:br w:type="page"/>
      </w:r>
    </w:p>
    <w:p w14:paraId="37B83738">
      <w:pPr>
        <w:pStyle w:val="3"/>
        <w:bidi w:val="0"/>
        <w:spacing w:line="240" w:lineRule="auto"/>
        <w:rPr>
          <w:rFonts w:hint="default"/>
          <w:lang w:val="en-US" w:eastAsia="zh-CN"/>
        </w:rPr>
      </w:pPr>
      <w:bookmarkStart w:id="71" w:name="_Toc14583"/>
      <w:bookmarkStart w:id="72" w:name="_Toc40089808"/>
      <w:bookmarkStart w:id="73" w:name="_Toc25558"/>
      <w:r>
        <w:rPr>
          <w:rFonts w:hint="eastAsia"/>
          <w:lang w:val="en-US" w:eastAsia="zh-CN"/>
        </w:rPr>
        <w:t>一、商务部分</w:t>
      </w:r>
      <w:bookmarkEnd w:id="71"/>
    </w:p>
    <w:p w14:paraId="1AEA8B44">
      <w:pPr>
        <w:pStyle w:val="2"/>
        <w:spacing w:before="120" w:line="240" w:lineRule="auto"/>
        <w:rPr>
          <w:rFonts w:hint="eastAsia" w:ascii="仿宋_GB2312" w:hAnsi="仿宋_GB2312" w:eastAsia="仿宋_GB2312" w:cs="仿宋_GB2312"/>
          <w:b/>
          <w:bCs/>
          <w:sz w:val="36"/>
          <w:szCs w:val="36"/>
        </w:rPr>
      </w:pPr>
      <w:bookmarkStart w:id="74" w:name="_Toc6916"/>
      <w:r>
        <w:rPr>
          <w:rFonts w:hint="eastAsia" w:ascii="仿宋_GB2312" w:hAnsi="仿宋_GB2312" w:eastAsia="仿宋_GB2312" w:cs="仿宋_GB2312"/>
          <w:b/>
          <w:bCs/>
          <w:sz w:val="36"/>
          <w:szCs w:val="36"/>
        </w:rPr>
        <w:t>附件1</w:t>
      </w:r>
      <w:bookmarkEnd w:id="57"/>
      <w:bookmarkEnd w:id="58"/>
      <w:bookmarkEnd w:id="72"/>
      <w:bookmarkEnd w:id="73"/>
      <w:bookmarkEnd w:id="74"/>
    </w:p>
    <w:p w14:paraId="0B69EF32">
      <w:pPr>
        <w:tabs>
          <w:tab w:val="left" w:pos="0"/>
          <w:tab w:val="left" w:pos="720"/>
          <w:tab w:val="left" w:pos="1440"/>
          <w:tab w:val="left" w:pos="2160"/>
          <w:tab w:val="left" w:pos="2880"/>
          <w:tab w:val="left" w:pos="3600"/>
          <w:tab w:val="left" w:pos="4320"/>
        </w:tabs>
        <w:autoSpaceDE w:val="0"/>
        <w:autoSpaceDN w:val="0"/>
        <w:adjustRightInd w:val="0"/>
        <w:spacing w:line="240" w:lineRule="auto"/>
        <w:ind w:left="560"/>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投标函</w:t>
      </w:r>
    </w:p>
    <w:p w14:paraId="6DF9023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 w:val="28"/>
          <w:szCs w:val="28"/>
          <w:lang w:val="en-US" w:eastAsia="zh-CN"/>
        </w:rPr>
      </w:pPr>
    </w:p>
    <w:p w14:paraId="2CFF0A57">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 w:hAnsi="仿宋" w:eastAsia="仿宋" w:cs="仿宋"/>
          <w:sz w:val="28"/>
          <w:szCs w:val="28"/>
        </w:rPr>
      </w:pPr>
      <w:r>
        <w:rPr>
          <w:rFonts w:hint="eastAsia" w:ascii="仿宋" w:hAnsi="仿宋" w:eastAsia="仿宋" w:cs="仿宋"/>
          <w:sz w:val="28"/>
          <w:szCs w:val="28"/>
          <w:lang w:val="en-US" w:eastAsia="zh-CN"/>
        </w:rPr>
        <w:t>海南卫生健康职业学院</w:t>
      </w:r>
      <w:r>
        <w:rPr>
          <w:rFonts w:hint="eastAsia" w:ascii="仿宋" w:hAnsi="仿宋" w:eastAsia="仿宋" w:cs="仿宋"/>
          <w:sz w:val="28"/>
          <w:szCs w:val="28"/>
        </w:rPr>
        <w:t>：</w:t>
      </w:r>
    </w:p>
    <w:p w14:paraId="262034C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经研究，我们决定参加</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（项目名称/项目编号）并报价。为此，我方郑重声明以下诸点，并负法律责任。</w:t>
      </w:r>
    </w:p>
    <w:p w14:paraId="3F77D6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我方提交的报价文件，正本一份，副本二份。</w:t>
      </w:r>
    </w:p>
    <w:p w14:paraId="6540C13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如果我方的报价文件被接受，我们将履行</w:t>
      </w:r>
      <w:r>
        <w:rPr>
          <w:rFonts w:hint="eastAsia" w:ascii="仿宋" w:hAnsi="仿宋" w:eastAsia="仿宋" w:cs="仿宋"/>
          <w:sz w:val="28"/>
          <w:szCs w:val="28"/>
          <w:lang w:eastAsia="zh-CN"/>
        </w:rPr>
        <w:t>谈判</w:t>
      </w:r>
      <w:r>
        <w:rPr>
          <w:rFonts w:hint="eastAsia" w:ascii="仿宋" w:hAnsi="仿宋" w:eastAsia="仿宋" w:cs="仿宋"/>
          <w:sz w:val="28"/>
          <w:szCs w:val="28"/>
        </w:rPr>
        <w:t>文件中规定的每一项要求，并按我方报价文件中的承诺按期、保质、保量完成项目的实施。</w:t>
      </w:r>
    </w:p>
    <w:p w14:paraId="6224D63F">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我们理解，最低报价不是中标的唯一条件，同时认可本次</w:t>
      </w:r>
      <w:r>
        <w:rPr>
          <w:rFonts w:hint="eastAsia" w:ascii="仿宋" w:hAnsi="仿宋" w:eastAsia="仿宋" w:cs="仿宋"/>
          <w:sz w:val="28"/>
          <w:szCs w:val="28"/>
          <w:lang w:eastAsia="zh-CN"/>
        </w:rPr>
        <w:t>谈判</w:t>
      </w:r>
      <w:r>
        <w:rPr>
          <w:rFonts w:hint="eastAsia" w:ascii="仿宋" w:hAnsi="仿宋" w:eastAsia="仿宋" w:cs="仿宋"/>
          <w:sz w:val="28"/>
          <w:szCs w:val="28"/>
        </w:rPr>
        <w:t>文</w:t>
      </w:r>
    </w:p>
    <w:p w14:paraId="323A149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 w:hAnsi="仿宋" w:eastAsia="仿宋" w:cs="仿宋"/>
          <w:sz w:val="28"/>
          <w:szCs w:val="28"/>
        </w:rPr>
      </w:pPr>
      <w:r>
        <w:rPr>
          <w:rFonts w:hint="eastAsia" w:ascii="仿宋" w:hAnsi="仿宋" w:eastAsia="仿宋" w:cs="仿宋"/>
          <w:sz w:val="28"/>
          <w:szCs w:val="28"/>
        </w:rPr>
        <w:t>件中</w:t>
      </w:r>
      <w:r>
        <w:rPr>
          <w:rFonts w:hint="eastAsia" w:ascii="仿宋" w:hAnsi="仿宋" w:eastAsia="仿宋" w:cs="仿宋"/>
          <w:sz w:val="28"/>
          <w:szCs w:val="28"/>
          <w:lang w:eastAsia="zh-CN"/>
        </w:rPr>
        <w:t>谈判</w:t>
      </w:r>
      <w:r>
        <w:rPr>
          <w:rFonts w:hint="eastAsia" w:ascii="仿宋" w:hAnsi="仿宋" w:eastAsia="仿宋" w:cs="仿宋"/>
          <w:sz w:val="28"/>
          <w:szCs w:val="28"/>
        </w:rPr>
        <w:t>小组选择中标候选人的方式和权利。</w:t>
      </w:r>
    </w:p>
    <w:p w14:paraId="4652D08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我们承诺，报价文件不存在复制、粘贴</w:t>
      </w:r>
      <w:r>
        <w:rPr>
          <w:rFonts w:hint="eastAsia" w:ascii="仿宋" w:hAnsi="仿宋" w:eastAsia="仿宋" w:cs="仿宋"/>
          <w:sz w:val="28"/>
          <w:szCs w:val="28"/>
          <w:lang w:eastAsia="zh-CN"/>
        </w:rPr>
        <w:t>谈判</w:t>
      </w:r>
      <w:r>
        <w:rPr>
          <w:rFonts w:hint="eastAsia" w:ascii="仿宋" w:hAnsi="仿宋" w:eastAsia="仿宋" w:cs="仿宋"/>
          <w:sz w:val="28"/>
          <w:szCs w:val="28"/>
        </w:rPr>
        <w:t>文件主要规格技术参数的情况。</w:t>
      </w:r>
    </w:p>
    <w:p w14:paraId="3A1C9ACB">
      <w:pPr>
        <w:numPr>
          <w:ilvl w:val="0"/>
          <w:numId w:val="0"/>
        </w:num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我方已详细检查所有报价文件、附件以及所提供的参考文件，有模糊和误解产生的一切后果，由我方自负。</w:t>
      </w:r>
    </w:p>
    <w:p w14:paraId="5014D566">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报价文件在公开报价后</w:t>
      </w:r>
      <w:r>
        <w:rPr>
          <w:rFonts w:hint="eastAsia" w:ascii="仿宋" w:hAnsi="仿宋" w:eastAsia="仿宋" w:cs="仿宋"/>
          <w:sz w:val="28"/>
          <w:szCs w:val="28"/>
          <w:u w:val="single"/>
        </w:rPr>
        <w:t>90</w:t>
      </w:r>
      <w:r>
        <w:rPr>
          <w:rFonts w:hint="eastAsia" w:ascii="仿宋" w:hAnsi="仿宋" w:eastAsia="仿宋" w:cs="仿宋"/>
          <w:sz w:val="28"/>
          <w:szCs w:val="28"/>
        </w:rPr>
        <w:t>日内有效。</w:t>
      </w:r>
    </w:p>
    <w:p w14:paraId="3727B323">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我们同意按照</w:t>
      </w:r>
      <w:r>
        <w:rPr>
          <w:rFonts w:hint="eastAsia" w:ascii="仿宋" w:hAnsi="仿宋" w:eastAsia="仿宋" w:cs="仿宋"/>
          <w:sz w:val="28"/>
          <w:szCs w:val="28"/>
          <w:lang w:eastAsia="zh-CN"/>
        </w:rPr>
        <w:t>谈判</w:t>
      </w:r>
      <w:r>
        <w:rPr>
          <w:rFonts w:hint="eastAsia" w:ascii="仿宋" w:hAnsi="仿宋" w:eastAsia="仿宋" w:cs="仿宋"/>
          <w:sz w:val="28"/>
          <w:szCs w:val="28"/>
        </w:rPr>
        <w:t>文件的要求，提供与递交报价文件有关的数据和资料。</w:t>
      </w:r>
    </w:p>
    <w:p w14:paraId="56206ADE">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我方愿按《中华人民共和国合同法》履行自己的全部责任。</w:t>
      </w:r>
    </w:p>
    <w:p w14:paraId="182699C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 w:hAnsi="仿宋" w:eastAsia="仿宋" w:cs="仿宋"/>
          <w:sz w:val="28"/>
          <w:szCs w:val="28"/>
        </w:rPr>
      </w:pPr>
    </w:p>
    <w:p w14:paraId="48AA9F73">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 w:hAnsi="仿宋" w:eastAsia="仿宋" w:cs="仿宋"/>
          <w:sz w:val="28"/>
          <w:szCs w:val="28"/>
        </w:rPr>
      </w:pPr>
      <w:r>
        <w:rPr>
          <w:rFonts w:hint="eastAsia" w:ascii="仿宋" w:hAnsi="仿宋" w:eastAsia="仿宋" w:cs="仿宋"/>
          <w:sz w:val="28"/>
          <w:szCs w:val="28"/>
        </w:rPr>
        <w:t>地址：</w:t>
      </w:r>
    </w:p>
    <w:p w14:paraId="6D919B85">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 w:hAnsi="仿宋" w:eastAsia="仿宋" w:cs="仿宋"/>
          <w:sz w:val="28"/>
          <w:szCs w:val="28"/>
        </w:rPr>
      </w:pPr>
      <w:r>
        <w:rPr>
          <w:rFonts w:hint="eastAsia" w:ascii="仿宋" w:hAnsi="仿宋" w:eastAsia="仿宋" w:cs="仿宋"/>
          <w:sz w:val="28"/>
          <w:szCs w:val="28"/>
        </w:rPr>
        <w:t>邮政编码：</w:t>
      </w:r>
    </w:p>
    <w:p w14:paraId="23AF60DF">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 w:hAnsi="仿宋" w:eastAsia="仿宋" w:cs="仿宋"/>
          <w:sz w:val="28"/>
          <w:szCs w:val="28"/>
        </w:rPr>
      </w:pPr>
      <w:r>
        <w:rPr>
          <w:rFonts w:hint="eastAsia" w:ascii="仿宋" w:hAnsi="仿宋" w:eastAsia="仿宋" w:cs="仿宋"/>
          <w:sz w:val="28"/>
          <w:szCs w:val="28"/>
        </w:rPr>
        <w:t>电话：</w:t>
      </w:r>
    </w:p>
    <w:p w14:paraId="722B71FE">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 w:hAnsi="仿宋" w:eastAsia="仿宋" w:cs="仿宋"/>
          <w:sz w:val="28"/>
          <w:szCs w:val="28"/>
        </w:rPr>
      </w:pPr>
      <w:r>
        <w:rPr>
          <w:rFonts w:hint="eastAsia" w:ascii="仿宋" w:hAnsi="仿宋" w:eastAsia="仿宋" w:cs="仿宋"/>
          <w:sz w:val="28"/>
          <w:szCs w:val="28"/>
        </w:rPr>
        <w:t>传真：</w:t>
      </w:r>
    </w:p>
    <w:p w14:paraId="2AA3BAAE">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 w:hAnsi="仿宋" w:eastAsia="仿宋" w:cs="仿宋"/>
          <w:sz w:val="28"/>
          <w:szCs w:val="28"/>
        </w:rPr>
      </w:pPr>
      <w:r>
        <w:rPr>
          <w:rFonts w:hint="eastAsia" w:ascii="仿宋" w:hAnsi="仿宋" w:eastAsia="仿宋" w:cs="仿宋"/>
          <w:sz w:val="28"/>
          <w:szCs w:val="28"/>
        </w:rPr>
        <w:t>投标人全称（公章）：</w:t>
      </w:r>
    </w:p>
    <w:p w14:paraId="0601461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 w:hAnsi="仿宋" w:eastAsia="仿宋" w:cs="仿宋"/>
          <w:sz w:val="28"/>
          <w:szCs w:val="28"/>
        </w:rPr>
      </w:pPr>
      <w:r>
        <w:rPr>
          <w:rFonts w:hint="eastAsia" w:ascii="仿宋" w:hAnsi="仿宋" w:eastAsia="仿宋" w:cs="仿宋"/>
          <w:sz w:val="28"/>
          <w:szCs w:val="28"/>
        </w:rPr>
        <w:t xml:space="preserve">法定代表人或授权代理人签字：                                                 </w:t>
      </w:r>
    </w:p>
    <w:p w14:paraId="6A15A7C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left"/>
        <w:rPr>
          <w:rFonts w:hint="eastAsia" w:ascii="仿宋" w:hAnsi="仿宋" w:eastAsia="仿宋" w:cs="仿宋"/>
          <w:sz w:val="28"/>
          <w:szCs w:val="28"/>
        </w:rPr>
      </w:pPr>
      <w:r>
        <w:rPr>
          <w:rFonts w:hint="eastAsia" w:ascii="仿宋" w:hAnsi="仿宋" w:eastAsia="仿宋" w:cs="仿宋"/>
          <w:sz w:val="28"/>
          <w:szCs w:val="28"/>
          <w:lang w:val="en-US" w:eastAsia="zh-CN"/>
        </w:rPr>
        <w:t>日  期：</w:t>
      </w:r>
      <w:r>
        <w:rPr>
          <w:rFonts w:hint="eastAsia" w:ascii="仿宋" w:hAnsi="仿宋" w:eastAsia="仿宋" w:cs="仿宋"/>
          <w:sz w:val="28"/>
          <w:szCs w:val="28"/>
        </w:rPr>
        <w:t>年   月   日</w:t>
      </w:r>
    </w:p>
    <w:p w14:paraId="547B5E98">
      <w:pPr>
        <w:pStyle w:val="2"/>
        <w:spacing w:before="120" w:line="240" w:lineRule="auto"/>
        <w:rPr>
          <w:rFonts w:hint="eastAsia" w:ascii="仿宋_GB2312" w:hAnsi="仿宋_GB2312" w:eastAsia="仿宋_GB2312" w:cs="仿宋_GB2312"/>
        </w:rPr>
      </w:pPr>
      <w:r>
        <w:rPr>
          <w:rFonts w:hint="eastAsia" w:ascii="仿宋" w:hAnsi="仿宋" w:eastAsia="仿宋" w:cs="仿宋"/>
          <w:sz w:val="24"/>
        </w:rPr>
        <w:br w:type="page"/>
      </w:r>
      <w:bookmarkStart w:id="75" w:name="_Toc323130135"/>
      <w:bookmarkStart w:id="76" w:name="_Toc323129568"/>
      <w:bookmarkStart w:id="77" w:name="_Toc325620729"/>
      <w:bookmarkStart w:id="78" w:name="_Toc26307"/>
      <w:bookmarkStart w:id="79" w:name="_Toc356491343"/>
      <w:bookmarkStart w:id="80" w:name="_Toc11196"/>
      <w:bookmarkStart w:id="81" w:name="_Toc40089809"/>
      <w:r>
        <w:rPr>
          <w:rFonts w:hint="eastAsia" w:ascii="仿宋_GB2312" w:hAnsi="仿宋_GB2312" w:eastAsia="仿宋_GB2312" w:cs="仿宋_GB2312"/>
          <w:b/>
          <w:bCs/>
          <w:sz w:val="36"/>
          <w:szCs w:val="36"/>
        </w:rPr>
        <w:t>附件</w:t>
      </w:r>
      <w:bookmarkEnd w:id="75"/>
      <w:bookmarkEnd w:id="76"/>
      <w:r>
        <w:rPr>
          <w:rFonts w:hint="eastAsia" w:ascii="仿宋_GB2312" w:hAnsi="仿宋_GB2312" w:eastAsia="仿宋_GB2312" w:cs="仿宋_GB2312"/>
          <w:b/>
          <w:bCs/>
          <w:sz w:val="36"/>
          <w:szCs w:val="36"/>
        </w:rPr>
        <w:t>2</w:t>
      </w:r>
      <w:bookmarkEnd w:id="77"/>
      <w:bookmarkEnd w:id="78"/>
      <w:bookmarkEnd w:id="79"/>
      <w:bookmarkEnd w:id="80"/>
      <w:bookmarkEnd w:id="81"/>
      <w:bookmarkStart w:id="82" w:name="_Toc356490395"/>
      <w:bookmarkStart w:id="83" w:name="_Toc356491344"/>
    </w:p>
    <w:p w14:paraId="0592A68B">
      <w:pPr>
        <w:pStyle w:val="15"/>
        <w:spacing w:line="360" w:lineRule="auto"/>
        <w:jc w:val="center"/>
        <w:rPr>
          <w:rFonts w:hint="eastAsia" w:ascii="仿宋_GB2312" w:hAnsi="仿宋_GB2312" w:eastAsia="仿宋_GB2312" w:cs="仿宋_GB2312"/>
          <w:b/>
          <w:bCs w:val="0"/>
          <w:kern w:val="2"/>
          <w:sz w:val="36"/>
          <w:szCs w:val="36"/>
          <w:lang w:val="en-US" w:eastAsia="zh-CN" w:bidi="ar-SA"/>
        </w:rPr>
      </w:pPr>
      <w:r>
        <w:rPr>
          <w:rFonts w:hint="eastAsia" w:ascii="仿宋_GB2312" w:hAnsi="仿宋_GB2312" w:eastAsia="仿宋_GB2312" w:cs="仿宋_GB2312"/>
          <w:b/>
          <w:bCs w:val="0"/>
          <w:kern w:val="2"/>
          <w:sz w:val="36"/>
          <w:szCs w:val="36"/>
          <w:lang w:val="en-US" w:eastAsia="zh-CN" w:bidi="ar-SA"/>
        </w:rPr>
        <w:t>法定代表人授权委托书</w:t>
      </w:r>
    </w:p>
    <w:p w14:paraId="0C372EF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海南卫生健康职业学院</w:t>
      </w:r>
      <w:r>
        <w:rPr>
          <w:rFonts w:hint="eastAsia" w:ascii="仿宋_GB2312" w:hAnsi="仿宋_GB2312" w:eastAsia="仿宋_GB2312" w:cs="仿宋_GB2312"/>
          <w:sz w:val="32"/>
          <w:szCs w:val="32"/>
        </w:rPr>
        <w:t>：</w:t>
      </w:r>
    </w:p>
    <w:p w14:paraId="4F0F647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姓</w:t>
      </w:r>
      <w:r>
        <w:rPr>
          <w:rFonts w:hint="eastAsia" w:ascii="仿宋_GB2312" w:hAnsi="仿宋_GB2312" w:eastAsia="仿宋_GB2312" w:cs="仿宋_GB2312"/>
          <w:sz w:val="32"/>
          <w:szCs w:val="32"/>
          <w:lang w:val="en-US" w:eastAsia="zh-CN"/>
        </w:rPr>
        <w:t>名</w:t>
      </w:r>
      <w:r>
        <w:rPr>
          <w:rFonts w:hint="eastAsia" w:ascii="仿宋_GB2312" w:hAnsi="仿宋_GB2312" w:eastAsia="仿宋_GB2312" w:cs="仿宋_GB2312"/>
          <w:sz w:val="32"/>
          <w:szCs w:val="32"/>
        </w:rPr>
        <w:t xml:space="preserve">）系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（投标人名称）法定代表人，现授权委托我公司的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（姓名、职务或职称）为我单位本次项目的全权代表，以本公司的名义参加</w:t>
      </w:r>
      <w:r>
        <w:rPr>
          <w:rFonts w:hint="eastAsia" w:ascii="仿宋_GB2312" w:hAnsi="仿宋_GB2312" w:eastAsia="仿宋_GB2312" w:cs="仿宋_GB2312"/>
          <w:sz w:val="32"/>
          <w:szCs w:val="32"/>
          <w:lang w:val="en-US" w:eastAsia="zh-CN"/>
        </w:rPr>
        <w:t>海南卫生健康职业学院</w:t>
      </w:r>
      <w:r>
        <w:rPr>
          <w:rFonts w:hint="eastAsia" w:ascii="仿宋_GB2312" w:hAnsi="仿宋_GB2312" w:eastAsia="仿宋_GB2312" w:cs="仿宋_GB2312"/>
          <w:sz w:val="32"/>
          <w:szCs w:val="32"/>
        </w:rPr>
        <w:t>组织的                      （项目名称/项目编号）的招标，全权处理招标过程有关的一切事务。</w:t>
      </w:r>
    </w:p>
    <w:p w14:paraId="428F3A19">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被授权人在授权书有效期内</w:t>
      </w:r>
      <w:r>
        <w:rPr>
          <w:rFonts w:hint="eastAsia" w:ascii="仿宋_GB2312" w:hAnsi="仿宋_GB2312" w:eastAsia="仿宋_GB2312" w:cs="仿宋_GB2312"/>
          <w:sz w:val="32"/>
          <w:szCs w:val="32"/>
          <w:u w:val="single"/>
          <w:lang w:val="en-US" w:eastAsia="zh-CN"/>
        </w:rPr>
        <w:t xml:space="preserve">   年  月  日至  年  月  日</w:t>
      </w:r>
      <w:r>
        <w:rPr>
          <w:rFonts w:hint="eastAsia" w:ascii="仿宋_GB2312" w:hAnsi="仿宋_GB2312" w:eastAsia="仿宋_GB2312" w:cs="仿宋_GB2312"/>
          <w:sz w:val="32"/>
          <w:szCs w:val="32"/>
        </w:rPr>
        <w:t>签署的所有文件不因授权的撤消而失效。</w:t>
      </w:r>
    </w:p>
    <w:p w14:paraId="06992AE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全权代表无转委托权。特此委托。</w:t>
      </w:r>
    </w:p>
    <w:p w14:paraId="4BDE7B8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p>
    <w:p w14:paraId="41ABE72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（附法定代表人、授权代理人身份证明复印件）</w:t>
      </w:r>
    </w:p>
    <w:p w14:paraId="6777A2BF">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172240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26B2809">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87D698F">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投标人（盖章）：</w:t>
      </w:r>
    </w:p>
    <w:p w14:paraId="55B45B8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318F87B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0697C9A2">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6AEA3E56">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授权代理人：（签字）：</w:t>
      </w:r>
    </w:p>
    <w:p w14:paraId="551CA72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00D55DA9">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0D8C92FE">
      <w:pPr>
        <w:pStyle w:val="2"/>
        <w:bidi w:val="0"/>
        <w:rPr>
          <w:rFonts w:hint="eastAsia" w:ascii="仿宋_GB2312" w:hAnsi="仿宋_GB2312" w:eastAsia="仿宋_GB2312" w:cs="仿宋_GB2312"/>
        </w:rPr>
      </w:pPr>
      <w:r>
        <w:rPr>
          <w:rFonts w:hint="eastAsia" w:ascii="仿宋_GB2312" w:hAnsi="仿宋_GB2312" w:eastAsia="仿宋_GB2312" w:cs="仿宋_GB2312"/>
          <w:sz w:val="28"/>
          <w:szCs w:val="28"/>
        </w:rPr>
        <w:br w:type="page"/>
      </w:r>
      <w:bookmarkStart w:id="84" w:name="_Toc301"/>
      <w:bookmarkStart w:id="85" w:name="_Toc24686"/>
      <w:bookmarkStart w:id="86" w:name="_Toc40089810"/>
      <w:bookmarkStart w:id="87" w:name="_Toc513627405"/>
      <w:r>
        <w:rPr>
          <w:rFonts w:hint="eastAsia" w:ascii="仿宋_GB2312" w:hAnsi="仿宋_GB2312" w:eastAsia="仿宋_GB2312" w:cs="仿宋_GB2312"/>
          <w:b/>
          <w:bCs/>
          <w:kern w:val="0"/>
          <w:sz w:val="36"/>
          <w:szCs w:val="36"/>
          <w:lang w:val="en-US" w:eastAsia="zh-CN" w:bidi="ar-SA"/>
        </w:rPr>
        <w:t>附件3</w:t>
      </w:r>
      <w:bookmarkEnd w:id="84"/>
    </w:p>
    <w:p w14:paraId="27E7278F">
      <w:pPr>
        <w:rPr>
          <w:rFonts w:hint="eastAsia" w:ascii="仿宋_GB2312" w:hAnsi="仿宋_GB2312" w:eastAsia="仿宋_GB2312" w:cs="仿宋_GB2312"/>
        </w:rPr>
      </w:pPr>
    </w:p>
    <w:p w14:paraId="5D0197F7">
      <w:pPr>
        <w:pStyle w:val="15"/>
        <w:keepNext w:val="0"/>
        <w:keepLines w:val="0"/>
        <w:pageBreakBefore w:val="0"/>
        <w:widowControl w:val="0"/>
        <w:kinsoku/>
        <w:wordWrap/>
        <w:overflowPunct/>
        <w:topLinePunct w:val="0"/>
        <w:bidi w:val="0"/>
        <w:adjustRightInd/>
        <w:snapToGrid w:val="0"/>
        <w:spacing w:after="0" w:line="560" w:lineRule="exact"/>
        <w:jc w:val="center"/>
        <w:textAlignment w:val="auto"/>
        <w:rPr>
          <w:rFonts w:hint="default"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近三年内，在经营活动中没有重大违法记录的声明</w:t>
      </w:r>
      <w:bookmarkEnd w:id="85"/>
      <w:bookmarkEnd w:id="86"/>
      <w:bookmarkEnd w:id="87"/>
      <w:r>
        <w:rPr>
          <w:rFonts w:hint="eastAsia" w:ascii="仿宋_GB2312" w:hAnsi="仿宋_GB2312" w:eastAsia="仿宋_GB2312" w:cs="仿宋_GB2312"/>
          <w:b/>
          <w:bCs w:val="0"/>
          <w:kern w:val="2"/>
          <w:sz w:val="32"/>
          <w:szCs w:val="32"/>
          <w:lang w:val="en-US" w:eastAsia="zh-CN" w:bidi="ar-SA"/>
        </w:rPr>
        <w:t>函</w:t>
      </w:r>
    </w:p>
    <w:p w14:paraId="2E3968A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p>
    <w:p w14:paraId="4552477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海南卫生健康职业学院</w:t>
      </w:r>
    </w:p>
    <w:p w14:paraId="7990CBCA">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我单位近三年内在经营活动中没有重大违法记录，特此声明。</w:t>
      </w:r>
    </w:p>
    <w:p w14:paraId="4860920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若招标采购单位在本项目采购过程中，发现我单位近三年内在经营活动中有重大违法记录，我单位将无条件退出本项目的报价，并承担因此引起的一切后果。</w:t>
      </w:r>
    </w:p>
    <w:p w14:paraId="4B2484B8">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rPr>
      </w:pPr>
    </w:p>
    <w:p w14:paraId="4FC25C46">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41C5F77F">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2F2B7B2C">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0F08981A">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52A0AE63">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6A8644A1">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解释：《中华人民共和国政府采购法实施条例》条例第十九条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政府采购法第二十二条第一款第五项所称重大违法记录，是指供应商因违法经营受到刑事处罚或者责令停产停业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吊销许可证或者执照、较大数额罚款等行政处罚。供应商在参加政府采购活动前3年内因违法经营被禁止在一定期限内参加政府采购活动，期限届满的，可以参加政府采购活动。</w:t>
      </w:r>
    </w:p>
    <w:p w14:paraId="472B077D">
      <w:pPr>
        <w:pStyle w:val="2"/>
        <w:spacing w:before="120" w:after="100"/>
        <w:rPr>
          <w:rFonts w:hint="eastAsia" w:ascii="仿宋_GB2312" w:hAnsi="仿宋_GB2312" w:eastAsia="仿宋_GB2312" w:cs="仿宋_GB2312"/>
        </w:rPr>
      </w:pPr>
      <w:r>
        <w:rPr>
          <w:rFonts w:hint="eastAsia" w:ascii="仿宋_GB2312" w:hAnsi="仿宋_GB2312" w:eastAsia="仿宋_GB2312" w:cs="仿宋_GB2312"/>
          <w:sz w:val="24"/>
        </w:rPr>
        <w:br w:type="page"/>
      </w:r>
      <w:bookmarkStart w:id="88" w:name="_Toc9292"/>
      <w:bookmarkStart w:id="89" w:name="_Toc9600"/>
      <w:bookmarkStart w:id="90" w:name="_Toc40089811"/>
      <w:r>
        <w:rPr>
          <w:rFonts w:hint="eastAsia" w:ascii="仿宋_GB2312" w:hAnsi="仿宋_GB2312" w:eastAsia="仿宋_GB2312" w:cs="仿宋_GB2312"/>
          <w:b/>
          <w:bCs/>
          <w:kern w:val="0"/>
          <w:sz w:val="36"/>
          <w:szCs w:val="36"/>
          <w:lang w:val="en-US" w:eastAsia="zh-CN" w:bidi="ar-SA"/>
        </w:rPr>
        <w:t>附件4</w:t>
      </w:r>
      <w:bookmarkEnd w:id="88"/>
      <w:bookmarkEnd w:id="89"/>
      <w:bookmarkEnd w:id="90"/>
    </w:p>
    <w:p w14:paraId="77845ECB">
      <w:pPr>
        <w:pStyle w:val="6"/>
        <w:spacing w:before="0" w:after="0"/>
        <w:ind w:right="378" w:rightChars="135"/>
        <w:jc w:val="center"/>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6"/>
          <w:szCs w:val="36"/>
          <w:lang w:val="en-US" w:eastAsia="zh-CN" w:bidi="ar-SA"/>
        </w:rPr>
        <w:t xml:space="preserve"> 商务响应表</w:t>
      </w:r>
    </w:p>
    <w:tbl>
      <w:tblPr>
        <w:tblStyle w:val="19"/>
        <w:tblW w:w="10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4561"/>
        <w:gridCol w:w="2549"/>
        <w:gridCol w:w="1565"/>
      </w:tblGrid>
      <w:tr w14:paraId="2000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79" w:type="dxa"/>
            <w:noWrap w:val="0"/>
            <w:vAlign w:val="center"/>
          </w:tcPr>
          <w:p w14:paraId="3F64F1B8">
            <w:pPr>
              <w:adjustRightInd w:val="0"/>
              <w:spacing w:line="50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w:t>
            </w:r>
          </w:p>
        </w:tc>
        <w:tc>
          <w:tcPr>
            <w:tcW w:w="4561" w:type="dxa"/>
            <w:noWrap w:val="0"/>
            <w:vAlign w:val="center"/>
          </w:tcPr>
          <w:p w14:paraId="62C3C03A">
            <w:pPr>
              <w:adjustRightInd w:val="0"/>
              <w:spacing w:line="500" w:lineRule="atLeast"/>
              <w:jc w:val="center"/>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响应内容</w:t>
            </w:r>
          </w:p>
        </w:tc>
        <w:tc>
          <w:tcPr>
            <w:tcW w:w="2549" w:type="dxa"/>
            <w:noWrap w:val="0"/>
            <w:vAlign w:val="center"/>
          </w:tcPr>
          <w:p w14:paraId="431571DF">
            <w:pPr>
              <w:adjustRightInd w:val="0"/>
              <w:spacing w:line="50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是否响应</w:t>
            </w:r>
          </w:p>
        </w:tc>
        <w:tc>
          <w:tcPr>
            <w:tcW w:w="1565" w:type="dxa"/>
            <w:noWrap w:val="0"/>
            <w:vAlign w:val="center"/>
          </w:tcPr>
          <w:p w14:paraId="3B885AC6">
            <w:pPr>
              <w:adjustRightInd w:val="0"/>
              <w:spacing w:line="50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供应商</w:t>
            </w:r>
            <w:r>
              <w:rPr>
                <w:rFonts w:hint="eastAsia" w:ascii="仿宋_GB2312" w:hAnsi="仿宋_GB2312" w:eastAsia="仿宋_GB2312" w:cs="仿宋_GB2312"/>
                <w:b/>
                <w:bCs/>
                <w:sz w:val="32"/>
                <w:szCs w:val="32"/>
                <w:lang w:val="en-US" w:eastAsia="zh-CN"/>
              </w:rPr>
              <w:t>备注</w:t>
            </w:r>
            <w:r>
              <w:rPr>
                <w:rFonts w:hint="eastAsia" w:ascii="仿宋_GB2312" w:hAnsi="仿宋_GB2312" w:eastAsia="仿宋_GB2312" w:cs="仿宋_GB2312"/>
                <w:b/>
                <w:bCs/>
                <w:sz w:val="32"/>
                <w:szCs w:val="32"/>
              </w:rPr>
              <w:t>说明</w:t>
            </w:r>
          </w:p>
        </w:tc>
      </w:tr>
      <w:tr w14:paraId="6935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79" w:type="dxa"/>
            <w:shd w:val="clear" w:color="auto" w:fill="auto"/>
            <w:noWrap w:val="0"/>
            <w:vAlign w:val="center"/>
          </w:tcPr>
          <w:p w14:paraId="0494FE7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bCs w:val="0"/>
                <w:sz w:val="32"/>
                <w:szCs w:val="32"/>
                <w:lang w:val="en-US" w:eastAsia="zh-CN"/>
              </w:rPr>
            </w:pPr>
          </w:p>
        </w:tc>
        <w:tc>
          <w:tcPr>
            <w:tcW w:w="4561" w:type="dxa"/>
            <w:shd w:val="clear" w:color="auto" w:fill="auto"/>
            <w:noWrap w:val="0"/>
            <w:vAlign w:val="center"/>
          </w:tcPr>
          <w:p w14:paraId="555F6F68">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eastAsia" w:ascii="仿宋_GB2312" w:hAnsi="仿宋_GB2312" w:eastAsia="仿宋_GB2312" w:cs="仿宋_GB2312"/>
                <w:bCs w:val="0"/>
                <w:sz w:val="32"/>
                <w:szCs w:val="32"/>
                <w:lang w:val="en-US" w:eastAsia="zh-CN"/>
              </w:rPr>
            </w:pPr>
          </w:p>
        </w:tc>
        <w:tc>
          <w:tcPr>
            <w:tcW w:w="2549" w:type="dxa"/>
            <w:shd w:val="clear" w:color="auto" w:fill="auto"/>
            <w:noWrap w:val="0"/>
            <w:vAlign w:val="center"/>
          </w:tcPr>
          <w:p w14:paraId="08EF834B">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b/>
                <w:bCs w:val="0"/>
                <w:kern w:val="1"/>
                <w:sz w:val="32"/>
                <w:szCs w:val="32"/>
                <w:lang w:val="en-US" w:eastAsia="zh-CN" w:bidi="ar-SA"/>
              </w:rPr>
            </w:pPr>
          </w:p>
        </w:tc>
        <w:tc>
          <w:tcPr>
            <w:tcW w:w="1565" w:type="dxa"/>
            <w:shd w:val="clear" w:color="auto" w:fill="auto"/>
            <w:noWrap w:val="0"/>
            <w:vAlign w:val="center"/>
          </w:tcPr>
          <w:p w14:paraId="446CFB8D">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b/>
                <w:bCs w:val="0"/>
                <w:kern w:val="1"/>
                <w:sz w:val="32"/>
                <w:szCs w:val="32"/>
                <w:lang w:val="en-US" w:eastAsia="zh-CN" w:bidi="ar-SA"/>
              </w:rPr>
            </w:pPr>
          </w:p>
        </w:tc>
      </w:tr>
      <w:tr w14:paraId="15AD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79" w:type="dxa"/>
            <w:shd w:val="clear" w:color="auto" w:fill="auto"/>
            <w:noWrap w:val="0"/>
            <w:vAlign w:val="center"/>
          </w:tcPr>
          <w:p w14:paraId="3166EEB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bCs w:val="0"/>
                <w:sz w:val="32"/>
                <w:szCs w:val="32"/>
                <w:lang w:val="en-US" w:eastAsia="zh-CN"/>
              </w:rPr>
            </w:pPr>
          </w:p>
        </w:tc>
        <w:tc>
          <w:tcPr>
            <w:tcW w:w="4561" w:type="dxa"/>
            <w:shd w:val="clear" w:color="auto" w:fill="auto"/>
            <w:noWrap w:val="0"/>
            <w:vAlign w:val="center"/>
          </w:tcPr>
          <w:p w14:paraId="6F7C119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eastAsia" w:ascii="仿宋_GB2312" w:hAnsi="仿宋_GB2312" w:eastAsia="仿宋_GB2312" w:cs="仿宋_GB2312"/>
                <w:bCs w:val="0"/>
                <w:sz w:val="32"/>
                <w:szCs w:val="32"/>
                <w:lang w:val="en-US" w:eastAsia="zh-CN"/>
              </w:rPr>
            </w:pPr>
          </w:p>
        </w:tc>
        <w:tc>
          <w:tcPr>
            <w:tcW w:w="2549" w:type="dxa"/>
            <w:shd w:val="clear" w:color="auto" w:fill="auto"/>
            <w:noWrap w:val="0"/>
            <w:vAlign w:val="center"/>
          </w:tcPr>
          <w:p w14:paraId="4C5BDAA6">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b/>
                <w:bCs w:val="0"/>
                <w:kern w:val="1"/>
                <w:sz w:val="32"/>
                <w:szCs w:val="32"/>
                <w:lang w:val="en-US" w:eastAsia="zh-CN" w:bidi="ar-SA"/>
              </w:rPr>
            </w:pPr>
          </w:p>
        </w:tc>
        <w:tc>
          <w:tcPr>
            <w:tcW w:w="1565" w:type="dxa"/>
            <w:shd w:val="clear" w:color="auto" w:fill="auto"/>
            <w:noWrap w:val="0"/>
            <w:vAlign w:val="center"/>
          </w:tcPr>
          <w:p w14:paraId="4E807027">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b/>
                <w:bCs w:val="0"/>
                <w:kern w:val="1"/>
                <w:sz w:val="32"/>
                <w:szCs w:val="32"/>
                <w:lang w:val="en-US" w:eastAsia="zh-CN" w:bidi="ar-SA"/>
              </w:rPr>
            </w:pPr>
          </w:p>
        </w:tc>
      </w:tr>
      <w:tr w14:paraId="6D9E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79" w:type="dxa"/>
            <w:shd w:val="clear" w:color="auto" w:fill="auto"/>
            <w:noWrap w:val="0"/>
            <w:vAlign w:val="center"/>
          </w:tcPr>
          <w:p w14:paraId="642A7A0D">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kern w:val="2"/>
                <w:sz w:val="32"/>
                <w:szCs w:val="32"/>
                <w:lang w:val="en-US" w:eastAsia="zh-CN" w:bidi="ar-SA"/>
              </w:rPr>
            </w:pPr>
          </w:p>
        </w:tc>
        <w:tc>
          <w:tcPr>
            <w:tcW w:w="4561" w:type="dxa"/>
            <w:shd w:val="clear" w:color="auto" w:fill="auto"/>
            <w:noWrap w:val="0"/>
            <w:vAlign w:val="center"/>
          </w:tcPr>
          <w:p w14:paraId="01495F1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kern w:val="2"/>
                <w:sz w:val="32"/>
                <w:szCs w:val="32"/>
                <w:lang w:val="en-US" w:eastAsia="zh-CN" w:bidi="ar-SA"/>
              </w:rPr>
            </w:pPr>
          </w:p>
        </w:tc>
        <w:tc>
          <w:tcPr>
            <w:tcW w:w="2549" w:type="dxa"/>
            <w:shd w:val="clear" w:color="auto" w:fill="auto"/>
            <w:noWrap w:val="0"/>
            <w:vAlign w:val="center"/>
          </w:tcPr>
          <w:p w14:paraId="3A8890EA">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kern w:val="2"/>
                <w:sz w:val="32"/>
                <w:szCs w:val="32"/>
                <w:lang w:val="en-US" w:eastAsia="zh-CN" w:bidi="ar-SA"/>
              </w:rPr>
            </w:pPr>
          </w:p>
        </w:tc>
        <w:tc>
          <w:tcPr>
            <w:tcW w:w="1565" w:type="dxa"/>
            <w:shd w:val="clear" w:color="auto" w:fill="auto"/>
            <w:noWrap w:val="0"/>
            <w:vAlign w:val="center"/>
          </w:tcPr>
          <w:p w14:paraId="0F6893B8">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kern w:val="2"/>
                <w:sz w:val="32"/>
                <w:szCs w:val="32"/>
                <w:lang w:val="en-US" w:eastAsia="zh-CN" w:bidi="ar-SA"/>
              </w:rPr>
            </w:pPr>
          </w:p>
        </w:tc>
      </w:tr>
      <w:tr w14:paraId="4C91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479" w:type="dxa"/>
            <w:noWrap w:val="0"/>
            <w:vAlign w:val="center"/>
          </w:tcPr>
          <w:p w14:paraId="4FEBC48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bCs w:val="0"/>
                <w:sz w:val="32"/>
                <w:szCs w:val="32"/>
                <w:lang w:val="en-US" w:eastAsia="zh-CN"/>
              </w:rPr>
            </w:pPr>
          </w:p>
        </w:tc>
        <w:tc>
          <w:tcPr>
            <w:tcW w:w="4561" w:type="dxa"/>
            <w:noWrap w:val="0"/>
            <w:vAlign w:val="center"/>
          </w:tcPr>
          <w:p w14:paraId="2C063943">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eastAsia" w:ascii="仿宋_GB2312" w:hAnsi="仿宋_GB2312" w:eastAsia="仿宋_GB2312" w:cs="仿宋_GB2312"/>
                <w:bCs w:val="0"/>
                <w:sz w:val="32"/>
                <w:szCs w:val="32"/>
                <w:lang w:val="en-US"/>
              </w:rPr>
            </w:pPr>
          </w:p>
        </w:tc>
        <w:tc>
          <w:tcPr>
            <w:tcW w:w="2549" w:type="dxa"/>
            <w:noWrap w:val="0"/>
            <w:vAlign w:val="center"/>
          </w:tcPr>
          <w:p w14:paraId="4DE0E3D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eastAsia" w:ascii="仿宋_GB2312" w:hAnsi="仿宋_GB2312" w:eastAsia="仿宋_GB2312" w:cs="仿宋_GB2312"/>
                <w:bCs w:val="0"/>
                <w:sz w:val="32"/>
                <w:szCs w:val="32"/>
              </w:rPr>
            </w:pPr>
          </w:p>
        </w:tc>
        <w:tc>
          <w:tcPr>
            <w:tcW w:w="1565" w:type="dxa"/>
            <w:noWrap w:val="0"/>
            <w:vAlign w:val="center"/>
          </w:tcPr>
          <w:p w14:paraId="3208DD5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eastAsia" w:ascii="仿宋_GB2312" w:hAnsi="仿宋_GB2312" w:eastAsia="仿宋_GB2312" w:cs="仿宋_GB2312"/>
                <w:bCs w:val="0"/>
                <w:sz w:val="32"/>
                <w:szCs w:val="32"/>
              </w:rPr>
            </w:pPr>
          </w:p>
        </w:tc>
      </w:tr>
      <w:tr w14:paraId="1FF4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479" w:type="dxa"/>
            <w:noWrap w:val="0"/>
            <w:vAlign w:val="center"/>
          </w:tcPr>
          <w:p w14:paraId="640D4331">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lang w:val="en-US" w:eastAsia="zh-CN"/>
              </w:rPr>
            </w:pPr>
          </w:p>
        </w:tc>
        <w:tc>
          <w:tcPr>
            <w:tcW w:w="4561" w:type="dxa"/>
            <w:noWrap w:val="0"/>
            <w:vAlign w:val="center"/>
          </w:tcPr>
          <w:p w14:paraId="16684499">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sz w:val="32"/>
                <w:szCs w:val="32"/>
                <w:lang w:val="en-US"/>
              </w:rPr>
            </w:pPr>
          </w:p>
        </w:tc>
        <w:tc>
          <w:tcPr>
            <w:tcW w:w="2549" w:type="dxa"/>
            <w:noWrap w:val="0"/>
            <w:vAlign w:val="center"/>
          </w:tcPr>
          <w:p w14:paraId="14444721">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sz w:val="32"/>
                <w:szCs w:val="32"/>
              </w:rPr>
            </w:pPr>
          </w:p>
        </w:tc>
        <w:tc>
          <w:tcPr>
            <w:tcW w:w="1565" w:type="dxa"/>
            <w:noWrap w:val="0"/>
            <w:vAlign w:val="center"/>
          </w:tcPr>
          <w:p w14:paraId="36321DE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sz w:val="32"/>
                <w:szCs w:val="32"/>
              </w:rPr>
            </w:pPr>
          </w:p>
        </w:tc>
      </w:tr>
    </w:tbl>
    <w:p w14:paraId="55789C77">
      <w:pPr>
        <w:rPr>
          <w:rFonts w:hint="eastAsia"/>
          <w:lang w:val="en-US" w:eastAsia="zh-CN"/>
        </w:rPr>
      </w:pPr>
    </w:p>
    <w:p w14:paraId="426E528F">
      <w:pPr>
        <w:keepNext w:val="0"/>
        <w:keepLines w:val="0"/>
        <w:pageBreakBefore w:val="0"/>
        <w:widowControl w:val="0"/>
        <w:kinsoku/>
        <w:wordWrap/>
        <w:overflowPunct/>
        <w:topLinePunct w:val="0"/>
        <w:bidi w:val="0"/>
        <w:spacing w:line="560" w:lineRule="exact"/>
        <w:textAlignment w:val="auto"/>
        <w:rPr>
          <w:rFonts w:hint="eastAsia" w:ascii="仿宋" w:hAnsi="仿宋" w:eastAsia="仿宋" w:cs="仿宋"/>
          <w:bCs w:val="0"/>
          <w:sz w:val="32"/>
          <w:szCs w:val="32"/>
        </w:rPr>
      </w:pPr>
      <w:r>
        <w:rPr>
          <w:rFonts w:hint="eastAsia" w:ascii="仿宋" w:hAnsi="仿宋" w:eastAsia="仿宋" w:cs="仿宋"/>
          <w:sz w:val="32"/>
          <w:szCs w:val="32"/>
          <w:lang w:val="en-US" w:eastAsia="zh-CN"/>
        </w:rPr>
        <w:t>注：1.按照谈判文件第四部分/项目需求及说明/商务</w:t>
      </w:r>
      <w:r>
        <w:rPr>
          <w:rFonts w:hint="eastAsia" w:ascii="仿宋" w:hAnsi="仿宋" w:eastAsia="仿宋" w:cs="仿宋"/>
          <w:sz w:val="32"/>
          <w:szCs w:val="32"/>
        </w:rPr>
        <w:t>需求的顺序对应逐条应答</w:t>
      </w:r>
      <w:r>
        <w:rPr>
          <w:rFonts w:hint="eastAsia" w:ascii="仿宋" w:hAnsi="仿宋" w:eastAsia="仿宋" w:cs="仿宋"/>
          <w:sz w:val="32"/>
          <w:szCs w:val="32"/>
          <w:lang w:eastAsia="zh-CN"/>
        </w:rPr>
        <w:t>，</w:t>
      </w:r>
      <w:r>
        <w:rPr>
          <w:rFonts w:hint="eastAsia" w:ascii="仿宋" w:hAnsi="仿宋" w:eastAsia="仿宋" w:cs="仿宋"/>
          <w:bCs w:val="0"/>
          <w:sz w:val="32"/>
          <w:szCs w:val="32"/>
        </w:rPr>
        <w:t>对照谈判文件要求在“响应程度”栏填写“无偏离”或“正偏离”或“负偏离”。</w:t>
      </w:r>
    </w:p>
    <w:p w14:paraId="772A63C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供应商必须据实填写，不得虚假填写，否则将取消其报价或中选</w:t>
      </w:r>
      <w:r>
        <w:rPr>
          <w:rFonts w:hint="eastAsia" w:ascii="仿宋" w:hAnsi="仿宋" w:eastAsia="仿宋" w:cs="仿宋"/>
          <w:sz w:val="32"/>
          <w:szCs w:val="32"/>
          <w:lang w:eastAsia="zh-CN"/>
        </w:rPr>
        <w:t>。</w:t>
      </w:r>
    </w:p>
    <w:p w14:paraId="0CB67A8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 w:hAnsi="仿宋" w:eastAsia="仿宋" w:cs="仿宋"/>
          <w:bCs w:val="0"/>
          <w:sz w:val="32"/>
          <w:szCs w:val="32"/>
        </w:rPr>
      </w:pPr>
      <w:r>
        <w:rPr>
          <w:rFonts w:hint="eastAsia" w:ascii="仿宋" w:hAnsi="仿宋" w:eastAsia="仿宋" w:cs="仿宋"/>
          <w:bCs w:val="0"/>
          <w:sz w:val="32"/>
          <w:szCs w:val="32"/>
        </w:rPr>
        <w:t>供应商（公章）：</w:t>
      </w:r>
      <w:r>
        <w:rPr>
          <w:rFonts w:hint="eastAsia" w:ascii="仿宋" w:hAnsi="仿宋" w:eastAsia="仿宋" w:cs="仿宋"/>
          <w:bCs w:val="0"/>
          <w:sz w:val="32"/>
          <w:szCs w:val="32"/>
          <w:u w:val="single"/>
          <w:lang w:val="en-US" w:eastAsia="zh-CN"/>
        </w:rPr>
        <w:t xml:space="preserve">                          </w:t>
      </w:r>
      <w:r>
        <w:rPr>
          <w:rFonts w:hint="eastAsia" w:ascii="仿宋" w:hAnsi="仿宋" w:eastAsia="仿宋" w:cs="仿宋"/>
          <w:bCs w:val="0"/>
          <w:sz w:val="32"/>
          <w:szCs w:val="32"/>
        </w:rPr>
        <w:t xml:space="preserve">                     </w:t>
      </w:r>
    </w:p>
    <w:p w14:paraId="6C559B6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 w:hAnsi="仿宋" w:eastAsia="仿宋" w:cs="仿宋"/>
          <w:bCs w:val="0"/>
          <w:sz w:val="32"/>
          <w:szCs w:val="32"/>
        </w:rPr>
      </w:pPr>
      <w:r>
        <w:rPr>
          <w:rFonts w:hint="eastAsia" w:ascii="仿宋" w:hAnsi="仿宋" w:eastAsia="仿宋" w:cs="仿宋"/>
          <w:bCs w:val="0"/>
          <w:sz w:val="32"/>
          <w:szCs w:val="32"/>
        </w:rPr>
        <w:t>法人代表或其授权人（签字）：</w:t>
      </w:r>
      <w:r>
        <w:rPr>
          <w:rFonts w:hint="eastAsia" w:ascii="仿宋" w:hAnsi="仿宋" w:eastAsia="仿宋" w:cs="仿宋"/>
          <w:bCs w:val="0"/>
          <w:sz w:val="32"/>
          <w:szCs w:val="32"/>
          <w:u w:val="single"/>
          <w:lang w:val="en-US" w:eastAsia="zh-CN"/>
        </w:rPr>
        <w:t xml:space="preserve">              </w:t>
      </w:r>
      <w:r>
        <w:rPr>
          <w:rFonts w:hint="eastAsia" w:ascii="仿宋" w:hAnsi="仿宋" w:eastAsia="仿宋" w:cs="仿宋"/>
          <w:bCs w:val="0"/>
          <w:sz w:val="32"/>
          <w:szCs w:val="32"/>
        </w:rPr>
        <w:t xml:space="preserve">               </w:t>
      </w:r>
    </w:p>
    <w:p w14:paraId="0BA4B0D1">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 w:hAnsi="仿宋" w:eastAsia="仿宋" w:cs="仿宋"/>
          <w:sz w:val="32"/>
          <w:szCs w:val="32"/>
          <w:u w:val="single"/>
          <w:lang w:val="en-US" w:eastAsia="zh-CN"/>
        </w:rPr>
      </w:pPr>
      <w:r>
        <w:rPr>
          <w:rFonts w:hint="eastAsia" w:ascii="仿宋" w:hAnsi="仿宋" w:eastAsia="仿宋" w:cs="仿宋"/>
          <w:bCs w:val="0"/>
          <w:sz w:val="32"/>
          <w:szCs w:val="32"/>
        </w:rPr>
        <w:t>日   期：</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14:paraId="189ED2C8">
      <w:pPr>
        <w:rPr>
          <w:rFonts w:hint="eastAsia"/>
        </w:rPr>
      </w:pPr>
      <w:r>
        <w:rPr>
          <w:rFonts w:hint="eastAsia"/>
        </w:rPr>
        <w:br w:type="page"/>
      </w:r>
      <w:bookmarkStart w:id="91" w:name="_Toc23941"/>
      <w:bookmarkStart w:id="92" w:name="_Toc40089812"/>
    </w:p>
    <w:p w14:paraId="65FBDB1C">
      <w:pPr>
        <w:rPr>
          <w:rFonts w:hint="default"/>
          <w:lang w:val="en-US" w:eastAsia="zh-CN"/>
        </w:rPr>
      </w:pPr>
    </w:p>
    <w:p w14:paraId="771F7E85">
      <w:pPr>
        <w:pStyle w:val="3"/>
        <w:numPr>
          <w:ilvl w:val="0"/>
          <w:numId w:val="4"/>
        </w:numPr>
        <w:bidi w:val="0"/>
        <w:spacing w:line="240" w:lineRule="auto"/>
        <w:rPr>
          <w:rFonts w:hint="eastAsia" w:hAnsi="Times New Roman" w:cs="Times New Roman"/>
          <w:lang w:val="en-US" w:eastAsia="zh-CN"/>
        </w:rPr>
      </w:pPr>
      <w:bookmarkStart w:id="93" w:name="_Toc22594"/>
      <w:r>
        <w:rPr>
          <w:rFonts w:hint="eastAsia" w:hAnsi="Times New Roman" w:cs="Times New Roman"/>
          <w:lang w:val="en-US" w:eastAsia="zh-CN"/>
        </w:rPr>
        <w:t>资信部分</w:t>
      </w:r>
      <w:bookmarkEnd w:id="93"/>
    </w:p>
    <w:p w14:paraId="6755E853">
      <w:pPr>
        <w:rPr>
          <w:rFonts w:hint="eastAsia" w:ascii="仿宋_GB2312" w:hAnsi="仿宋_GB2312" w:eastAsia="仿宋_GB2312" w:cs="仿宋_GB2312"/>
          <w:color w:val="auto"/>
          <w:kern w:val="0"/>
          <w:sz w:val="32"/>
          <w:szCs w:val="32"/>
        </w:rPr>
      </w:pPr>
    </w:p>
    <w:p w14:paraId="32767D37">
      <w:pPr>
        <w:numPr>
          <w:ilvl w:val="0"/>
          <w:numId w:val="5"/>
        </w:numP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符合《中华人民共和国政府采购法》第二十二条规定，在中国境内注册的具有独立法人资格或个体户</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提供营业执照）</w:t>
      </w:r>
    </w:p>
    <w:p w14:paraId="13BA4A0E">
      <w:pPr>
        <w:pStyle w:val="26"/>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 w:hAnsi="仿宋" w:eastAsia="仿宋" w:cs="仿宋"/>
          <w:color w:val="auto"/>
          <w:kern w:val="0"/>
          <w:sz w:val="32"/>
          <w:szCs w:val="32"/>
          <w:lang w:val="en-US" w:eastAsia="zh-CN"/>
        </w:rPr>
      </w:pPr>
    </w:p>
    <w:p w14:paraId="55BBBBFF">
      <w:pPr>
        <w:pStyle w:val="26"/>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持有国家知识产权局颁发的专利代理机构注册证</w:t>
      </w:r>
    </w:p>
    <w:p w14:paraId="265A37AC">
      <w:pPr>
        <w:pStyle w:val="26"/>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 w:hAnsi="仿宋" w:eastAsia="仿宋" w:cs="仿宋"/>
          <w:color w:val="auto"/>
          <w:kern w:val="0"/>
          <w:sz w:val="32"/>
          <w:szCs w:val="32"/>
          <w:lang w:val="en-US" w:eastAsia="zh-CN"/>
        </w:rPr>
      </w:pPr>
    </w:p>
    <w:p w14:paraId="500C0022">
      <w:pPr>
        <w:pStyle w:val="26"/>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未被“信用中国”网站（www.creditchina.gov.cn）列入失信被执行人、重大税收违法案件当事人名单、政府采购严重失信行为记录名单</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提供网上截图</w:t>
      </w:r>
      <w:r>
        <w:rPr>
          <w:rFonts w:hint="eastAsia" w:ascii="仿宋" w:hAnsi="仿宋" w:eastAsia="仿宋" w:cs="仿宋"/>
          <w:i w:val="0"/>
          <w:iCs w:val="0"/>
          <w:caps w:val="0"/>
          <w:color w:val="auto"/>
          <w:spacing w:val="0"/>
          <w:sz w:val="31"/>
          <w:szCs w:val="31"/>
          <w:shd w:val="clear" w:color="auto" w:fill="FFFFFF"/>
        </w:rPr>
        <w:t>加盖公章</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或信用报告</w:t>
      </w:r>
      <w:r>
        <w:rPr>
          <w:rFonts w:hint="eastAsia" w:ascii="仿宋" w:hAnsi="仿宋" w:eastAsia="仿宋" w:cs="仿宋"/>
          <w:color w:val="auto"/>
          <w:kern w:val="0"/>
          <w:sz w:val="32"/>
          <w:szCs w:val="32"/>
        </w:rPr>
        <w:t>。</w:t>
      </w:r>
    </w:p>
    <w:p w14:paraId="79D369F0">
      <w:pPr>
        <w:numPr>
          <w:ilvl w:val="0"/>
          <w:numId w:val="0"/>
        </w:numPr>
        <w:rPr>
          <w:rFonts w:hint="eastAsia" w:ascii="仿宋" w:hAnsi="仿宋" w:eastAsia="仿宋" w:cs="仿宋"/>
          <w:color w:val="auto"/>
          <w:kern w:val="0"/>
          <w:sz w:val="32"/>
          <w:szCs w:val="32"/>
          <w:lang w:val="en-US" w:eastAsia="zh-CN"/>
        </w:rPr>
      </w:pPr>
    </w:p>
    <w:p w14:paraId="0E6A4E7E">
      <w:pPr>
        <w:numPr>
          <w:ilvl w:val="0"/>
          <w:numId w:val="0"/>
        </w:numP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4.近3年完成至少5件中医药/健康设备领域发明专利代理</w:t>
      </w:r>
    </w:p>
    <w:p w14:paraId="1D1BFB86">
      <w:pPr>
        <w:numPr>
          <w:ilvl w:val="0"/>
          <w:numId w:val="0"/>
        </w:numPr>
        <w:rPr>
          <w:rFonts w:hint="eastAsia" w:ascii="仿宋" w:hAnsi="仿宋" w:eastAsia="仿宋" w:cs="仿宋"/>
          <w:color w:val="auto"/>
          <w:kern w:val="0"/>
          <w:sz w:val="32"/>
          <w:szCs w:val="32"/>
          <w:lang w:val="en-US" w:eastAsia="zh-CN"/>
        </w:rPr>
      </w:pPr>
    </w:p>
    <w:p w14:paraId="59DA0046">
      <w:pPr>
        <w:numPr>
          <w:ilvl w:val="0"/>
          <w:numId w:val="0"/>
        </w:numPr>
        <w:rPr>
          <w:rFonts w:hint="eastAsia" w:ascii="仿宋" w:hAnsi="仿宋" w:eastAsia="仿宋" w:cs="仿宋"/>
          <w:color w:val="auto"/>
          <w:kern w:val="0"/>
          <w:sz w:val="32"/>
          <w:szCs w:val="32"/>
          <w:lang w:val="en-US" w:eastAsia="zh-CN"/>
        </w:rPr>
      </w:pPr>
    </w:p>
    <w:p w14:paraId="0B542D8D">
      <w:pPr>
        <w:numPr>
          <w:ilvl w:val="0"/>
          <w:numId w:val="0"/>
        </w:numPr>
        <w:rPr>
          <w:rFonts w:hint="eastAsia" w:ascii="仿宋_GB2312" w:hAnsi="仿宋_GB2312" w:eastAsia="仿宋_GB2312" w:cs="仿宋_GB2312"/>
          <w:color w:val="auto"/>
          <w:kern w:val="0"/>
          <w:sz w:val="32"/>
          <w:szCs w:val="32"/>
          <w:lang w:val="en-US" w:eastAsia="zh-CN"/>
        </w:rPr>
      </w:pPr>
    </w:p>
    <w:p w14:paraId="74726120">
      <w:pPr>
        <w:numPr>
          <w:ilvl w:val="0"/>
          <w:numId w:val="0"/>
        </w:numPr>
        <w:rPr>
          <w:rFonts w:hint="eastAsia" w:ascii="仿宋_GB2312" w:hAnsi="仿宋_GB2312" w:eastAsia="仿宋_GB2312" w:cs="仿宋_GB2312"/>
          <w:color w:val="auto"/>
          <w:kern w:val="0"/>
          <w:sz w:val="32"/>
          <w:szCs w:val="32"/>
          <w:lang w:val="en-US" w:eastAsia="zh-CN"/>
        </w:rPr>
      </w:pPr>
    </w:p>
    <w:p w14:paraId="2207F35C">
      <w:pPr>
        <w:numPr>
          <w:ilvl w:val="0"/>
          <w:numId w:val="0"/>
        </w:numPr>
        <w:rPr>
          <w:rFonts w:hint="eastAsia" w:ascii="仿宋_GB2312" w:hAnsi="仿宋_GB2312" w:eastAsia="仿宋_GB2312" w:cs="仿宋_GB2312"/>
          <w:color w:val="auto"/>
          <w:kern w:val="0"/>
          <w:sz w:val="32"/>
          <w:szCs w:val="32"/>
          <w:lang w:val="en-US" w:eastAsia="zh-CN"/>
        </w:rPr>
      </w:pPr>
    </w:p>
    <w:p w14:paraId="6B723099">
      <w:pPr>
        <w:numPr>
          <w:ilvl w:val="0"/>
          <w:numId w:val="0"/>
        </w:numPr>
        <w:rPr>
          <w:rFonts w:hint="eastAsia" w:ascii="仿宋_GB2312" w:hAnsi="仿宋_GB2312" w:eastAsia="仿宋_GB2312" w:cs="仿宋_GB2312"/>
          <w:color w:val="auto"/>
          <w:kern w:val="0"/>
          <w:sz w:val="32"/>
          <w:szCs w:val="32"/>
          <w:lang w:val="en-US" w:eastAsia="zh-CN"/>
        </w:rPr>
      </w:pPr>
    </w:p>
    <w:p w14:paraId="6F98C894">
      <w:pPr>
        <w:numPr>
          <w:ilvl w:val="0"/>
          <w:numId w:val="0"/>
        </w:numPr>
        <w:rPr>
          <w:rFonts w:hint="eastAsia" w:ascii="仿宋_GB2312" w:hAnsi="仿宋_GB2312" w:eastAsia="仿宋_GB2312" w:cs="仿宋_GB2312"/>
          <w:color w:val="auto"/>
          <w:kern w:val="0"/>
          <w:sz w:val="32"/>
          <w:szCs w:val="32"/>
          <w:lang w:val="en-US" w:eastAsia="zh-CN"/>
        </w:rPr>
      </w:pPr>
    </w:p>
    <w:p w14:paraId="3B2E5469">
      <w:pPr>
        <w:numPr>
          <w:ilvl w:val="0"/>
          <w:numId w:val="0"/>
        </w:numPr>
        <w:rPr>
          <w:rFonts w:hint="eastAsia" w:ascii="仿宋_GB2312" w:hAnsi="仿宋_GB2312" w:eastAsia="仿宋_GB2312" w:cs="仿宋_GB2312"/>
          <w:color w:val="auto"/>
          <w:kern w:val="0"/>
          <w:sz w:val="32"/>
          <w:szCs w:val="32"/>
          <w:lang w:val="en-US" w:eastAsia="zh-CN"/>
        </w:rPr>
      </w:pPr>
    </w:p>
    <w:p w14:paraId="3909CF0B">
      <w:pPr>
        <w:numPr>
          <w:ilvl w:val="0"/>
          <w:numId w:val="0"/>
        </w:numPr>
        <w:rPr>
          <w:rFonts w:hint="eastAsia" w:ascii="仿宋_GB2312" w:hAnsi="仿宋_GB2312" w:eastAsia="仿宋_GB2312" w:cs="仿宋_GB2312"/>
          <w:color w:val="auto"/>
          <w:kern w:val="0"/>
          <w:sz w:val="32"/>
          <w:szCs w:val="32"/>
          <w:lang w:val="en-US" w:eastAsia="zh-CN"/>
        </w:rPr>
      </w:pPr>
    </w:p>
    <w:p w14:paraId="42AE7A60">
      <w:pPr>
        <w:numPr>
          <w:ilvl w:val="0"/>
          <w:numId w:val="0"/>
        </w:numPr>
        <w:rPr>
          <w:rFonts w:hint="eastAsia" w:ascii="仿宋_GB2312" w:hAnsi="仿宋_GB2312" w:eastAsia="仿宋_GB2312" w:cs="仿宋_GB2312"/>
          <w:color w:val="auto"/>
          <w:kern w:val="0"/>
          <w:sz w:val="32"/>
          <w:szCs w:val="32"/>
          <w:lang w:val="en-US" w:eastAsia="zh-CN"/>
        </w:rPr>
      </w:pPr>
    </w:p>
    <w:p w14:paraId="7B506038">
      <w:pPr>
        <w:numPr>
          <w:ilvl w:val="0"/>
          <w:numId w:val="0"/>
        </w:numPr>
        <w:rPr>
          <w:rFonts w:hint="eastAsia" w:ascii="仿宋_GB2312" w:hAnsi="仿宋_GB2312" w:eastAsia="仿宋_GB2312" w:cs="仿宋_GB2312"/>
          <w:color w:val="auto"/>
          <w:kern w:val="0"/>
          <w:sz w:val="32"/>
          <w:szCs w:val="32"/>
          <w:lang w:val="en-US" w:eastAsia="zh-CN"/>
        </w:rPr>
      </w:pPr>
    </w:p>
    <w:p w14:paraId="157975C4">
      <w:pPr>
        <w:numPr>
          <w:ilvl w:val="0"/>
          <w:numId w:val="0"/>
        </w:numPr>
        <w:rPr>
          <w:rFonts w:hint="eastAsia" w:ascii="仿宋_GB2312" w:hAnsi="仿宋_GB2312" w:eastAsia="仿宋_GB2312" w:cs="仿宋_GB2312"/>
          <w:color w:val="auto"/>
          <w:kern w:val="0"/>
          <w:sz w:val="32"/>
          <w:szCs w:val="32"/>
          <w:lang w:val="en-US" w:eastAsia="zh-CN"/>
        </w:rPr>
      </w:pPr>
    </w:p>
    <w:p w14:paraId="7D4AFFCD">
      <w:pPr>
        <w:numPr>
          <w:ilvl w:val="0"/>
          <w:numId w:val="0"/>
        </w:numPr>
        <w:rPr>
          <w:rFonts w:hint="eastAsia" w:ascii="仿宋_GB2312" w:hAnsi="仿宋_GB2312" w:eastAsia="仿宋_GB2312" w:cs="仿宋_GB2312"/>
          <w:color w:val="auto"/>
          <w:kern w:val="0"/>
          <w:sz w:val="32"/>
          <w:szCs w:val="32"/>
          <w:lang w:val="en-US" w:eastAsia="zh-CN"/>
        </w:rPr>
      </w:pPr>
    </w:p>
    <w:p w14:paraId="1145447F">
      <w:pPr>
        <w:numPr>
          <w:ilvl w:val="0"/>
          <w:numId w:val="0"/>
        </w:numPr>
        <w:rPr>
          <w:rFonts w:hint="eastAsia" w:ascii="仿宋_GB2312" w:hAnsi="仿宋_GB2312" w:eastAsia="仿宋_GB2312" w:cs="仿宋_GB2312"/>
          <w:color w:val="auto"/>
          <w:kern w:val="0"/>
          <w:sz w:val="32"/>
          <w:szCs w:val="32"/>
          <w:lang w:val="en-US" w:eastAsia="zh-CN"/>
        </w:rPr>
      </w:pPr>
    </w:p>
    <w:p w14:paraId="54A45CD6">
      <w:pPr>
        <w:numPr>
          <w:ilvl w:val="0"/>
          <w:numId w:val="0"/>
        </w:numPr>
        <w:rPr>
          <w:rFonts w:hint="eastAsia" w:ascii="仿宋_GB2312" w:hAnsi="仿宋_GB2312" w:eastAsia="仿宋_GB2312" w:cs="仿宋_GB2312"/>
          <w:color w:val="auto"/>
          <w:kern w:val="0"/>
          <w:sz w:val="32"/>
          <w:szCs w:val="32"/>
          <w:lang w:val="en-US" w:eastAsia="zh-CN"/>
        </w:rPr>
      </w:pPr>
    </w:p>
    <w:p w14:paraId="0FBA6AFC">
      <w:pPr>
        <w:numPr>
          <w:ilvl w:val="0"/>
          <w:numId w:val="0"/>
        </w:numPr>
        <w:rPr>
          <w:rFonts w:hint="eastAsia" w:ascii="仿宋_GB2312" w:hAnsi="仿宋_GB2312" w:eastAsia="仿宋_GB2312" w:cs="仿宋_GB2312"/>
          <w:color w:val="auto"/>
          <w:kern w:val="0"/>
          <w:sz w:val="32"/>
          <w:szCs w:val="32"/>
          <w:lang w:val="en-US" w:eastAsia="zh-CN"/>
        </w:rPr>
      </w:pPr>
    </w:p>
    <w:p w14:paraId="2B877906">
      <w:pPr>
        <w:numPr>
          <w:ilvl w:val="0"/>
          <w:numId w:val="0"/>
        </w:numPr>
        <w:rPr>
          <w:rFonts w:hint="eastAsia" w:ascii="仿宋_GB2312" w:hAnsi="仿宋_GB2312" w:eastAsia="仿宋_GB2312" w:cs="仿宋_GB2312"/>
          <w:color w:val="auto"/>
          <w:kern w:val="0"/>
          <w:sz w:val="32"/>
          <w:szCs w:val="32"/>
          <w:lang w:val="en-US" w:eastAsia="zh-CN"/>
        </w:rPr>
      </w:pPr>
    </w:p>
    <w:p w14:paraId="3EAEDF56">
      <w:pPr>
        <w:numPr>
          <w:ilvl w:val="0"/>
          <w:numId w:val="0"/>
        </w:numPr>
        <w:rPr>
          <w:rFonts w:hint="eastAsia" w:ascii="仿宋_GB2312" w:hAnsi="仿宋_GB2312" w:eastAsia="仿宋_GB2312" w:cs="仿宋_GB2312"/>
          <w:color w:val="auto"/>
          <w:kern w:val="0"/>
          <w:sz w:val="32"/>
          <w:szCs w:val="32"/>
          <w:lang w:val="en-US" w:eastAsia="zh-CN"/>
        </w:rPr>
      </w:pPr>
    </w:p>
    <w:p w14:paraId="487DE9BE">
      <w:pPr>
        <w:numPr>
          <w:ilvl w:val="0"/>
          <w:numId w:val="0"/>
        </w:numPr>
        <w:rPr>
          <w:rFonts w:hint="eastAsia" w:ascii="仿宋_GB2312" w:hAnsi="仿宋_GB2312" w:eastAsia="仿宋_GB2312" w:cs="仿宋_GB2312"/>
          <w:color w:val="auto"/>
          <w:kern w:val="0"/>
          <w:sz w:val="32"/>
          <w:szCs w:val="32"/>
          <w:lang w:val="en-US" w:eastAsia="zh-CN"/>
        </w:rPr>
      </w:pPr>
    </w:p>
    <w:p w14:paraId="15B6845C">
      <w:pPr>
        <w:numPr>
          <w:ilvl w:val="0"/>
          <w:numId w:val="0"/>
        </w:numPr>
        <w:rPr>
          <w:rFonts w:hint="eastAsia" w:ascii="仿宋_GB2312" w:hAnsi="仿宋_GB2312" w:eastAsia="仿宋_GB2312" w:cs="仿宋_GB2312"/>
          <w:color w:val="auto"/>
          <w:kern w:val="0"/>
          <w:sz w:val="32"/>
          <w:szCs w:val="32"/>
          <w:lang w:val="en-US" w:eastAsia="zh-CN"/>
        </w:rPr>
      </w:pPr>
    </w:p>
    <w:p w14:paraId="67579063">
      <w:pPr>
        <w:pStyle w:val="15"/>
        <w:keepNext w:val="0"/>
        <w:keepLines w:val="0"/>
        <w:pageBreakBefore w:val="0"/>
        <w:widowControl w:val="0"/>
        <w:kinsoku/>
        <w:wordWrap/>
        <w:overflowPunct/>
        <w:topLinePunct w:val="0"/>
        <w:bidi w:val="0"/>
        <w:adjustRightInd/>
        <w:snapToGrid w:val="0"/>
        <w:spacing w:after="0" w:line="560" w:lineRule="exact"/>
        <w:jc w:val="center"/>
        <w:textAlignment w:val="auto"/>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color w:val="auto"/>
          <w:kern w:val="0"/>
          <w:sz w:val="32"/>
          <w:szCs w:val="32"/>
          <w:lang w:val="en-US" w:eastAsia="zh-CN"/>
        </w:rPr>
        <w:t>5.</w:t>
      </w:r>
      <w:r>
        <w:rPr>
          <w:rFonts w:hint="eastAsia" w:ascii="仿宋_GB2312" w:hAnsi="仿宋_GB2312" w:eastAsia="仿宋_GB2312" w:cs="仿宋_GB2312"/>
          <w:b/>
          <w:bCs w:val="0"/>
          <w:kern w:val="2"/>
          <w:sz w:val="32"/>
          <w:szCs w:val="32"/>
          <w:lang w:val="en-US" w:eastAsia="zh-CN" w:bidi="ar-SA"/>
        </w:rPr>
        <w:t>承诺函</w:t>
      </w:r>
    </w:p>
    <w:p w14:paraId="57A9938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p>
    <w:p w14:paraId="38ADF723">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海南卫生健康职业学院</w:t>
      </w:r>
    </w:p>
    <w:p w14:paraId="4353A68E">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color w:val="auto"/>
          <w:kern w:val="0"/>
          <w:sz w:val="32"/>
          <w:szCs w:val="32"/>
          <w:lang w:val="en-US" w:eastAsia="zh-CN"/>
        </w:rPr>
        <w:t>不是</w:t>
      </w:r>
      <w:r>
        <w:rPr>
          <w:rFonts w:hint="eastAsia" w:ascii="仿宋_GB2312" w:hAnsi="仿宋_GB2312" w:eastAsia="仿宋_GB2312" w:cs="仿宋_GB2312"/>
          <w:color w:val="auto"/>
          <w:kern w:val="0"/>
          <w:sz w:val="32"/>
          <w:szCs w:val="32"/>
        </w:rPr>
        <w:t>联合体参与报价，</w:t>
      </w:r>
      <w:r>
        <w:rPr>
          <w:rFonts w:hint="eastAsia" w:ascii="仿宋_GB2312" w:hAnsi="仿宋_GB2312" w:eastAsia="仿宋_GB2312" w:cs="仿宋_GB2312"/>
          <w:color w:val="auto"/>
          <w:kern w:val="0"/>
          <w:sz w:val="32"/>
          <w:szCs w:val="32"/>
          <w:lang w:val="en-US" w:eastAsia="zh-CN"/>
        </w:rPr>
        <w:t>我单位承诺</w:t>
      </w:r>
      <w:r>
        <w:rPr>
          <w:rFonts w:hint="eastAsia" w:ascii="仿宋_GB2312" w:hAnsi="仿宋_GB2312" w:eastAsia="仿宋_GB2312" w:cs="仿宋_GB2312"/>
          <w:color w:val="auto"/>
          <w:kern w:val="0"/>
          <w:sz w:val="32"/>
          <w:szCs w:val="32"/>
        </w:rPr>
        <w:t>成交后不转包</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不分包</w:t>
      </w:r>
      <w:r>
        <w:rPr>
          <w:rFonts w:hint="eastAsia" w:ascii="仿宋_GB2312" w:hAnsi="仿宋_GB2312" w:eastAsia="仿宋_GB2312" w:cs="仿宋_GB2312"/>
          <w:sz w:val="32"/>
          <w:szCs w:val="32"/>
        </w:rPr>
        <w:t>，并承担因此引起的一切后果。</w:t>
      </w:r>
    </w:p>
    <w:p w14:paraId="61FD7347">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rPr>
      </w:pPr>
    </w:p>
    <w:p w14:paraId="6B9BF364">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6D052EB5">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277AA681">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08C50096">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3AB1ED47">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2C093B75">
      <w:pPr>
        <w:rPr>
          <w:rFonts w:hint="eastAsia"/>
          <w:lang w:val="en-US" w:eastAsia="zh-CN"/>
        </w:rPr>
      </w:pPr>
    </w:p>
    <w:p w14:paraId="06D388E0">
      <w:pPr>
        <w:numPr>
          <w:ilvl w:val="0"/>
          <w:numId w:val="0"/>
        </w:numPr>
        <w:rPr>
          <w:rFonts w:hint="default" w:ascii="仿宋_GB2312" w:hAnsi="仿宋_GB2312" w:eastAsia="仿宋_GB2312" w:cs="仿宋_GB2312"/>
          <w:color w:val="auto"/>
          <w:kern w:val="0"/>
          <w:sz w:val="32"/>
          <w:szCs w:val="32"/>
          <w:lang w:val="en-US" w:eastAsia="zh-CN"/>
        </w:rPr>
      </w:pPr>
    </w:p>
    <w:p w14:paraId="5A822E17">
      <w:pPr>
        <w:numPr>
          <w:ilvl w:val="0"/>
          <w:numId w:val="0"/>
        </w:numPr>
        <w:rPr>
          <w:rFonts w:hint="default"/>
          <w:lang w:val="en-US" w:eastAsia="zh-CN"/>
        </w:rPr>
      </w:pPr>
    </w:p>
    <w:p w14:paraId="39F3E8FF">
      <w:pPr>
        <w:numPr>
          <w:ilvl w:val="0"/>
          <w:numId w:val="0"/>
        </w:numPr>
        <w:rPr>
          <w:rFonts w:hint="default"/>
          <w:lang w:val="en-US" w:eastAsia="zh-CN"/>
        </w:rPr>
      </w:pPr>
    </w:p>
    <w:p w14:paraId="217966F1">
      <w:pPr>
        <w:numPr>
          <w:ilvl w:val="0"/>
          <w:numId w:val="0"/>
        </w:numPr>
        <w:rPr>
          <w:rFonts w:hint="default"/>
          <w:lang w:val="en-US" w:eastAsia="zh-CN"/>
        </w:rPr>
      </w:pPr>
    </w:p>
    <w:p w14:paraId="2D1D89F7">
      <w:pPr>
        <w:numPr>
          <w:ilvl w:val="0"/>
          <w:numId w:val="0"/>
        </w:numPr>
        <w:rPr>
          <w:rFonts w:hint="default"/>
          <w:lang w:val="en-US" w:eastAsia="zh-CN"/>
        </w:rPr>
      </w:pPr>
    </w:p>
    <w:p w14:paraId="4F68B129">
      <w:pPr>
        <w:numPr>
          <w:ilvl w:val="0"/>
          <w:numId w:val="0"/>
        </w:numPr>
        <w:rPr>
          <w:rFonts w:hint="default"/>
          <w:lang w:val="en-US" w:eastAsia="zh-CN"/>
        </w:rPr>
      </w:pPr>
    </w:p>
    <w:p w14:paraId="2CDFD02A">
      <w:pPr>
        <w:numPr>
          <w:ilvl w:val="0"/>
          <w:numId w:val="0"/>
        </w:numPr>
        <w:rPr>
          <w:rFonts w:hint="default"/>
          <w:lang w:val="en-US" w:eastAsia="zh-CN"/>
        </w:rPr>
      </w:pPr>
    </w:p>
    <w:p w14:paraId="23776052">
      <w:pPr>
        <w:numPr>
          <w:ilvl w:val="0"/>
          <w:numId w:val="0"/>
        </w:numPr>
        <w:rPr>
          <w:rFonts w:hint="default"/>
          <w:lang w:val="en-US" w:eastAsia="zh-CN"/>
        </w:rPr>
      </w:pPr>
    </w:p>
    <w:p w14:paraId="220DFC66">
      <w:pPr>
        <w:numPr>
          <w:ilvl w:val="0"/>
          <w:numId w:val="0"/>
        </w:numPr>
        <w:rPr>
          <w:rFonts w:hint="default"/>
          <w:lang w:val="en-US" w:eastAsia="zh-CN"/>
        </w:rPr>
      </w:pPr>
    </w:p>
    <w:p w14:paraId="1C948595">
      <w:pPr>
        <w:numPr>
          <w:ilvl w:val="0"/>
          <w:numId w:val="0"/>
        </w:numPr>
        <w:rPr>
          <w:rFonts w:hint="default"/>
          <w:lang w:val="en-US" w:eastAsia="zh-CN"/>
        </w:rPr>
      </w:pPr>
    </w:p>
    <w:p w14:paraId="13832A49">
      <w:pPr>
        <w:numPr>
          <w:ilvl w:val="0"/>
          <w:numId w:val="0"/>
        </w:numPr>
        <w:rPr>
          <w:rFonts w:hint="default"/>
          <w:lang w:val="en-US" w:eastAsia="zh-CN"/>
        </w:rPr>
      </w:pPr>
    </w:p>
    <w:p w14:paraId="32FFCEC3">
      <w:pPr>
        <w:numPr>
          <w:ilvl w:val="0"/>
          <w:numId w:val="0"/>
        </w:numPr>
        <w:rPr>
          <w:rFonts w:hint="default"/>
          <w:lang w:val="en-US" w:eastAsia="zh-CN"/>
        </w:rPr>
      </w:pPr>
    </w:p>
    <w:p w14:paraId="69B3139D">
      <w:pPr>
        <w:numPr>
          <w:ilvl w:val="0"/>
          <w:numId w:val="0"/>
        </w:numPr>
        <w:rPr>
          <w:rFonts w:hint="default"/>
          <w:lang w:val="en-US" w:eastAsia="zh-CN"/>
        </w:rPr>
      </w:pPr>
    </w:p>
    <w:p w14:paraId="74893911">
      <w:pPr>
        <w:numPr>
          <w:ilvl w:val="0"/>
          <w:numId w:val="0"/>
        </w:numPr>
        <w:rPr>
          <w:rFonts w:hint="default"/>
          <w:lang w:val="en-US" w:eastAsia="zh-CN"/>
        </w:rPr>
      </w:pPr>
    </w:p>
    <w:p w14:paraId="48206EF1">
      <w:pPr>
        <w:numPr>
          <w:ilvl w:val="0"/>
          <w:numId w:val="0"/>
        </w:numPr>
        <w:rPr>
          <w:rFonts w:hint="default"/>
          <w:lang w:val="en-US" w:eastAsia="zh-CN"/>
        </w:rPr>
      </w:pPr>
    </w:p>
    <w:p w14:paraId="002F0B47">
      <w:pPr>
        <w:numPr>
          <w:ilvl w:val="0"/>
          <w:numId w:val="0"/>
        </w:numPr>
        <w:rPr>
          <w:rFonts w:hint="default"/>
          <w:lang w:val="en-US" w:eastAsia="zh-CN"/>
        </w:rPr>
      </w:pPr>
    </w:p>
    <w:p w14:paraId="642A5FCD">
      <w:pPr>
        <w:numPr>
          <w:ilvl w:val="0"/>
          <w:numId w:val="0"/>
        </w:numPr>
        <w:rPr>
          <w:rFonts w:hint="default"/>
          <w:lang w:val="en-US" w:eastAsia="zh-CN"/>
        </w:rPr>
      </w:pPr>
    </w:p>
    <w:p w14:paraId="1FE085FB">
      <w:pPr>
        <w:numPr>
          <w:ilvl w:val="0"/>
          <w:numId w:val="0"/>
        </w:numPr>
        <w:rPr>
          <w:rFonts w:hint="default"/>
          <w:lang w:val="en-US" w:eastAsia="zh-CN"/>
        </w:rPr>
      </w:pPr>
    </w:p>
    <w:p w14:paraId="697091EB">
      <w:pPr>
        <w:numPr>
          <w:ilvl w:val="0"/>
          <w:numId w:val="0"/>
        </w:numPr>
        <w:rPr>
          <w:rFonts w:hint="default"/>
          <w:lang w:val="en-US" w:eastAsia="zh-CN"/>
        </w:rPr>
      </w:pPr>
    </w:p>
    <w:bookmarkEnd w:id="91"/>
    <w:bookmarkEnd w:id="92"/>
    <w:p w14:paraId="09432CF8">
      <w:pPr>
        <w:pStyle w:val="2"/>
        <w:keepNext w:val="0"/>
        <w:keepLines w:val="0"/>
        <w:pageBreakBefore w:val="0"/>
        <w:kinsoku/>
        <w:wordWrap/>
        <w:overflowPunct/>
        <w:topLinePunct w:val="0"/>
        <w:bidi w:val="0"/>
        <w:adjustRightInd w:val="0"/>
        <w:snapToGrid w:val="0"/>
        <w:spacing w:before="0" w:beforeLines="0" w:line="560" w:lineRule="exact"/>
        <w:ind w:right="0"/>
        <w:textAlignment w:val="auto"/>
        <w:rPr>
          <w:rFonts w:hint="eastAsia" w:ascii="仿宋_GB2312" w:hAnsi="仿宋_GB2312" w:eastAsia="仿宋_GB2312" w:cs="仿宋_GB2312"/>
          <w:sz w:val="36"/>
          <w:szCs w:val="36"/>
        </w:rPr>
      </w:pPr>
      <w:bookmarkStart w:id="94" w:name="_Toc7441"/>
      <w:bookmarkStart w:id="95" w:name="_Toc40089813"/>
      <w:bookmarkStart w:id="96" w:name="_Toc27942"/>
      <w:r>
        <w:rPr>
          <w:rFonts w:hint="eastAsia" w:ascii="仿宋_GB2312" w:hAnsi="仿宋_GB2312" w:eastAsia="仿宋_GB2312" w:cs="仿宋_GB2312"/>
          <w:b/>
          <w:bCs/>
          <w:kern w:val="0"/>
          <w:sz w:val="36"/>
          <w:szCs w:val="36"/>
          <w:u w:val="none"/>
          <w:lang w:val="en-US" w:eastAsia="zh-CN" w:bidi="ar-SA"/>
        </w:rPr>
        <w:t>附件</w:t>
      </w:r>
      <w:bookmarkEnd w:id="94"/>
      <w:bookmarkEnd w:id="95"/>
      <w:r>
        <w:rPr>
          <w:rFonts w:hint="eastAsia" w:ascii="仿宋_GB2312" w:hAnsi="仿宋_GB2312" w:eastAsia="仿宋_GB2312" w:cs="仿宋_GB2312"/>
          <w:b/>
          <w:bCs/>
          <w:kern w:val="0"/>
          <w:sz w:val="36"/>
          <w:szCs w:val="36"/>
          <w:u w:val="none"/>
          <w:lang w:val="en-US" w:eastAsia="zh-CN" w:bidi="ar-SA"/>
        </w:rPr>
        <w:t>5</w:t>
      </w:r>
      <w:bookmarkEnd w:id="96"/>
    </w:p>
    <w:p w14:paraId="6EB8C276">
      <w:pPr>
        <w:pStyle w:val="6"/>
        <w:spacing w:before="0" w:after="0"/>
        <w:ind w:right="378" w:rightChars="135"/>
        <w:jc w:val="center"/>
        <w:rPr>
          <w:rFonts w:hint="eastAsia" w:ascii="仿宋_GB2312" w:hAnsi="仿宋_GB2312" w:eastAsia="仿宋_GB2312" w:cs="仿宋_GB2312"/>
          <w:b/>
          <w:bCs w:val="0"/>
          <w:kern w:val="2"/>
          <w:sz w:val="36"/>
          <w:szCs w:val="36"/>
          <w:lang w:val="en-US" w:eastAsia="zh-CN" w:bidi="ar-SA"/>
        </w:rPr>
      </w:pPr>
      <w:r>
        <w:rPr>
          <w:rFonts w:hint="eastAsia" w:ascii="仿宋_GB2312" w:hAnsi="仿宋_GB2312" w:eastAsia="仿宋_GB2312" w:cs="仿宋_GB2312"/>
          <w:b/>
          <w:bCs w:val="0"/>
          <w:kern w:val="2"/>
          <w:sz w:val="36"/>
          <w:szCs w:val="36"/>
          <w:lang w:val="en-US" w:eastAsia="zh-CN" w:bidi="ar-SA"/>
        </w:rPr>
        <w:t>技术响应表</w:t>
      </w:r>
    </w:p>
    <w:tbl>
      <w:tblPr>
        <w:tblStyle w:val="19"/>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683"/>
        <w:gridCol w:w="2465"/>
        <w:gridCol w:w="2246"/>
        <w:gridCol w:w="2190"/>
      </w:tblGrid>
      <w:tr w14:paraId="1FE1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24" w:type="dxa"/>
            <w:noWrap w:val="0"/>
            <w:vAlign w:val="center"/>
          </w:tcPr>
          <w:p w14:paraId="62DCD630">
            <w:pPr>
              <w:widowControl/>
              <w:autoSpaceDE w:val="0"/>
              <w:autoSpaceDN w:val="0"/>
              <w:adjustRightInd w:val="0"/>
              <w:spacing w:before="50" w:after="50" w:line="440" w:lineRule="exact"/>
              <w:jc w:val="center"/>
              <w:rPr>
                <w:rStyle w:val="27"/>
                <w:rFonts w:hint="eastAsia" w:ascii="仿宋" w:hAnsi="仿宋" w:eastAsia="仿宋" w:cs="仿宋"/>
                <w:b/>
                <w:bCs w:val="0"/>
                <w:sz w:val="32"/>
                <w:szCs w:val="32"/>
                <w:lang w:eastAsia="zh-CN"/>
              </w:rPr>
            </w:pPr>
            <w:r>
              <w:rPr>
                <w:rStyle w:val="27"/>
                <w:rFonts w:hint="eastAsia" w:ascii="仿宋" w:hAnsi="仿宋" w:eastAsia="仿宋" w:cs="仿宋"/>
                <w:b/>
                <w:bCs w:val="0"/>
                <w:sz w:val="32"/>
                <w:szCs w:val="32"/>
                <w:lang w:eastAsia="zh-CN"/>
              </w:rPr>
              <w:t>序号</w:t>
            </w:r>
          </w:p>
        </w:tc>
        <w:tc>
          <w:tcPr>
            <w:tcW w:w="1683" w:type="dxa"/>
            <w:noWrap w:val="0"/>
            <w:vAlign w:val="center"/>
          </w:tcPr>
          <w:p w14:paraId="2F986BD3">
            <w:pPr>
              <w:widowControl/>
              <w:autoSpaceDE w:val="0"/>
              <w:autoSpaceDN w:val="0"/>
              <w:adjustRightInd w:val="0"/>
              <w:spacing w:before="50" w:after="50" w:line="440" w:lineRule="exact"/>
              <w:jc w:val="center"/>
              <w:rPr>
                <w:rStyle w:val="27"/>
                <w:rFonts w:hint="eastAsia" w:ascii="仿宋" w:hAnsi="仿宋" w:eastAsia="仿宋" w:cs="仿宋"/>
                <w:b/>
                <w:bCs w:val="0"/>
                <w:sz w:val="32"/>
                <w:szCs w:val="32"/>
              </w:rPr>
            </w:pPr>
            <w:r>
              <w:rPr>
                <w:rStyle w:val="27"/>
                <w:rFonts w:hint="eastAsia" w:ascii="仿宋" w:hAnsi="仿宋" w:eastAsia="仿宋" w:cs="仿宋"/>
                <w:b/>
                <w:bCs w:val="0"/>
                <w:sz w:val="32"/>
                <w:szCs w:val="32"/>
              </w:rPr>
              <w:t>项目</w:t>
            </w:r>
          </w:p>
        </w:tc>
        <w:tc>
          <w:tcPr>
            <w:tcW w:w="2465" w:type="dxa"/>
            <w:noWrap w:val="0"/>
            <w:vAlign w:val="center"/>
          </w:tcPr>
          <w:p w14:paraId="0B65524A">
            <w:pPr>
              <w:widowControl/>
              <w:autoSpaceDE w:val="0"/>
              <w:autoSpaceDN w:val="0"/>
              <w:adjustRightInd w:val="0"/>
              <w:spacing w:before="50" w:after="50" w:line="440" w:lineRule="exact"/>
              <w:jc w:val="center"/>
              <w:rPr>
                <w:rStyle w:val="27"/>
                <w:rFonts w:hint="eastAsia" w:ascii="仿宋" w:hAnsi="仿宋" w:eastAsia="仿宋" w:cs="仿宋"/>
                <w:b/>
                <w:bCs w:val="0"/>
                <w:sz w:val="32"/>
                <w:szCs w:val="32"/>
              </w:rPr>
            </w:pPr>
            <w:r>
              <w:rPr>
                <w:rStyle w:val="27"/>
                <w:rFonts w:hint="eastAsia" w:ascii="仿宋" w:hAnsi="仿宋" w:eastAsia="仿宋" w:cs="仿宋"/>
                <w:b/>
                <w:bCs w:val="0"/>
                <w:sz w:val="32"/>
                <w:szCs w:val="32"/>
                <w:lang w:eastAsia="zh-CN"/>
              </w:rPr>
              <w:t>谈判</w:t>
            </w:r>
            <w:r>
              <w:rPr>
                <w:rStyle w:val="27"/>
                <w:rFonts w:hint="eastAsia" w:ascii="仿宋" w:hAnsi="仿宋" w:eastAsia="仿宋" w:cs="仿宋"/>
                <w:b/>
                <w:bCs w:val="0"/>
                <w:sz w:val="32"/>
                <w:szCs w:val="32"/>
              </w:rPr>
              <w:t>文件要求</w:t>
            </w:r>
          </w:p>
        </w:tc>
        <w:tc>
          <w:tcPr>
            <w:tcW w:w="2246" w:type="dxa"/>
            <w:noWrap w:val="0"/>
            <w:vAlign w:val="center"/>
          </w:tcPr>
          <w:p w14:paraId="129E4A08">
            <w:pPr>
              <w:widowControl/>
              <w:autoSpaceDE w:val="0"/>
              <w:autoSpaceDN w:val="0"/>
              <w:adjustRightInd w:val="0"/>
              <w:spacing w:before="50" w:after="50" w:line="440" w:lineRule="exact"/>
              <w:jc w:val="center"/>
              <w:rPr>
                <w:rStyle w:val="27"/>
                <w:rFonts w:hint="eastAsia" w:ascii="仿宋" w:hAnsi="仿宋" w:eastAsia="仿宋" w:cs="仿宋"/>
                <w:b/>
                <w:bCs w:val="0"/>
                <w:sz w:val="32"/>
                <w:szCs w:val="32"/>
              </w:rPr>
            </w:pPr>
            <w:r>
              <w:rPr>
                <w:rStyle w:val="27"/>
                <w:rFonts w:hint="eastAsia" w:ascii="仿宋" w:hAnsi="仿宋" w:eastAsia="仿宋" w:cs="仿宋"/>
                <w:b/>
                <w:bCs w:val="0"/>
                <w:sz w:val="32"/>
                <w:szCs w:val="32"/>
              </w:rPr>
              <w:t>响应程度</w:t>
            </w:r>
          </w:p>
        </w:tc>
        <w:tc>
          <w:tcPr>
            <w:tcW w:w="2190" w:type="dxa"/>
            <w:noWrap w:val="0"/>
            <w:vAlign w:val="center"/>
          </w:tcPr>
          <w:p w14:paraId="6A671691">
            <w:pPr>
              <w:widowControl/>
              <w:autoSpaceDE w:val="0"/>
              <w:autoSpaceDN w:val="0"/>
              <w:adjustRightInd w:val="0"/>
              <w:spacing w:before="50" w:after="50" w:line="440" w:lineRule="exact"/>
              <w:jc w:val="center"/>
              <w:rPr>
                <w:rStyle w:val="27"/>
                <w:rFonts w:hint="eastAsia" w:ascii="仿宋" w:hAnsi="仿宋" w:eastAsia="仿宋" w:cs="仿宋"/>
                <w:b/>
                <w:bCs w:val="0"/>
                <w:sz w:val="32"/>
                <w:szCs w:val="32"/>
              </w:rPr>
            </w:pPr>
            <w:r>
              <w:rPr>
                <w:rStyle w:val="27"/>
                <w:rFonts w:hint="eastAsia" w:ascii="仿宋" w:hAnsi="仿宋" w:eastAsia="仿宋" w:cs="仿宋"/>
                <w:b/>
                <w:bCs w:val="0"/>
                <w:sz w:val="32"/>
                <w:szCs w:val="32"/>
              </w:rPr>
              <w:t>正偏离理由</w:t>
            </w:r>
          </w:p>
        </w:tc>
      </w:tr>
      <w:tr w14:paraId="5678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24" w:type="dxa"/>
            <w:noWrap w:val="0"/>
            <w:vAlign w:val="center"/>
          </w:tcPr>
          <w:p w14:paraId="6FBEBA52">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1683" w:type="dxa"/>
            <w:noWrap w:val="0"/>
            <w:vAlign w:val="center"/>
          </w:tcPr>
          <w:p w14:paraId="2FC68692">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465" w:type="dxa"/>
            <w:noWrap w:val="0"/>
            <w:vAlign w:val="center"/>
          </w:tcPr>
          <w:p w14:paraId="4534C1E8">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246" w:type="dxa"/>
            <w:noWrap w:val="0"/>
            <w:vAlign w:val="top"/>
          </w:tcPr>
          <w:p w14:paraId="36E522D5">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190" w:type="dxa"/>
            <w:noWrap w:val="0"/>
            <w:vAlign w:val="top"/>
          </w:tcPr>
          <w:p w14:paraId="7F3A19B2">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r>
      <w:tr w14:paraId="422E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24" w:type="dxa"/>
            <w:noWrap w:val="0"/>
            <w:vAlign w:val="center"/>
          </w:tcPr>
          <w:p w14:paraId="06653CC0">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1683" w:type="dxa"/>
            <w:noWrap w:val="0"/>
            <w:vAlign w:val="center"/>
          </w:tcPr>
          <w:p w14:paraId="627FD0C0">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465" w:type="dxa"/>
            <w:noWrap w:val="0"/>
            <w:vAlign w:val="center"/>
          </w:tcPr>
          <w:p w14:paraId="40383997">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246" w:type="dxa"/>
            <w:noWrap w:val="0"/>
            <w:vAlign w:val="top"/>
          </w:tcPr>
          <w:p w14:paraId="58FF943C">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190" w:type="dxa"/>
            <w:noWrap w:val="0"/>
            <w:vAlign w:val="top"/>
          </w:tcPr>
          <w:p w14:paraId="521E153B">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r>
      <w:tr w14:paraId="1B33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24" w:type="dxa"/>
            <w:noWrap w:val="0"/>
            <w:vAlign w:val="center"/>
          </w:tcPr>
          <w:p w14:paraId="2BCD7C90">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1683" w:type="dxa"/>
            <w:noWrap w:val="0"/>
            <w:vAlign w:val="center"/>
          </w:tcPr>
          <w:p w14:paraId="61446D8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465" w:type="dxa"/>
            <w:noWrap w:val="0"/>
            <w:vAlign w:val="center"/>
          </w:tcPr>
          <w:p w14:paraId="7FA80074">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246" w:type="dxa"/>
            <w:noWrap w:val="0"/>
            <w:vAlign w:val="top"/>
          </w:tcPr>
          <w:p w14:paraId="0DE2E8B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90" w:type="dxa"/>
            <w:noWrap w:val="0"/>
            <w:vAlign w:val="top"/>
          </w:tcPr>
          <w:p w14:paraId="433415D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3BCF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24" w:type="dxa"/>
            <w:noWrap w:val="0"/>
            <w:vAlign w:val="center"/>
          </w:tcPr>
          <w:p w14:paraId="63F273D6">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1683" w:type="dxa"/>
            <w:noWrap w:val="0"/>
            <w:vAlign w:val="center"/>
          </w:tcPr>
          <w:p w14:paraId="32EA367F">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465" w:type="dxa"/>
            <w:noWrap w:val="0"/>
            <w:vAlign w:val="center"/>
          </w:tcPr>
          <w:p w14:paraId="6AE0785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246" w:type="dxa"/>
            <w:noWrap w:val="0"/>
            <w:vAlign w:val="top"/>
          </w:tcPr>
          <w:p w14:paraId="5631D5A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90" w:type="dxa"/>
            <w:noWrap w:val="0"/>
            <w:vAlign w:val="top"/>
          </w:tcPr>
          <w:p w14:paraId="05F68CF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4E2E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24" w:type="dxa"/>
            <w:noWrap w:val="0"/>
            <w:vAlign w:val="center"/>
          </w:tcPr>
          <w:p w14:paraId="70F9D938">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1683" w:type="dxa"/>
            <w:noWrap w:val="0"/>
            <w:vAlign w:val="center"/>
          </w:tcPr>
          <w:p w14:paraId="4C23D2B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465" w:type="dxa"/>
            <w:noWrap w:val="0"/>
            <w:vAlign w:val="center"/>
          </w:tcPr>
          <w:p w14:paraId="351B595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246" w:type="dxa"/>
            <w:noWrap w:val="0"/>
            <w:vAlign w:val="top"/>
          </w:tcPr>
          <w:p w14:paraId="049BD50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90" w:type="dxa"/>
            <w:noWrap w:val="0"/>
            <w:vAlign w:val="top"/>
          </w:tcPr>
          <w:p w14:paraId="6BC5265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04F69CE5">
      <w:pPr>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480" w:lineRule="exact"/>
        <w:ind w:firstLine="640" w:firstLineChars="200"/>
        <w:textAlignment w:val="auto"/>
        <w:rPr>
          <w:rFonts w:hint="eastAsia" w:ascii="仿宋" w:hAnsi="仿宋" w:eastAsia="仿宋" w:cs="仿宋"/>
          <w:bCs w:val="0"/>
          <w:sz w:val="32"/>
          <w:szCs w:val="32"/>
        </w:rPr>
      </w:pPr>
      <w:r>
        <w:rPr>
          <w:rFonts w:hint="eastAsia" w:ascii="仿宋" w:hAnsi="仿宋" w:eastAsia="仿宋" w:cs="仿宋"/>
          <w:bCs w:val="0"/>
          <w:sz w:val="32"/>
          <w:szCs w:val="32"/>
        </w:rPr>
        <w:t>注：1</w:t>
      </w:r>
      <w:r>
        <w:rPr>
          <w:rFonts w:hint="eastAsia" w:ascii="仿宋" w:hAnsi="仿宋" w:eastAsia="仿宋" w:cs="仿宋"/>
          <w:bCs w:val="0"/>
          <w:sz w:val="32"/>
          <w:szCs w:val="32"/>
          <w:lang w:val="en-US" w:eastAsia="zh-CN"/>
        </w:rPr>
        <w:t>.</w:t>
      </w:r>
      <w:r>
        <w:rPr>
          <w:rFonts w:hint="eastAsia" w:ascii="仿宋" w:hAnsi="仿宋" w:eastAsia="仿宋" w:cs="仿宋"/>
          <w:bCs w:val="0"/>
          <w:sz w:val="32"/>
          <w:szCs w:val="32"/>
        </w:rPr>
        <w:t>供应商应根据投标货物的性能参数、对照</w:t>
      </w:r>
      <w:r>
        <w:rPr>
          <w:rFonts w:hint="eastAsia" w:ascii="仿宋" w:hAnsi="仿宋" w:eastAsia="仿宋" w:cs="仿宋"/>
          <w:bCs w:val="0"/>
          <w:sz w:val="32"/>
          <w:szCs w:val="32"/>
          <w:lang w:eastAsia="zh-CN"/>
        </w:rPr>
        <w:t>谈判</w:t>
      </w:r>
      <w:r>
        <w:rPr>
          <w:rFonts w:hint="eastAsia" w:ascii="仿宋" w:hAnsi="仿宋" w:eastAsia="仿宋" w:cs="仿宋"/>
          <w:bCs w:val="0"/>
          <w:sz w:val="32"/>
          <w:szCs w:val="32"/>
        </w:rPr>
        <w:t>文件</w:t>
      </w:r>
      <w:r>
        <w:rPr>
          <w:rFonts w:hint="eastAsia" w:ascii="仿宋" w:hAnsi="仿宋" w:eastAsia="仿宋" w:cs="仿宋"/>
          <w:b w:val="0"/>
          <w:bCs w:val="0"/>
          <w:color w:val="auto"/>
          <w:sz w:val="32"/>
          <w:szCs w:val="32"/>
          <w:lang w:val="en-US" w:eastAsia="zh-CN"/>
        </w:rPr>
        <w:t>第四部分/项目需求</w:t>
      </w:r>
      <w:r>
        <w:rPr>
          <w:rFonts w:hint="eastAsia" w:ascii="仿宋" w:hAnsi="仿宋" w:eastAsia="仿宋" w:cs="仿宋"/>
          <w:bCs w:val="0"/>
          <w:sz w:val="32"/>
          <w:szCs w:val="32"/>
          <w:lang w:val="en-US" w:eastAsia="zh-CN"/>
        </w:rPr>
        <w:t>及说明/三、</w:t>
      </w:r>
      <w:r>
        <w:rPr>
          <w:rFonts w:hint="eastAsia" w:ascii="仿宋" w:hAnsi="仿宋" w:eastAsia="仿宋" w:cs="仿宋"/>
          <w:bCs w:val="0"/>
          <w:sz w:val="32"/>
          <w:szCs w:val="32"/>
          <w:lang w:eastAsia="zh-CN"/>
        </w:rPr>
        <w:t>技术要求</w:t>
      </w:r>
      <w:r>
        <w:rPr>
          <w:rFonts w:hint="eastAsia" w:ascii="仿宋" w:hAnsi="仿宋" w:eastAsia="仿宋" w:cs="仿宋"/>
          <w:bCs w:val="0"/>
          <w:sz w:val="32"/>
          <w:szCs w:val="32"/>
        </w:rPr>
        <w:t>要求顺序</w:t>
      </w:r>
      <w:r>
        <w:rPr>
          <w:rFonts w:hint="eastAsia" w:ascii="仿宋" w:hAnsi="仿宋" w:eastAsia="仿宋" w:cs="仿宋"/>
          <w:b w:val="0"/>
          <w:bCs w:val="0"/>
          <w:color w:val="auto"/>
          <w:sz w:val="32"/>
          <w:szCs w:val="32"/>
        </w:rPr>
        <w:t>逐条应答</w:t>
      </w:r>
      <w:r>
        <w:rPr>
          <w:rFonts w:hint="eastAsia" w:ascii="仿宋" w:hAnsi="仿宋" w:eastAsia="仿宋" w:cs="仿宋"/>
          <w:b w:val="0"/>
          <w:bCs w:val="0"/>
          <w:color w:val="auto"/>
          <w:sz w:val="32"/>
          <w:szCs w:val="32"/>
          <w:lang w:eastAsia="zh-CN"/>
        </w:rPr>
        <w:t>，</w:t>
      </w:r>
      <w:r>
        <w:rPr>
          <w:rFonts w:hint="eastAsia" w:ascii="仿宋" w:hAnsi="仿宋" w:eastAsia="仿宋" w:cs="仿宋"/>
          <w:bCs w:val="0"/>
          <w:sz w:val="32"/>
          <w:szCs w:val="32"/>
        </w:rPr>
        <w:t>在“响应程度”栏填写“无偏离”或“正偏离”或“负偏离”。</w:t>
      </w:r>
    </w:p>
    <w:p w14:paraId="2E635BF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jc w:val="both"/>
        <w:textAlignment w:val="auto"/>
        <w:rPr>
          <w:rFonts w:hint="eastAsia" w:ascii="仿宋" w:hAnsi="仿宋" w:eastAsia="仿宋" w:cs="仿宋"/>
          <w:bCs w:val="0"/>
          <w:sz w:val="32"/>
          <w:szCs w:val="32"/>
        </w:rPr>
      </w:pPr>
      <w:r>
        <w:rPr>
          <w:rFonts w:hint="eastAsia" w:ascii="仿宋" w:hAnsi="仿宋" w:eastAsia="仿宋" w:cs="仿宋"/>
          <w:bCs w:val="0"/>
          <w:sz w:val="32"/>
          <w:szCs w:val="32"/>
        </w:rPr>
        <w:t>2</w:t>
      </w:r>
      <w:r>
        <w:rPr>
          <w:rFonts w:hint="eastAsia" w:ascii="仿宋" w:hAnsi="仿宋" w:eastAsia="仿宋" w:cs="仿宋"/>
          <w:bCs w:val="0"/>
          <w:sz w:val="32"/>
          <w:szCs w:val="32"/>
          <w:lang w:val="en-US" w:eastAsia="zh-CN"/>
        </w:rPr>
        <w:t>.</w:t>
      </w:r>
      <w:r>
        <w:rPr>
          <w:rFonts w:hint="eastAsia" w:ascii="仿宋" w:hAnsi="仿宋" w:eastAsia="仿宋" w:cs="仿宋"/>
          <w:bCs w:val="0"/>
          <w:sz w:val="32"/>
          <w:szCs w:val="32"/>
        </w:rPr>
        <w:t>不填写对应指标，而只填写响应情况或弄虚作假、前后不一致的，其报价文件有可能被拒绝。</w:t>
      </w:r>
    </w:p>
    <w:p w14:paraId="519720F8">
      <w:pPr>
        <w:keepNext w:val="0"/>
        <w:keepLines w:val="0"/>
        <w:pageBreakBefore w:val="0"/>
        <w:widowControl w:val="0"/>
        <w:kinsoku/>
        <w:wordWrap/>
        <w:overflowPunct/>
        <w:topLinePunct w:val="0"/>
        <w:bidi w:val="0"/>
        <w:adjustRightInd w:val="0"/>
        <w:snapToGrid w:val="0"/>
        <w:spacing w:line="500" w:lineRule="exact"/>
        <w:ind w:firstLine="4160" w:firstLineChars="1300"/>
        <w:textAlignment w:val="auto"/>
        <w:rPr>
          <w:rFonts w:hint="eastAsia" w:ascii="仿宋" w:hAnsi="仿宋" w:eastAsia="仿宋" w:cs="仿宋"/>
          <w:sz w:val="32"/>
          <w:szCs w:val="32"/>
          <w:u w:val="single"/>
        </w:rPr>
      </w:pPr>
      <w:r>
        <w:rPr>
          <w:rFonts w:hint="eastAsia" w:ascii="仿宋" w:hAnsi="仿宋" w:eastAsia="仿宋" w:cs="仿宋"/>
          <w:sz w:val="32"/>
          <w:szCs w:val="32"/>
        </w:rPr>
        <w:t>供应商（公章）：</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14:paraId="722F24CB">
      <w:pPr>
        <w:keepNext w:val="0"/>
        <w:keepLines w:val="0"/>
        <w:pageBreakBefore w:val="0"/>
        <w:widowControl w:val="0"/>
        <w:kinsoku/>
        <w:wordWrap/>
        <w:overflowPunct/>
        <w:topLinePunct w:val="0"/>
        <w:bidi w:val="0"/>
        <w:adjustRightInd w:val="0"/>
        <w:snapToGrid w:val="0"/>
        <w:spacing w:line="500" w:lineRule="exact"/>
        <w:ind w:firstLine="4160" w:firstLineChars="1300"/>
        <w:textAlignment w:val="auto"/>
        <w:rPr>
          <w:rFonts w:hint="eastAsia" w:ascii="仿宋" w:hAnsi="仿宋" w:eastAsia="仿宋" w:cs="仿宋"/>
          <w:sz w:val="32"/>
          <w:szCs w:val="32"/>
          <w:u w:val="single"/>
        </w:rPr>
      </w:pPr>
      <w:r>
        <w:rPr>
          <w:rFonts w:hint="eastAsia" w:ascii="仿宋" w:hAnsi="仿宋" w:eastAsia="仿宋" w:cs="仿宋"/>
          <w:sz w:val="32"/>
          <w:szCs w:val="32"/>
        </w:rPr>
        <w:t>法人代表或其授权人（签字）：</w:t>
      </w:r>
      <w:r>
        <w:rPr>
          <w:rFonts w:hint="eastAsia" w:ascii="仿宋" w:hAnsi="仿宋" w:eastAsia="仿宋" w:cs="仿宋"/>
          <w:sz w:val="32"/>
          <w:szCs w:val="32"/>
          <w:u w:val="single"/>
        </w:rPr>
        <w:t xml:space="preserve">               </w:t>
      </w:r>
    </w:p>
    <w:p w14:paraId="4D30C269">
      <w:pPr>
        <w:keepNext w:val="0"/>
        <w:keepLines w:val="0"/>
        <w:pageBreakBefore w:val="0"/>
        <w:widowControl w:val="0"/>
        <w:kinsoku/>
        <w:wordWrap/>
        <w:overflowPunct/>
        <w:topLinePunct w:val="0"/>
        <w:bidi w:val="0"/>
        <w:adjustRightInd w:val="0"/>
        <w:snapToGrid w:val="0"/>
        <w:spacing w:line="500" w:lineRule="exact"/>
        <w:ind w:firstLine="4160" w:firstLineChars="1300"/>
        <w:textAlignment w:val="auto"/>
        <w:rPr>
          <w:rFonts w:hint="eastAsia" w:ascii="仿宋" w:hAnsi="仿宋" w:eastAsia="仿宋" w:cs="仿宋"/>
          <w:b w:val="0"/>
          <w:bCs/>
          <w:kern w:val="2"/>
          <w:sz w:val="32"/>
          <w:szCs w:val="32"/>
          <w:u w:val="single"/>
          <w:lang w:val="en-US" w:eastAsia="zh-CN" w:bidi="ar-SA"/>
        </w:rPr>
      </w:pPr>
      <w:r>
        <w:rPr>
          <w:rFonts w:hint="eastAsia" w:ascii="仿宋" w:hAnsi="仿宋" w:eastAsia="仿宋" w:cs="仿宋"/>
          <w:b w:val="0"/>
          <w:bCs/>
          <w:kern w:val="2"/>
          <w:sz w:val="32"/>
          <w:szCs w:val="32"/>
          <w:lang w:val="en-US" w:eastAsia="zh-CN" w:bidi="ar-SA"/>
        </w:rPr>
        <w:t>日   期：</w:t>
      </w:r>
      <w:bookmarkStart w:id="97" w:name="_Toc40089814"/>
      <w:bookmarkStart w:id="98" w:name="_Toc28595"/>
      <w:r>
        <w:rPr>
          <w:rFonts w:hint="eastAsia" w:ascii="仿宋" w:hAnsi="仿宋" w:eastAsia="仿宋" w:cs="仿宋"/>
          <w:b w:val="0"/>
          <w:bCs/>
          <w:kern w:val="2"/>
          <w:sz w:val="32"/>
          <w:szCs w:val="32"/>
          <w:u w:val="single"/>
          <w:lang w:val="en-US" w:eastAsia="zh-CN" w:bidi="ar-SA"/>
        </w:rPr>
        <w:t xml:space="preserve">                                 </w:t>
      </w:r>
    </w:p>
    <w:p w14:paraId="1308519C">
      <w:pPr>
        <w:rPr>
          <w:rFonts w:hint="eastAsia"/>
          <w:lang w:val="en-US" w:eastAsia="zh-CN"/>
        </w:rPr>
      </w:pPr>
      <w:bookmarkStart w:id="99" w:name="_Toc17207"/>
    </w:p>
    <w:p w14:paraId="17168650">
      <w:pPr>
        <w:rPr>
          <w:rFonts w:hint="eastAsia"/>
          <w:lang w:val="en-US" w:eastAsia="zh-CN"/>
        </w:rPr>
      </w:pPr>
    </w:p>
    <w:p w14:paraId="3A3B1194">
      <w:pPr>
        <w:rPr>
          <w:rFonts w:hint="eastAsia"/>
          <w:lang w:val="en-US" w:eastAsia="zh-CN"/>
        </w:rPr>
      </w:pPr>
    </w:p>
    <w:p w14:paraId="58644E26">
      <w:pPr>
        <w:rPr>
          <w:rFonts w:hint="eastAsia"/>
          <w:lang w:val="en-US" w:eastAsia="zh-CN"/>
        </w:rPr>
      </w:pPr>
    </w:p>
    <w:p w14:paraId="6A84FFE1">
      <w:pPr>
        <w:rPr>
          <w:rFonts w:hint="eastAsia"/>
          <w:lang w:val="en-US" w:eastAsia="zh-CN"/>
        </w:rPr>
      </w:pPr>
    </w:p>
    <w:p w14:paraId="5B7D6492">
      <w:pPr>
        <w:rPr>
          <w:rFonts w:hint="eastAsia"/>
          <w:lang w:val="en-US" w:eastAsia="zh-CN"/>
        </w:rPr>
      </w:pPr>
    </w:p>
    <w:p w14:paraId="238E17C0">
      <w:pPr>
        <w:rPr>
          <w:rFonts w:hint="eastAsia"/>
          <w:lang w:val="en-US" w:eastAsia="zh-CN"/>
        </w:rPr>
      </w:pPr>
    </w:p>
    <w:p w14:paraId="1D26D8C4">
      <w:pPr>
        <w:rPr>
          <w:rFonts w:hint="eastAsia"/>
          <w:lang w:val="en-US" w:eastAsia="zh-CN"/>
        </w:rPr>
      </w:pPr>
    </w:p>
    <w:p w14:paraId="4476DECF">
      <w:pPr>
        <w:rPr>
          <w:rFonts w:hint="eastAsia"/>
          <w:lang w:val="en-US" w:eastAsia="zh-CN"/>
        </w:rPr>
      </w:pPr>
    </w:p>
    <w:p w14:paraId="654E8506">
      <w:pPr>
        <w:jc w:val="center"/>
        <w:rPr>
          <w:sz w:val="32"/>
          <w:szCs w:val="32"/>
        </w:rPr>
      </w:pPr>
      <w:r>
        <w:rPr>
          <w:sz w:val="32"/>
          <w:szCs w:val="32"/>
        </w:rPr>
        <w:t>技术证明材料</w:t>
      </w:r>
    </w:p>
    <w:p w14:paraId="385D8C91">
      <w:pPr>
        <w:pStyle w:val="8"/>
        <w:spacing w:before="84"/>
        <w:jc w:val="left"/>
        <w:rPr>
          <w:spacing w:val="-2"/>
        </w:rPr>
      </w:pPr>
    </w:p>
    <w:p w14:paraId="742C28D3">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1.专业能力：代理团队需包含2名以上生物医学工程专业背景代理人（提供学历证明）；</w:t>
      </w:r>
      <w:r>
        <w:rPr>
          <w:rFonts w:hint="eastAsia" w:ascii="仿宋" w:hAnsi="仿宋" w:eastAsia="仿宋" w:cs="仿宋"/>
          <w:color w:val="auto"/>
          <w:sz w:val="32"/>
          <w:szCs w:val="32"/>
          <w:lang w:eastAsia="zh-CN"/>
        </w:rPr>
        <w:t>项目负责人（须列明中医专利代理经验）；检索分析师（提供检索工具认证证书）。</w:t>
      </w:r>
      <w:r>
        <w:rPr>
          <w:rFonts w:hint="eastAsia" w:ascii="仿宋" w:hAnsi="仿宋" w:eastAsia="仿宋" w:cs="仿宋"/>
          <w:color w:val="auto"/>
          <w:sz w:val="32"/>
          <w:szCs w:val="32"/>
          <w:lang w:val="en-US" w:eastAsia="zh-CN"/>
        </w:rPr>
        <w:t>团队需提交中医药相关产品或服务专利撰写案例（附授权通知书）。</w:t>
      </w:r>
    </w:p>
    <w:p w14:paraId="2A4A33F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80" w:lineRule="exact"/>
        <w:ind w:firstLine="640" w:firstLineChars="200"/>
        <w:textAlignment w:val="auto"/>
        <w:rPr>
          <w:rFonts w:hint="eastAsia" w:ascii="仿宋" w:hAnsi="仿宋" w:eastAsia="仿宋" w:cs="仿宋"/>
          <w:color w:val="auto"/>
          <w:sz w:val="32"/>
          <w:szCs w:val="32"/>
          <w:lang w:val="en-US" w:eastAsia="zh-CN"/>
        </w:rPr>
      </w:pPr>
    </w:p>
    <w:p w14:paraId="147C98AF">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80" w:lineRule="exact"/>
        <w:ind w:firstLine="640" w:firstLineChars="200"/>
        <w:textAlignment w:val="auto"/>
        <w:rPr>
          <w:rFonts w:hint="eastAsia" w:ascii="仿宋" w:hAnsi="仿宋" w:eastAsia="仿宋" w:cs="仿宋"/>
          <w:color w:val="auto"/>
          <w:sz w:val="32"/>
          <w:szCs w:val="32"/>
          <w:lang w:val="en-US" w:eastAsia="zh-CN"/>
        </w:rPr>
      </w:pPr>
    </w:p>
    <w:p w14:paraId="1014EE10">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2.质量保障：权利要求书中需包含时辰划分模块（核心创新点）、行为数据库（含子午流注数据）、可穿戴设备传感适配方案；需提供专利侵权风险分析报告。</w:t>
      </w:r>
    </w:p>
    <w:p w14:paraId="3F3EE126">
      <w:pPr>
        <w:rPr>
          <w:rFonts w:hint="eastAsia"/>
          <w:lang w:val="en-US" w:eastAsia="zh-CN"/>
        </w:rPr>
      </w:pPr>
    </w:p>
    <w:p w14:paraId="7A94CE39">
      <w:pPr>
        <w:rPr>
          <w:rFonts w:hint="eastAsia"/>
          <w:lang w:val="en-US" w:eastAsia="zh-CN"/>
        </w:rPr>
      </w:pPr>
    </w:p>
    <w:p w14:paraId="4EF716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.服务方案：技术交底书转化计划（附流程图）；中医理论技术特征提取方法论。</w:t>
      </w:r>
    </w:p>
    <w:p w14:paraId="67E0FA4B">
      <w:pPr>
        <w:rPr>
          <w:rFonts w:hint="eastAsia"/>
          <w:lang w:val="en-US" w:eastAsia="zh-CN"/>
        </w:rPr>
      </w:pPr>
    </w:p>
    <w:p w14:paraId="2E752741">
      <w:pPr>
        <w:rPr>
          <w:rFonts w:hint="eastAsia"/>
          <w:lang w:val="en-US" w:eastAsia="zh-CN"/>
        </w:rPr>
      </w:pPr>
    </w:p>
    <w:p w14:paraId="7F6DF7DC">
      <w:pPr>
        <w:rPr>
          <w:rFonts w:hint="eastAsia"/>
          <w:lang w:val="en-US" w:eastAsia="zh-CN"/>
        </w:rPr>
      </w:pPr>
    </w:p>
    <w:p w14:paraId="743628BF">
      <w:pPr>
        <w:rPr>
          <w:rFonts w:hint="eastAsia"/>
          <w:lang w:val="en-US" w:eastAsia="zh-CN"/>
        </w:rPr>
      </w:pPr>
    </w:p>
    <w:p w14:paraId="0CF44476">
      <w:pPr>
        <w:rPr>
          <w:rFonts w:hint="eastAsia"/>
          <w:lang w:val="en-US" w:eastAsia="zh-CN"/>
        </w:rPr>
      </w:pPr>
    </w:p>
    <w:p w14:paraId="78600B1D">
      <w:pPr>
        <w:rPr>
          <w:rFonts w:hint="eastAsia"/>
          <w:lang w:val="en-US" w:eastAsia="zh-CN"/>
        </w:rPr>
      </w:pPr>
    </w:p>
    <w:p w14:paraId="77CB2982">
      <w:pPr>
        <w:rPr>
          <w:rFonts w:hint="eastAsia"/>
          <w:lang w:val="en-US" w:eastAsia="zh-CN"/>
        </w:rPr>
      </w:pPr>
    </w:p>
    <w:p w14:paraId="27DD824F">
      <w:pPr>
        <w:rPr>
          <w:rFonts w:hint="eastAsia"/>
          <w:lang w:val="en-US" w:eastAsia="zh-CN"/>
        </w:rPr>
      </w:pPr>
    </w:p>
    <w:p w14:paraId="37302F58">
      <w:pPr>
        <w:rPr>
          <w:rFonts w:hint="eastAsia"/>
          <w:lang w:val="en-US" w:eastAsia="zh-CN"/>
        </w:rPr>
      </w:pPr>
    </w:p>
    <w:p w14:paraId="0B967DD3">
      <w:pPr>
        <w:rPr>
          <w:rFonts w:hint="eastAsia"/>
          <w:lang w:val="en-US" w:eastAsia="zh-CN"/>
        </w:rPr>
      </w:pPr>
    </w:p>
    <w:p w14:paraId="01002817">
      <w:pPr>
        <w:rPr>
          <w:rFonts w:hint="eastAsia"/>
          <w:lang w:val="en-US" w:eastAsia="zh-CN"/>
        </w:rPr>
      </w:pPr>
    </w:p>
    <w:p w14:paraId="7A26FD66">
      <w:pPr>
        <w:rPr>
          <w:rFonts w:hint="eastAsia"/>
          <w:lang w:val="en-US" w:eastAsia="zh-CN"/>
        </w:rPr>
      </w:pPr>
    </w:p>
    <w:p w14:paraId="4286F868">
      <w:pPr>
        <w:rPr>
          <w:rFonts w:hint="eastAsia"/>
          <w:lang w:val="en-US" w:eastAsia="zh-CN"/>
        </w:rPr>
      </w:pPr>
    </w:p>
    <w:p w14:paraId="7AB073D4">
      <w:pPr>
        <w:rPr>
          <w:rFonts w:hint="eastAsia"/>
          <w:lang w:val="en-US" w:eastAsia="zh-CN"/>
        </w:rPr>
      </w:pPr>
    </w:p>
    <w:p w14:paraId="53A29B27">
      <w:pPr>
        <w:rPr>
          <w:rFonts w:hint="eastAsia"/>
          <w:lang w:val="en-US" w:eastAsia="zh-CN"/>
        </w:rPr>
      </w:pPr>
    </w:p>
    <w:p w14:paraId="57FDE8E7">
      <w:pPr>
        <w:rPr>
          <w:rFonts w:hint="eastAsia"/>
          <w:lang w:val="en-US" w:eastAsia="zh-CN"/>
        </w:rPr>
      </w:pPr>
    </w:p>
    <w:p w14:paraId="5DF001FA">
      <w:pPr>
        <w:rPr>
          <w:rFonts w:hint="eastAsia"/>
          <w:lang w:val="en-US" w:eastAsia="zh-CN"/>
        </w:rPr>
      </w:pPr>
    </w:p>
    <w:p w14:paraId="74927EEB">
      <w:pPr>
        <w:rPr>
          <w:rFonts w:hint="eastAsia"/>
          <w:lang w:val="en-US" w:eastAsia="zh-CN"/>
        </w:rPr>
      </w:pPr>
    </w:p>
    <w:p w14:paraId="4CF75D88">
      <w:pPr>
        <w:rPr>
          <w:rFonts w:hint="eastAsia"/>
          <w:lang w:val="en-US" w:eastAsia="zh-CN"/>
        </w:rPr>
      </w:pPr>
    </w:p>
    <w:p w14:paraId="6EC87C88">
      <w:pPr>
        <w:rPr>
          <w:rFonts w:hint="eastAsia"/>
          <w:lang w:val="en-US" w:eastAsia="zh-CN"/>
        </w:rPr>
      </w:pPr>
    </w:p>
    <w:p w14:paraId="373A1A90">
      <w:pPr>
        <w:pStyle w:val="3"/>
        <w:bidi w:val="0"/>
        <w:spacing w:line="240" w:lineRule="auto"/>
        <w:rPr>
          <w:rFonts w:hint="eastAsia" w:hAnsi="Times New Roman" w:cs="Times New Roman"/>
          <w:lang w:val="en-US" w:eastAsia="zh-CN"/>
        </w:rPr>
      </w:pPr>
      <w:bookmarkStart w:id="100" w:name="_Toc24514"/>
      <w:r>
        <w:rPr>
          <w:rFonts w:hint="eastAsia" w:hAnsi="Times New Roman" w:cs="Times New Roman"/>
          <w:lang w:val="en-US" w:eastAsia="zh-CN"/>
        </w:rPr>
        <w:t>四、报价部分</w:t>
      </w:r>
      <w:bookmarkEnd w:id="100"/>
    </w:p>
    <w:p w14:paraId="0AE3E82A">
      <w:pPr>
        <w:pStyle w:val="2"/>
        <w:spacing w:before="120"/>
        <w:rPr>
          <w:rFonts w:hint="eastAsia" w:ascii="仿宋_GB2312" w:hAnsi="仿宋_GB2312" w:eastAsia="仿宋_GB2312" w:cs="仿宋_GB2312"/>
          <w:sz w:val="36"/>
          <w:szCs w:val="36"/>
          <w:lang w:val="en-US" w:eastAsia="zh-CN"/>
        </w:rPr>
      </w:pPr>
      <w:bookmarkStart w:id="101" w:name="_Toc25652"/>
      <w:r>
        <w:rPr>
          <w:rFonts w:hint="eastAsia" w:ascii="仿宋_GB2312" w:hAnsi="仿宋_GB2312" w:eastAsia="仿宋_GB2312" w:cs="仿宋_GB2312"/>
          <w:sz w:val="36"/>
          <w:szCs w:val="36"/>
        </w:rPr>
        <w:t>附件</w:t>
      </w:r>
      <w:bookmarkEnd w:id="82"/>
      <w:bookmarkEnd w:id="83"/>
      <w:bookmarkEnd w:id="97"/>
      <w:bookmarkEnd w:id="98"/>
      <w:bookmarkEnd w:id="99"/>
      <w:r>
        <w:rPr>
          <w:rFonts w:hint="eastAsia" w:ascii="仿宋_GB2312" w:hAnsi="仿宋_GB2312" w:eastAsia="仿宋_GB2312" w:cs="仿宋_GB2312"/>
          <w:sz w:val="36"/>
          <w:szCs w:val="36"/>
          <w:lang w:val="en-US" w:eastAsia="zh-CN"/>
        </w:rPr>
        <w:t>6</w:t>
      </w:r>
      <w:bookmarkEnd w:id="101"/>
    </w:p>
    <w:p w14:paraId="3AC2B2D9">
      <w:pPr>
        <w:bidi w:val="0"/>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报价一览表</w:t>
      </w:r>
    </w:p>
    <w:p w14:paraId="13E4CBF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both"/>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0605C23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both"/>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tbl>
      <w:tblPr>
        <w:tblStyle w:val="19"/>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141"/>
      </w:tblGrid>
      <w:tr w14:paraId="6848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167" w:type="dxa"/>
            <w:noWrap w:val="0"/>
            <w:vAlign w:val="center"/>
          </w:tcPr>
          <w:p w14:paraId="4E68B0D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w:t>
            </w:r>
          </w:p>
        </w:tc>
        <w:tc>
          <w:tcPr>
            <w:tcW w:w="7141" w:type="dxa"/>
            <w:noWrap w:val="0"/>
            <w:vAlign w:val="center"/>
          </w:tcPr>
          <w:p w14:paraId="650BDDBE">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rPr>
            </w:pPr>
          </w:p>
        </w:tc>
      </w:tr>
      <w:tr w14:paraId="164C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2167" w:type="dxa"/>
            <w:noWrap w:val="0"/>
            <w:vAlign w:val="center"/>
          </w:tcPr>
          <w:p w14:paraId="0B68651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总报价</w:t>
            </w:r>
          </w:p>
          <w:p w14:paraId="09222E2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（人民币/元）</w:t>
            </w:r>
          </w:p>
        </w:tc>
        <w:tc>
          <w:tcPr>
            <w:tcW w:w="7141" w:type="dxa"/>
            <w:noWrap w:val="0"/>
            <w:vAlign w:val="center"/>
          </w:tcPr>
          <w:p w14:paraId="00B877B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368CD56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rPr>
              <w:t xml:space="preserve">                         </w:t>
            </w:r>
          </w:p>
        </w:tc>
      </w:tr>
      <w:tr w14:paraId="6685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2167" w:type="dxa"/>
            <w:noWrap w:val="0"/>
            <w:vAlign w:val="center"/>
          </w:tcPr>
          <w:p w14:paraId="373E978D">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文件的</w:t>
            </w:r>
          </w:p>
          <w:p w14:paraId="4E75D76E">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认同程度</w:t>
            </w:r>
          </w:p>
        </w:tc>
        <w:tc>
          <w:tcPr>
            <w:tcW w:w="7141" w:type="dxa"/>
            <w:noWrap w:val="0"/>
            <w:vAlign w:val="center"/>
          </w:tcPr>
          <w:p w14:paraId="50791CB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rPr>
            </w:pPr>
          </w:p>
        </w:tc>
      </w:tr>
      <w:tr w14:paraId="178A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167" w:type="dxa"/>
            <w:noWrap w:val="0"/>
            <w:vAlign w:val="center"/>
          </w:tcPr>
          <w:p w14:paraId="6805890D">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7141" w:type="dxa"/>
            <w:noWrap w:val="0"/>
            <w:vAlign w:val="center"/>
          </w:tcPr>
          <w:p w14:paraId="565ECA3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rPr>
            </w:pPr>
          </w:p>
        </w:tc>
      </w:tr>
    </w:tbl>
    <w:p w14:paraId="4DEE182A">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bCs w:val="0"/>
          <w:sz w:val="32"/>
          <w:szCs w:val="32"/>
        </w:rPr>
      </w:pPr>
    </w:p>
    <w:p w14:paraId="2D7FF40B">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bCs w:val="0"/>
          <w:sz w:val="32"/>
          <w:szCs w:val="32"/>
          <w:u w:val="single"/>
          <w:lang w:eastAsia="zh-CN"/>
        </w:rPr>
      </w:pPr>
      <w:r>
        <w:rPr>
          <w:rFonts w:hint="eastAsia" w:ascii="仿宋_GB2312" w:hAnsi="仿宋_GB2312" w:eastAsia="仿宋_GB2312" w:cs="仿宋_GB2312"/>
          <w:sz w:val="32"/>
          <w:szCs w:val="32"/>
        </w:rPr>
        <w:t>投标人名称（公章）</w:t>
      </w:r>
      <w:r>
        <w:rPr>
          <w:rFonts w:hint="eastAsia" w:ascii="仿宋_GB2312" w:hAnsi="仿宋_GB2312" w:eastAsia="仿宋_GB2312" w:cs="仿宋_GB2312"/>
          <w:sz w:val="32"/>
          <w:szCs w:val="32"/>
          <w:lang w:eastAsia="zh-CN"/>
        </w:rPr>
        <w:t>：</w:t>
      </w:r>
    </w:p>
    <w:p w14:paraId="32124537">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sz w:val="32"/>
          <w:szCs w:val="32"/>
        </w:rPr>
      </w:pPr>
    </w:p>
    <w:p w14:paraId="56D1A8BA">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bCs w:val="0"/>
          <w:sz w:val="32"/>
          <w:szCs w:val="32"/>
          <w:lang w:eastAsia="zh-CN"/>
        </w:rPr>
      </w:pPr>
      <w:r>
        <w:rPr>
          <w:rFonts w:hint="eastAsia" w:ascii="仿宋_GB2312" w:hAnsi="仿宋_GB2312" w:eastAsia="仿宋_GB2312" w:cs="仿宋_GB2312"/>
          <w:sz w:val="32"/>
          <w:szCs w:val="32"/>
        </w:rPr>
        <w:t>法定代表人或授权代理人（签字）</w:t>
      </w:r>
      <w:r>
        <w:rPr>
          <w:rFonts w:hint="eastAsia" w:ascii="仿宋_GB2312" w:hAnsi="仿宋_GB2312" w:eastAsia="仿宋_GB2312" w:cs="仿宋_GB2312"/>
          <w:sz w:val="32"/>
          <w:szCs w:val="32"/>
          <w:lang w:eastAsia="zh-CN"/>
        </w:rPr>
        <w:t>：</w:t>
      </w:r>
    </w:p>
    <w:p w14:paraId="083A688B">
      <w:pPr>
        <w:keepNext w:val="0"/>
        <w:keepLines w:val="0"/>
        <w:pageBreakBefore w:val="0"/>
        <w:widowControl w:val="0"/>
        <w:kinsoku/>
        <w:wordWrap/>
        <w:overflowPunct/>
        <w:topLinePunct w:val="0"/>
        <w:bidi w:val="0"/>
        <w:adjustRightInd w:val="0"/>
        <w:snapToGrid w:val="0"/>
        <w:spacing w:line="560" w:lineRule="exact"/>
        <w:ind w:left="0" w:leftChars="0" w:right="0" w:righ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14:paraId="0F5CA63D">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br w:type="page"/>
      </w:r>
    </w:p>
    <w:p w14:paraId="6299356F">
      <w:pPr>
        <w:pStyle w:val="3"/>
        <w:bidi w:val="0"/>
        <w:spacing w:line="240" w:lineRule="auto"/>
        <w:rPr>
          <w:rFonts w:hint="eastAsia" w:hAnsi="Times New Roman" w:cs="Times New Roman"/>
          <w:lang w:val="en-US" w:eastAsia="zh-CN"/>
        </w:rPr>
      </w:pPr>
      <w:bookmarkStart w:id="102" w:name="_Toc1015"/>
      <w:bookmarkStart w:id="103" w:name="_Toc4812"/>
      <w:r>
        <w:rPr>
          <w:rFonts w:hint="eastAsia" w:hAnsi="Times New Roman" w:cs="Times New Roman"/>
          <w:lang w:val="en-US" w:eastAsia="zh-CN"/>
        </w:rPr>
        <w:t>封套格式</w:t>
      </w:r>
      <w:bookmarkEnd w:id="102"/>
      <w:bookmarkEnd w:id="103"/>
    </w:p>
    <w:tbl>
      <w:tblPr>
        <w:tblStyle w:val="19"/>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7235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9" w:hRule="atLeast"/>
          <w:jc w:val="center"/>
        </w:trPr>
        <w:tc>
          <w:tcPr>
            <w:tcW w:w="9080" w:type="dxa"/>
            <w:noWrap w:val="0"/>
            <w:vAlign w:val="top"/>
          </w:tcPr>
          <w:p w14:paraId="59A91363">
            <w:pPr>
              <w:pStyle w:val="9"/>
              <w:keepNext w:val="0"/>
              <w:keepLines w:val="0"/>
              <w:pageBreakBefore w:val="0"/>
              <w:kinsoku/>
              <w:wordWrap/>
              <w:overflowPunct/>
              <w:topLinePunct w:val="0"/>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p>
          <w:p w14:paraId="1D5F404B">
            <w:pPr>
              <w:pStyle w:val="9"/>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hint="eastAsia" w:ascii="仿宋_GB2312" w:hAnsi="仿宋_GB2312" w:eastAsia="仿宋_GB2312" w:cs="仿宋_GB2312"/>
                <w:sz w:val="32"/>
                <w:szCs w:val="32"/>
              </w:rPr>
            </w:pPr>
          </w:p>
          <w:p w14:paraId="7AAF63AE">
            <w:pPr>
              <w:pStyle w:val="9"/>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报价文件（正本/副本）</w:t>
            </w:r>
          </w:p>
          <w:p w14:paraId="65216082">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 xml:space="preserve">项目编号：      </w:t>
            </w:r>
          </w:p>
          <w:p w14:paraId="403DA576">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项目名称：</w:t>
            </w:r>
          </w:p>
          <w:p w14:paraId="57D38156">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投标人名称（公章）：</w:t>
            </w:r>
          </w:p>
          <w:p w14:paraId="5183C725">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地址：</w:t>
            </w:r>
          </w:p>
          <w:p w14:paraId="66217214">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电话：</w:t>
            </w:r>
          </w:p>
          <w:p w14:paraId="4977CE97">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val="en-US" w:eastAsia="zh-CN"/>
              </w:rPr>
              <w:t>传真：</w:t>
            </w:r>
          </w:p>
        </w:tc>
      </w:tr>
    </w:tbl>
    <w:p w14:paraId="46E7BC9E">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vanish/>
          <w:sz w:val="32"/>
          <w:szCs w:val="32"/>
        </w:rPr>
      </w:pPr>
    </w:p>
    <w:p w14:paraId="2D00BF11">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vanish/>
          <w:sz w:val="32"/>
          <w:szCs w:val="32"/>
        </w:rPr>
      </w:pPr>
    </w:p>
    <w:tbl>
      <w:tblPr>
        <w:tblStyle w:val="19"/>
        <w:tblpPr w:leftFromText="180" w:rightFromText="180" w:vertAnchor="text" w:horzAnchor="page" w:tblpX="1608" w:tblpY="9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14:paraId="7695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964" w:type="dxa"/>
            <w:tcBorders>
              <w:bottom w:val="single" w:color="auto" w:sz="4" w:space="0"/>
            </w:tcBorders>
            <w:noWrap w:val="0"/>
            <w:vAlign w:val="center"/>
          </w:tcPr>
          <w:p w14:paraId="2ACCA4F0">
            <w:pPr>
              <w:pStyle w:val="9"/>
              <w:keepNext w:val="0"/>
              <w:keepLines w:val="0"/>
              <w:pageBreakBefore w:val="0"/>
              <w:kinsoku/>
              <w:wordWrap/>
              <w:overflowPunct/>
              <w:topLinePunct w:val="0"/>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时之前不准启封（公章）………</w:t>
            </w:r>
          </w:p>
        </w:tc>
      </w:tr>
    </w:tbl>
    <w:p w14:paraId="3BD1B86F">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sz w:val="32"/>
          <w:szCs w:val="32"/>
        </w:rPr>
      </w:pPr>
    </w:p>
    <w:sectPr>
      <w:headerReference r:id="rId10" w:type="first"/>
      <w:headerReference r:id="rId9" w:type="default"/>
      <w:footerReference r:id="rId11" w:type="default"/>
      <w:footerReference r:id="rId12" w:type="even"/>
      <w:pgSz w:w="11907" w:h="16840"/>
      <w:pgMar w:top="1247" w:right="1587" w:bottom="1418" w:left="1587" w:header="851" w:footer="992"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AD651C-3236-4B5F-B518-92CAAF283C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EC5A6CE5-4533-42C1-ABC4-487773FC7B4F}"/>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EFB3E4FE-463D-45B2-AF6F-9E56D789E24E}"/>
  </w:font>
  <w:font w:name="方正仿宋_GB2312">
    <w:altName w:val="仿宋"/>
    <w:panose1 w:val="02000000000000000000"/>
    <w:charset w:val="86"/>
    <w:family w:val="auto"/>
    <w:pitch w:val="default"/>
    <w:sig w:usb0="00000000" w:usb1="00000000" w:usb2="00000012" w:usb3="00000000" w:csb0="00040001" w:csb1="00000000"/>
    <w:embedRegular r:id="rId4" w:fontKey="{519B92F5-5A11-401E-8434-446F1E861BDC}"/>
  </w:font>
  <w:font w:name="WPSEMBED1">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C23F5">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6605F">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60288;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Kmor5UxAgAAYw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mvgH7WAAAACAEAAA8AAAAAAAAAAQAgAAAAIgAAAGRycy9kb3ducmV2LnhtbFBL&#10;AQIUABQAAAAIAIdO4kCpqK+VMQIAAGMEAAAOAAAAAAAAAAEAIAAAACUBAABkcnMvZTJvRG9jLnht&#10;bFBLBQYAAAAABgAGAFkBAADIBQAAAAA=&#10;">
              <v:fill on="f" focussize="0,0"/>
              <v:stroke on="f" weight="0.5pt"/>
              <v:imagedata o:title=""/>
              <o:lock v:ext="edit" aspectratio="f"/>
              <v:textbox inset="0mm,0mm,0mm,0mm" style="mso-fit-shape-to-text:t;">
                <w:txbxContent>
                  <w:p w14:paraId="34A6605F">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6EFE5622">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A65EF">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1CCE5">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61312;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mvgH7WAAAACAEAAA8AAAAAAAAAAQAgAAAAIgAAAGRycy9kb3ducmV2LnhtbFBL&#10;AQIUABQAAAAIAIdO4kDrADh6MQIAAGMEAAAOAAAAAAAAAAEAIAAAACUBAABkcnMvZTJvRG9jLnht&#10;bFBLBQYAAAAABgAGAFkBAADIBQAAAAA=&#10;">
              <v:fill on="f" focussize="0,0"/>
              <v:stroke on="f" weight="0.5pt"/>
              <v:imagedata o:title=""/>
              <o:lock v:ext="edit" aspectratio="f"/>
              <v:textbox inset="0mm,0mm,0mm,0mm" style="mso-fit-shape-to-text:t;">
                <w:txbxContent>
                  <w:p w14:paraId="2991CCE5">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6670D">
    <w:pPr>
      <w:pStyle w:val="11"/>
      <w:ind w:right="360" w:firstLine="4860" w:firstLineChars="270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4FA4E">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62336;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Zr4B+1gAAAAgBAAAPAAAAAAAAAAEAIAAAACIAAABkcnMvZG93bnJldi54bWxQ&#10;SwECFAAUAAAACACHTuJALlZmfjICAABjBAAADgAAAAAAAAABACAAAAAlAQAAZHJzL2Uyb0RvYy54&#10;bWxQSwUGAAAAAAYABgBZAQAAyQUAAAAA&#10;">
              <v:fill on="f" focussize="0,0"/>
              <v:stroke on="f" weight="0.5pt"/>
              <v:imagedata o:title=""/>
              <o:lock v:ext="edit" aspectratio="f"/>
              <v:textbox inset="0mm,0mm,0mm,0mm" style="mso-fit-shape-to-text:t;">
                <w:txbxContent>
                  <w:p w14:paraId="0B74FA4E">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31FF7">
    <w:pPr>
      <w:pStyle w:val="11"/>
      <w:framePr w:wrap="around" w:vAnchor="text" w:hAnchor="margin" w:xAlign="center" w:y="1"/>
      <w:rPr>
        <w:rStyle w:val="23"/>
      </w:rPr>
    </w:pPr>
    <w:r>
      <w:fldChar w:fldCharType="begin"/>
    </w:r>
    <w:r>
      <w:rPr>
        <w:rStyle w:val="23"/>
      </w:rPr>
      <w:instrText xml:space="preserve">PAGE  </w:instrText>
    </w:r>
    <w:r>
      <w:fldChar w:fldCharType="separate"/>
    </w:r>
    <w:r>
      <w:rPr>
        <w:rStyle w:val="23"/>
      </w:rPr>
      <w:t>32</w:t>
    </w:r>
    <w:r>
      <w:fldChar w:fldCharType="end"/>
    </w:r>
  </w:p>
  <w:p w14:paraId="01ECDEE3">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CF520">
    <w:pPr>
      <w:pStyle w:val="12"/>
      <w:pBdr>
        <w:top w:val="none" w:color="auto" w:sz="0" w:space="1"/>
        <w:left w:val="none" w:color="auto" w:sz="0" w:space="4"/>
        <w:bottom w:val="none" w:color="auto" w:sz="0" w:space="0"/>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2109E">
    <w:pPr>
      <w:pStyle w:val="12"/>
      <w:pBdr>
        <w:top w:val="none" w:color="auto" w:sz="0" w:space="1"/>
        <w:left w:val="none" w:color="auto" w:sz="0" w:space="4"/>
        <w:bottom w:val="none" w:color="auto" w:sz="0" w:space="1"/>
        <w:right w:val="none" w:color="auto" w:sz="0" w:space="4"/>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2250A">
    <w:pPr>
      <w:pStyle w:val="12"/>
      <w:pBdr>
        <w:top w:val="none" w:color="auto" w:sz="0" w:space="1"/>
        <w:left w:val="none" w:color="auto" w:sz="0" w:space="4"/>
        <w:bottom w:val="none" w:color="auto" w:sz="0" w:space="0"/>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5A40E">
    <w:pPr>
      <w:pStyle w:val="12"/>
      <w:pBdr>
        <w:top w:val="none" w:color="auto" w:sz="0" w:space="1"/>
        <w:left w:val="none" w:color="auto" w:sz="0" w:space="4"/>
        <w:bottom w:val="none" w:color="auto" w:sz="0" w:space="1"/>
        <w:right w:val="none" w:color="auto" w:sz="0" w:space="4"/>
      </w:pBdr>
      <w:ind w:right="36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D80E3">
    <w:pPr>
      <w:pStyle w:val="12"/>
      <w:pBdr>
        <w:top w:val="none" w:color="auto" w:sz="0" w:space="1"/>
        <w:left w:val="none" w:color="auto" w:sz="0" w:space="4"/>
        <w:bottom w:val="none" w:color="auto" w:sz="0" w:space="0"/>
        <w:right w:val="none" w:color="auto" w:sz="0" w:space="4"/>
      </w:pBdr>
      <w:jc w:val="both"/>
    </w:pPr>
    <w:r>
      <w:rPr>
        <w:rFonts w:hint="eastAsia" w:hAnsi="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8F213">
    <w:pPr>
      <w:pStyle w:val="12"/>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BF37"/>
    <w:multiLevelType w:val="singleLevel"/>
    <w:tmpl w:val="A111BF37"/>
    <w:lvl w:ilvl="0" w:tentative="0">
      <w:start w:val="2"/>
      <w:numFmt w:val="chineseCounting"/>
      <w:suff w:val="nothing"/>
      <w:lvlText w:val="%1、"/>
      <w:lvlJc w:val="left"/>
      <w:rPr>
        <w:rFonts w:hint="eastAsia"/>
      </w:rPr>
    </w:lvl>
  </w:abstractNum>
  <w:abstractNum w:abstractNumId="1">
    <w:nsid w:val="14BDA446"/>
    <w:multiLevelType w:val="singleLevel"/>
    <w:tmpl w:val="14BDA446"/>
    <w:lvl w:ilvl="0" w:tentative="0">
      <w:start w:val="1"/>
      <w:numFmt w:val="decimal"/>
      <w:lvlText w:val="%1."/>
      <w:lvlJc w:val="left"/>
      <w:pPr>
        <w:tabs>
          <w:tab w:val="left" w:pos="312"/>
        </w:tabs>
      </w:pPr>
    </w:lvl>
  </w:abstractNum>
  <w:abstractNum w:abstractNumId="2">
    <w:nsid w:val="35A95F97"/>
    <w:multiLevelType w:val="multilevel"/>
    <w:tmpl w:val="35A95F97"/>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default" w:ascii="Times New Roman" w:hAnsi="Times New Roman"/>
      </w:rPr>
    </w:lvl>
    <w:lvl w:ilvl="2" w:tentative="0">
      <w:start w:val="1"/>
      <w:numFmt w:val="decimal"/>
      <w:isLgl/>
      <w:lvlText w:val="%1.%2.%3"/>
      <w:lvlJc w:val="left"/>
      <w:pPr>
        <w:ind w:left="720" w:hanging="720"/>
      </w:pPr>
      <w:rPr>
        <w:rFonts w:hint="eastAsia"/>
      </w:rPr>
    </w:lvl>
    <w:lvl w:ilvl="3" w:tentative="0">
      <w:start w:val="1"/>
      <w:numFmt w:val="decimal"/>
      <w:pStyle w:val="4"/>
      <w:isLgl/>
      <w:lvlText w:val="%1.%2.%3.%4"/>
      <w:lvlJc w:val="left"/>
      <w:pPr>
        <w:ind w:left="864" w:hanging="864"/>
      </w:pPr>
      <w:rPr>
        <w:rFonts w:hint="default" w:ascii="Times New Roman" w:hAnsi="Times New Roman"/>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default" w:ascii="Times New Roman" w:hAnsi="Times New Roman"/>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3">
    <w:nsid w:val="387414F7"/>
    <w:multiLevelType w:val="singleLevel"/>
    <w:tmpl w:val="387414F7"/>
    <w:lvl w:ilvl="0" w:tentative="0">
      <w:start w:val="1"/>
      <w:numFmt w:val="decimal"/>
      <w:lvlText w:val="%1."/>
      <w:lvlJc w:val="left"/>
      <w:pPr>
        <w:tabs>
          <w:tab w:val="left" w:pos="312"/>
        </w:tabs>
      </w:pPr>
    </w:lvl>
  </w:abstractNum>
  <w:abstractNum w:abstractNumId="4">
    <w:nsid w:val="66D9E6B0"/>
    <w:multiLevelType w:val="singleLevel"/>
    <w:tmpl w:val="66D9E6B0"/>
    <w:lvl w:ilvl="0" w:tentative="0">
      <w:start w:val="3"/>
      <w:numFmt w:val="chineseCounting"/>
      <w:suff w:val="nothing"/>
      <w:lvlText w:val="%1、"/>
      <w:lvlJc w:val="left"/>
      <w:rPr>
        <w:rFonts w:hint="eastAsi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kYjc3MmEyY2Y0YTkyNjY2MDZmNDQzMWZhODgwNjIifQ=="/>
  </w:docVars>
  <w:rsids>
    <w:rsidRoot w:val="32986C49"/>
    <w:rsid w:val="00C22774"/>
    <w:rsid w:val="00E1233B"/>
    <w:rsid w:val="010E4F6E"/>
    <w:rsid w:val="013712F7"/>
    <w:rsid w:val="01535BBA"/>
    <w:rsid w:val="01AF3A4F"/>
    <w:rsid w:val="02644444"/>
    <w:rsid w:val="026F7BA0"/>
    <w:rsid w:val="028C62E2"/>
    <w:rsid w:val="02DB7CB9"/>
    <w:rsid w:val="02EC2996"/>
    <w:rsid w:val="02FE5FA0"/>
    <w:rsid w:val="03215DBB"/>
    <w:rsid w:val="03B92498"/>
    <w:rsid w:val="040C3CB2"/>
    <w:rsid w:val="04210BBD"/>
    <w:rsid w:val="04BD1B14"/>
    <w:rsid w:val="04C21C5A"/>
    <w:rsid w:val="0521245C"/>
    <w:rsid w:val="0524197F"/>
    <w:rsid w:val="0539563E"/>
    <w:rsid w:val="053F286C"/>
    <w:rsid w:val="05653FB6"/>
    <w:rsid w:val="06220A34"/>
    <w:rsid w:val="063D115E"/>
    <w:rsid w:val="063D7F45"/>
    <w:rsid w:val="06515A71"/>
    <w:rsid w:val="069D2831"/>
    <w:rsid w:val="06B362BB"/>
    <w:rsid w:val="06CC1424"/>
    <w:rsid w:val="06E03B70"/>
    <w:rsid w:val="06E67100"/>
    <w:rsid w:val="07586296"/>
    <w:rsid w:val="07854B6B"/>
    <w:rsid w:val="086A1DAA"/>
    <w:rsid w:val="08DA0EE6"/>
    <w:rsid w:val="098A46BA"/>
    <w:rsid w:val="09A432A2"/>
    <w:rsid w:val="09BE64C0"/>
    <w:rsid w:val="0A3F0100"/>
    <w:rsid w:val="0AE147AE"/>
    <w:rsid w:val="0B16263E"/>
    <w:rsid w:val="0BED6A7B"/>
    <w:rsid w:val="0C5A7F34"/>
    <w:rsid w:val="0C6C07D5"/>
    <w:rsid w:val="0C8353F1"/>
    <w:rsid w:val="0CA5180B"/>
    <w:rsid w:val="0CB63A18"/>
    <w:rsid w:val="0CF74AB8"/>
    <w:rsid w:val="0D181FDD"/>
    <w:rsid w:val="0D3D1A44"/>
    <w:rsid w:val="0D761459"/>
    <w:rsid w:val="0D766D04"/>
    <w:rsid w:val="0DA160D2"/>
    <w:rsid w:val="0DA43871"/>
    <w:rsid w:val="0E812BF3"/>
    <w:rsid w:val="0E9733D5"/>
    <w:rsid w:val="0EB10E23"/>
    <w:rsid w:val="0EF07055"/>
    <w:rsid w:val="0F317386"/>
    <w:rsid w:val="0F5574D8"/>
    <w:rsid w:val="0F993EEE"/>
    <w:rsid w:val="0FA1275E"/>
    <w:rsid w:val="0FB76D11"/>
    <w:rsid w:val="0FE16FFE"/>
    <w:rsid w:val="1088396D"/>
    <w:rsid w:val="10D02F24"/>
    <w:rsid w:val="111700D2"/>
    <w:rsid w:val="11447AA5"/>
    <w:rsid w:val="11B83D8F"/>
    <w:rsid w:val="127C4028"/>
    <w:rsid w:val="12DE7825"/>
    <w:rsid w:val="12E070F9"/>
    <w:rsid w:val="131821D8"/>
    <w:rsid w:val="132A2348"/>
    <w:rsid w:val="13347445"/>
    <w:rsid w:val="133C34EE"/>
    <w:rsid w:val="138F79D2"/>
    <w:rsid w:val="13E56991"/>
    <w:rsid w:val="145C05DA"/>
    <w:rsid w:val="147A357D"/>
    <w:rsid w:val="15334D17"/>
    <w:rsid w:val="15945E81"/>
    <w:rsid w:val="15DF7B3C"/>
    <w:rsid w:val="165D6CB3"/>
    <w:rsid w:val="16940005"/>
    <w:rsid w:val="16D96054"/>
    <w:rsid w:val="17127A9D"/>
    <w:rsid w:val="17141B46"/>
    <w:rsid w:val="17417AEF"/>
    <w:rsid w:val="17617B9E"/>
    <w:rsid w:val="18883998"/>
    <w:rsid w:val="18C33745"/>
    <w:rsid w:val="191B532F"/>
    <w:rsid w:val="191C10A7"/>
    <w:rsid w:val="191C2DD1"/>
    <w:rsid w:val="19770119"/>
    <w:rsid w:val="197B254B"/>
    <w:rsid w:val="19A1343A"/>
    <w:rsid w:val="19A46172"/>
    <w:rsid w:val="19C46CD8"/>
    <w:rsid w:val="19E61D8E"/>
    <w:rsid w:val="19F245C4"/>
    <w:rsid w:val="1A0A7151"/>
    <w:rsid w:val="1A18186E"/>
    <w:rsid w:val="1A2C531A"/>
    <w:rsid w:val="1A361CF4"/>
    <w:rsid w:val="1A5361CB"/>
    <w:rsid w:val="1AA2382E"/>
    <w:rsid w:val="1ACD674A"/>
    <w:rsid w:val="1B46065D"/>
    <w:rsid w:val="1B787980"/>
    <w:rsid w:val="1B9969DF"/>
    <w:rsid w:val="1BA50EE0"/>
    <w:rsid w:val="1BAB583C"/>
    <w:rsid w:val="1BDD4B1E"/>
    <w:rsid w:val="1C146065"/>
    <w:rsid w:val="1C3E1F2C"/>
    <w:rsid w:val="1CDD3FA9"/>
    <w:rsid w:val="1DE91A1B"/>
    <w:rsid w:val="1E122A78"/>
    <w:rsid w:val="1E7554E1"/>
    <w:rsid w:val="1E7A7A86"/>
    <w:rsid w:val="1ECE2E43"/>
    <w:rsid w:val="1EF62324"/>
    <w:rsid w:val="1F765554"/>
    <w:rsid w:val="20350AB8"/>
    <w:rsid w:val="20386843"/>
    <w:rsid w:val="205B0693"/>
    <w:rsid w:val="209B0A84"/>
    <w:rsid w:val="209E20DF"/>
    <w:rsid w:val="20C0056A"/>
    <w:rsid w:val="21DB2A55"/>
    <w:rsid w:val="21E87D78"/>
    <w:rsid w:val="225F6B0C"/>
    <w:rsid w:val="22AD2D70"/>
    <w:rsid w:val="22B660C8"/>
    <w:rsid w:val="22D1242A"/>
    <w:rsid w:val="23005595"/>
    <w:rsid w:val="233139A1"/>
    <w:rsid w:val="23451001"/>
    <w:rsid w:val="2412563B"/>
    <w:rsid w:val="24B91EA0"/>
    <w:rsid w:val="257348FE"/>
    <w:rsid w:val="25C94365"/>
    <w:rsid w:val="269A09F7"/>
    <w:rsid w:val="26B446CD"/>
    <w:rsid w:val="26BC4204"/>
    <w:rsid w:val="26F61189"/>
    <w:rsid w:val="27433CA3"/>
    <w:rsid w:val="278136ED"/>
    <w:rsid w:val="27A75FE0"/>
    <w:rsid w:val="28991C3D"/>
    <w:rsid w:val="28B3769A"/>
    <w:rsid w:val="29076737"/>
    <w:rsid w:val="29E9585C"/>
    <w:rsid w:val="2A307B20"/>
    <w:rsid w:val="2A566664"/>
    <w:rsid w:val="2A701253"/>
    <w:rsid w:val="2A8274CB"/>
    <w:rsid w:val="2A8D3BB3"/>
    <w:rsid w:val="2AAF03D5"/>
    <w:rsid w:val="2ADF07C0"/>
    <w:rsid w:val="2AF1729B"/>
    <w:rsid w:val="2C301C6E"/>
    <w:rsid w:val="2C36046C"/>
    <w:rsid w:val="2CBC077F"/>
    <w:rsid w:val="2D71156A"/>
    <w:rsid w:val="2D7553F1"/>
    <w:rsid w:val="2DD732E8"/>
    <w:rsid w:val="2DEF248E"/>
    <w:rsid w:val="2E1E55CD"/>
    <w:rsid w:val="2E8F1B19"/>
    <w:rsid w:val="2E9B79E3"/>
    <w:rsid w:val="2ED40002"/>
    <w:rsid w:val="2F283F03"/>
    <w:rsid w:val="2F487110"/>
    <w:rsid w:val="2F544C9F"/>
    <w:rsid w:val="2F7470EF"/>
    <w:rsid w:val="2FA1635F"/>
    <w:rsid w:val="302E54F0"/>
    <w:rsid w:val="3058256D"/>
    <w:rsid w:val="306F2075"/>
    <w:rsid w:val="32986C49"/>
    <w:rsid w:val="32A7158A"/>
    <w:rsid w:val="333B7BAD"/>
    <w:rsid w:val="33B97A34"/>
    <w:rsid w:val="33EE0701"/>
    <w:rsid w:val="33F7209D"/>
    <w:rsid w:val="33FB7DDF"/>
    <w:rsid w:val="34476B80"/>
    <w:rsid w:val="344828F8"/>
    <w:rsid w:val="347B0F20"/>
    <w:rsid w:val="349E076A"/>
    <w:rsid w:val="34D02B3F"/>
    <w:rsid w:val="34E44900"/>
    <w:rsid w:val="35487054"/>
    <w:rsid w:val="35B74975"/>
    <w:rsid w:val="35E52AF5"/>
    <w:rsid w:val="367B0D63"/>
    <w:rsid w:val="370E07D2"/>
    <w:rsid w:val="37215DAE"/>
    <w:rsid w:val="37E56DDC"/>
    <w:rsid w:val="37FA5416"/>
    <w:rsid w:val="38B13162"/>
    <w:rsid w:val="38C56C0D"/>
    <w:rsid w:val="39936065"/>
    <w:rsid w:val="3A1D5A85"/>
    <w:rsid w:val="3A7B57D6"/>
    <w:rsid w:val="3B0A0908"/>
    <w:rsid w:val="3B153CF8"/>
    <w:rsid w:val="3B251BE5"/>
    <w:rsid w:val="3B571B87"/>
    <w:rsid w:val="3B7D32FB"/>
    <w:rsid w:val="3B925F04"/>
    <w:rsid w:val="3C137C90"/>
    <w:rsid w:val="3C1C4D96"/>
    <w:rsid w:val="3C577B7C"/>
    <w:rsid w:val="3C6D183D"/>
    <w:rsid w:val="3C830972"/>
    <w:rsid w:val="3C940DD1"/>
    <w:rsid w:val="3CD15B81"/>
    <w:rsid w:val="3CD5381D"/>
    <w:rsid w:val="3CE112D9"/>
    <w:rsid w:val="3DBF1E7D"/>
    <w:rsid w:val="3DDC1999"/>
    <w:rsid w:val="3E6B3412"/>
    <w:rsid w:val="3E976956"/>
    <w:rsid w:val="3EFA354B"/>
    <w:rsid w:val="3F7A2D95"/>
    <w:rsid w:val="3F8841F5"/>
    <w:rsid w:val="3FCC0881"/>
    <w:rsid w:val="401C2EE6"/>
    <w:rsid w:val="408D71EA"/>
    <w:rsid w:val="40C15F0C"/>
    <w:rsid w:val="40C51802"/>
    <w:rsid w:val="40E3030D"/>
    <w:rsid w:val="40F25411"/>
    <w:rsid w:val="416A6500"/>
    <w:rsid w:val="419D4069"/>
    <w:rsid w:val="41A97E1E"/>
    <w:rsid w:val="429D17C3"/>
    <w:rsid w:val="43291B47"/>
    <w:rsid w:val="43300153"/>
    <w:rsid w:val="43344A35"/>
    <w:rsid w:val="448B0D0B"/>
    <w:rsid w:val="44AD1531"/>
    <w:rsid w:val="451F3201"/>
    <w:rsid w:val="452167FC"/>
    <w:rsid w:val="45394A3E"/>
    <w:rsid w:val="45856265"/>
    <w:rsid w:val="45871674"/>
    <w:rsid w:val="45FF375F"/>
    <w:rsid w:val="47A061C4"/>
    <w:rsid w:val="482F5E51"/>
    <w:rsid w:val="486453C9"/>
    <w:rsid w:val="4891774B"/>
    <w:rsid w:val="48A50E28"/>
    <w:rsid w:val="48F65CAE"/>
    <w:rsid w:val="490966A2"/>
    <w:rsid w:val="496C5713"/>
    <w:rsid w:val="49935F6C"/>
    <w:rsid w:val="4A1365B8"/>
    <w:rsid w:val="4A1946C3"/>
    <w:rsid w:val="4B1878F5"/>
    <w:rsid w:val="4B4C383A"/>
    <w:rsid w:val="4B670273"/>
    <w:rsid w:val="4B746C0F"/>
    <w:rsid w:val="4C51283A"/>
    <w:rsid w:val="4C581661"/>
    <w:rsid w:val="4C5E6D05"/>
    <w:rsid w:val="4C7F417C"/>
    <w:rsid w:val="4C875185"/>
    <w:rsid w:val="4CBE7103"/>
    <w:rsid w:val="4D3F6BF3"/>
    <w:rsid w:val="4D942C25"/>
    <w:rsid w:val="4DA91E14"/>
    <w:rsid w:val="4E0B430A"/>
    <w:rsid w:val="4E305CD9"/>
    <w:rsid w:val="4E9609D8"/>
    <w:rsid w:val="4F0C71D9"/>
    <w:rsid w:val="4F2B26E0"/>
    <w:rsid w:val="4F2E6E63"/>
    <w:rsid w:val="4F9E7FF4"/>
    <w:rsid w:val="4FB93147"/>
    <w:rsid w:val="4FCD4A8E"/>
    <w:rsid w:val="503462A6"/>
    <w:rsid w:val="50745474"/>
    <w:rsid w:val="50B27620"/>
    <w:rsid w:val="511E6A63"/>
    <w:rsid w:val="513748EB"/>
    <w:rsid w:val="513E3C53"/>
    <w:rsid w:val="51501312"/>
    <w:rsid w:val="516B7B44"/>
    <w:rsid w:val="524644C3"/>
    <w:rsid w:val="52691F60"/>
    <w:rsid w:val="529C6EA6"/>
    <w:rsid w:val="529F7C3F"/>
    <w:rsid w:val="52A1781D"/>
    <w:rsid w:val="53B42118"/>
    <w:rsid w:val="544F44F7"/>
    <w:rsid w:val="54640C31"/>
    <w:rsid w:val="54E57FC4"/>
    <w:rsid w:val="54F77CF7"/>
    <w:rsid w:val="55172147"/>
    <w:rsid w:val="5587107B"/>
    <w:rsid w:val="55AB5C7A"/>
    <w:rsid w:val="55B900D0"/>
    <w:rsid w:val="55CE0A58"/>
    <w:rsid w:val="55D4285A"/>
    <w:rsid w:val="5616066A"/>
    <w:rsid w:val="585D494D"/>
    <w:rsid w:val="586B6A32"/>
    <w:rsid w:val="58CB5722"/>
    <w:rsid w:val="590757B1"/>
    <w:rsid w:val="590A280C"/>
    <w:rsid w:val="59581206"/>
    <w:rsid w:val="5AA82EA1"/>
    <w:rsid w:val="5AC91B3E"/>
    <w:rsid w:val="5AE34010"/>
    <w:rsid w:val="5AE369B4"/>
    <w:rsid w:val="5AE57128"/>
    <w:rsid w:val="5BF27F06"/>
    <w:rsid w:val="5C421DD1"/>
    <w:rsid w:val="5C4E58CF"/>
    <w:rsid w:val="5C78796F"/>
    <w:rsid w:val="5D351CF6"/>
    <w:rsid w:val="5D4F6922"/>
    <w:rsid w:val="5D6109F5"/>
    <w:rsid w:val="5DB03139"/>
    <w:rsid w:val="5DF9688E"/>
    <w:rsid w:val="5E113BD7"/>
    <w:rsid w:val="5E40270F"/>
    <w:rsid w:val="5E82108D"/>
    <w:rsid w:val="5E824AD5"/>
    <w:rsid w:val="5EC54917"/>
    <w:rsid w:val="5FB44B2E"/>
    <w:rsid w:val="60487075"/>
    <w:rsid w:val="60667D3B"/>
    <w:rsid w:val="60BA0556"/>
    <w:rsid w:val="60D47FE9"/>
    <w:rsid w:val="613F7EC8"/>
    <w:rsid w:val="6192071F"/>
    <w:rsid w:val="61BC02FE"/>
    <w:rsid w:val="626F614B"/>
    <w:rsid w:val="62BC011C"/>
    <w:rsid w:val="62DB2A06"/>
    <w:rsid w:val="62DD258D"/>
    <w:rsid w:val="62E01DCA"/>
    <w:rsid w:val="631D6B7A"/>
    <w:rsid w:val="632A2C4E"/>
    <w:rsid w:val="63527CBF"/>
    <w:rsid w:val="63D7141F"/>
    <w:rsid w:val="64306D81"/>
    <w:rsid w:val="64524F4A"/>
    <w:rsid w:val="64746C6E"/>
    <w:rsid w:val="64AF7CA6"/>
    <w:rsid w:val="65883BF7"/>
    <w:rsid w:val="678533FB"/>
    <w:rsid w:val="67FF3969"/>
    <w:rsid w:val="6819678B"/>
    <w:rsid w:val="685A617B"/>
    <w:rsid w:val="68660FC4"/>
    <w:rsid w:val="68B35AE5"/>
    <w:rsid w:val="68EF0FB9"/>
    <w:rsid w:val="691C1682"/>
    <w:rsid w:val="6933534A"/>
    <w:rsid w:val="69336C29"/>
    <w:rsid w:val="69375D48"/>
    <w:rsid w:val="69766FE4"/>
    <w:rsid w:val="69B96A5B"/>
    <w:rsid w:val="6A042C24"/>
    <w:rsid w:val="6AD2649C"/>
    <w:rsid w:val="6B7036D0"/>
    <w:rsid w:val="6B841E8D"/>
    <w:rsid w:val="6BFB5EC7"/>
    <w:rsid w:val="6C3A69EF"/>
    <w:rsid w:val="6C714041"/>
    <w:rsid w:val="6C89702F"/>
    <w:rsid w:val="6C9A748E"/>
    <w:rsid w:val="6CB31D0E"/>
    <w:rsid w:val="6D2A6A64"/>
    <w:rsid w:val="6D8F4B19"/>
    <w:rsid w:val="6DAA3701"/>
    <w:rsid w:val="6DB17E51"/>
    <w:rsid w:val="6E0E3C8F"/>
    <w:rsid w:val="6E4C2A0A"/>
    <w:rsid w:val="6EA97E5C"/>
    <w:rsid w:val="6F5222A2"/>
    <w:rsid w:val="6F9576D7"/>
    <w:rsid w:val="6F9A01F1"/>
    <w:rsid w:val="702F68EB"/>
    <w:rsid w:val="70AD748E"/>
    <w:rsid w:val="70BB1F0C"/>
    <w:rsid w:val="71092E34"/>
    <w:rsid w:val="711E68DF"/>
    <w:rsid w:val="714874B8"/>
    <w:rsid w:val="722F68CA"/>
    <w:rsid w:val="72AE2727"/>
    <w:rsid w:val="7328089B"/>
    <w:rsid w:val="73F64353"/>
    <w:rsid w:val="73F70C5C"/>
    <w:rsid w:val="74086FE3"/>
    <w:rsid w:val="741E10D9"/>
    <w:rsid w:val="748974E7"/>
    <w:rsid w:val="748A31AB"/>
    <w:rsid w:val="74DC4AE7"/>
    <w:rsid w:val="75274EDB"/>
    <w:rsid w:val="753955FE"/>
    <w:rsid w:val="759E1D9D"/>
    <w:rsid w:val="759E7FEF"/>
    <w:rsid w:val="76E967E8"/>
    <w:rsid w:val="76FB3C15"/>
    <w:rsid w:val="76FB6D7B"/>
    <w:rsid w:val="77035C3C"/>
    <w:rsid w:val="770F4E1B"/>
    <w:rsid w:val="7721059C"/>
    <w:rsid w:val="77334767"/>
    <w:rsid w:val="77790089"/>
    <w:rsid w:val="781F1BE1"/>
    <w:rsid w:val="78C23FF4"/>
    <w:rsid w:val="79EB11CB"/>
    <w:rsid w:val="79F521A7"/>
    <w:rsid w:val="7AA317EE"/>
    <w:rsid w:val="7AAC0AB8"/>
    <w:rsid w:val="7AEC35AA"/>
    <w:rsid w:val="7B252618"/>
    <w:rsid w:val="7B5F5B2A"/>
    <w:rsid w:val="7BB221E6"/>
    <w:rsid w:val="7BDA78A7"/>
    <w:rsid w:val="7BF03F60"/>
    <w:rsid w:val="7C077AC2"/>
    <w:rsid w:val="7C3945CD"/>
    <w:rsid w:val="7C8141C6"/>
    <w:rsid w:val="7CC14D89"/>
    <w:rsid w:val="7D2B65E0"/>
    <w:rsid w:val="7D425704"/>
    <w:rsid w:val="7D7A4E9D"/>
    <w:rsid w:val="7DBD489D"/>
    <w:rsid w:val="7DFA0FA7"/>
    <w:rsid w:val="7E097FCF"/>
    <w:rsid w:val="7E1A2770"/>
    <w:rsid w:val="7ED76320"/>
    <w:rsid w:val="7F547970"/>
    <w:rsid w:val="7F8A5218"/>
    <w:rsid w:val="7FE42AA2"/>
    <w:rsid w:val="9FFB1B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25"/>
    <w:qFormat/>
    <w:uiPriority w:val="0"/>
    <w:pPr>
      <w:keepNext/>
      <w:keepLines/>
      <w:spacing w:line="360" w:lineRule="auto"/>
      <w:jc w:val="center"/>
      <w:outlineLvl w:val="0"/>
    </w:pPr>
    <w:rPr>
      <w:b/>
      <w:kern w:val="44"/>
      <w:sz w:val="36"/>
      <w:szCs w:val="44"/>
    </w:rPr>
  </w:style>
  <w:style w:type="paragraph" w:styleId="2">
    <w:name w:val="heading 2"/>
    <w:basedOn w:val="1"/>
    <w:next w:val="1"/>
    <w:qFormat/>
    <w:uiPriority w:val="0"/>
    <w:pPr>
      <w:widowControl/>
      <w:spacing w:before="50" w:beforeLines="50"/>
      <w:jc w:val="left"/>
      <w:outlineLvl w:val="1"/>
    </w:pPr>
    <w:rPr>
      <w:rFonts w:hAnsi="宋体" w:cs="宋体"/>
      <w:b/>
      <w:kern w:val="0"/>
      <w:sz w:val="36"/>
      <w:szCs w:val="36"/>
    </w:rPr>
  </w:style>
  <w:style w:type="paragraph" w:styleId="4">
    <w:name w:val="heading 4"/>
    <w:basedOn w:val="1"/>
    <w:next w:val="1"/>
    <w:unhideWhenUsed/>
    <w:qFormat/>
    <w:uiPriority w:val="9"/>
    <w:pPr>
      <w:keepNext/>
      <w:keepLines/>
      <w:numPr>
        <w:ilvl w:val="3"/>
        <w:numId w:val="1"/>
      </w:numPr>
      <w:spacing w:line="377" w:lineRule="auto"/>
      <w:outlineLvl w:val="3"/>
    </w:pPr>
    <w:rPr>
      <w:rFonts w:asciiTheme="majorHAnsi" w:hAnsiTheme="majorHAnsi" w:cstheme="majorBidi"/>
      <w:b/>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ind w:left="181" w:firstLine="420"/>
    </w:pPr>
    <w:rPr>
      <w:szCs w:val="20"/>
    </w:rPr>
  </w:style>
  <w:style w:type="paragraph" w:styleId="6">
    <w:name w:val="caption"/>
    <w:basedOn w:val="1"/>
    <w:next w:val="1"/>
    <w:qFormat/>
    <w:uiPriority w:val="0"/>
    <w:pPr>
      <w:spacing w:before="152" w:after="160"/>
    </w:pPr>
    <w:rPr>
      <w:rFonts w:ascii="Arial" w:hAnsi="Arial" w:eastAsia="黑体" w:cs="Arial"/>
      <w:bCs w:val="0"/>
      <w:sz w:val="20"/>
      <w:szCs w:val="20"/>
    </w:rPr>
  </w:style>
  <w:style w:type="paragraph" w:styleId="7">
    <w:name w:val="annotation text"/>
    <w:basedOn w:val="1"/>
    <w:qFormat/>
    <w:uiPriority w:val="0"/>
    <w:pPr>
      <w:jc w:val="left"/>
    </w:pPr>
  </w:style>
  <w:style w:type="paragraph" w:styleId="8">
    <w:name w:val="Body Text"/>
    <w:basedOn w:val="1"/>
    <w:qFormat/>
    <w:uiPriority w:val="0"/>
    <w:rPr>
      <w:rFonts w:hAnsi="宋体"/>
      <w:sz w:val="32"/>
      <w:szCs w:val="20"/>
    </w:rPr>
  </w:style>
  <w:style w:type="paragraph" w:styleId="9">
    <w:name w:val="Body Text Indent"/>
    <w:basedOn w:val="1"/>
    <w:qFormat/>
    <w:uiPriority w:val="0"/>
    <w:pPr>
      <w:spacing w:line="480" w:lineRule="exact"/>
      <w:ind w:firstLine="538" w:firstLineChars="192"/>
      <w:jc w:val="left"/>
    </w:pPr>
    <w:rPr>
      <w:bCs w:val="0"/>
    </w:rPr>
  </w:style>
  <w:style w:type="paragraph" w:styleId="10">
    <w:name w:val="Body Text Indent 2"/>
    <w:basedOn w:val="1"/>
    <w:qFormat/>
    <w:uiPriority w:val="0"/>
    <w:pPr>
      <w:spacing w:after="120" w:line="480" w:lineRule="auto"/>
      <w:ind w:left="420" w:leftChars="200"/>
    </w:pPr>
    <w:rPr>
      <w:kern w:val="0"/>
      <w:sz w:val="20"/>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qFormat/>
    <w:uiPriority w:val="0"/>
    <w:pPr>
      <w:ind w:left="420" w:leftChars="200"/>
    </w:pPr>
  </w:style>
  <w:style w:type="paragraph" w:styleId="15">
    <w:name w:val="Body Text 2"/>
    <w:basedOn w:val="1"/>
    <w:qFormat/>
    <w:uiPriority w:val="0"/>
    <w:pPr>
      <w:spacing w:after="120" w:line="480" w:lineRule="auto"/>
    </w:pPr>
  </w:style>
  <w:style w:type="paragraph" w:styleId="16">
    <w:name w:val="Normal (Web)"/>
    <w:basedOn w:val="1"/>
    <w:qFormat/>
    <w:uiPriority w:val="0"/>
    <w:rPr>
      <w:sz w:val="24"/>
    </w:rPr>
  </w:style>
  <w:style w:type="paragraph" w:styleId="17">
    <w:name w:val="Title"/>
    <w:basedOn w:val="1"/>
    <w:next w:val="1"/>
    <w:qFormat/>
    <w:uiPriority w:val="99"/>
    <w:pPr>
      <w:spacing w:before="240" w:after="60"/>
      <w:jc w:val="left"/>
      <w:outlineLvl w:val="0"/>
    </w:pPr>
    <w:rPr>
      <w:rFonts w:ascii="Cambria" w:hAnsi="Cambria"/>
      <w:b/>
      <w:szCs w:val="32"/>
    </w:rPr>
  </w:style>
  <w:style w:type="paragraph" w:styleId="18">
    <w:name w:val="Body Text First Indent 2"/>
    <w:basedOn w:val="9"/>
    <w:unhideWhenUsed/>
    <w:qFormat/>
    <w:uiPriority w:val="99"/>
    <w:pPr>
      <w:ind w:firstLine="420" w:firstLineChars="200"/>
    </w:pPr>
    <w:rPr>
      <w:rFonts w:ascii="Arial" w:hAnsi="Arial"/>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annotation reference"/>
    <w:qFormat/>
    <w:uiPriority w:val="0"/>
    <w:rPr>
      <w:sz w:val="21"/>
      <w:szCs w:val="21"/>
    </w:rPr>
  </w:style>
  <w:style w:type="character" w:customStyle="1" w:styleId="25">
    <w:name w:val="标题 1 Char"/>
    <w:link w:val="3"/>
    <w:qFormat/>
    <w:uiPriority w:val="0"/>
    <w:rPr>
      <w:b/>
      <w:kern w:val="44"/>
      <w:sz w:val="36"/>
      <w:szCs w:val="44"/>
    </w:rPr>
  </w:style>
  <w:style w:type="paragraph" w:styleId="26">
    <w:name w:val="List Paragraph"/>
    <w:basedOn w:val="1"/>
    <w:qFormat/>
    <w:uiPriority w:val="99"/>
    <w:pPr>
      <w:ind w:firstLine="420" w:firstLineChars="200"/>
    </w:pPr>
    <w:rPr>
      <w:rFonts w:ascii="Times New Roman"/>
      <w:bCs w:val="0"/>
      <w:sz w:val="21"/>
      <w:szCs w:val="20"/>
    </w:rPr>
  </w:style>
  <w:style w:type="character" w:customStyle="1" w:styleId="27">
    <w:name w:val="样式 仿宋"/>
    <w:qFormat/>
    <w:uiPriority w:val="0"/>
    <w:rPr>
      <w:rFonts w:ascii="仿宋" w:hAnsi="仿宋" w:eastAsia="仿宋"/>
      <w:kern w:val="1"/>
    </w:rPr>
  </w:style>
  <w:style w:type="table" w:customStyle="1" w:styleId="28">
    <w:name w:val="网格型1"/>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D正文"/>
    <w:basedOn w:val="18"/>
    <w:qFormat/>
    <w:uiPriority w:val="0"/>
    <w:pPr>
      <w:spacing w:before="100" w:beforeAutospacing="1" w:after="100" w:afterAutospacing="1"/>
      <w:ind w:left="0" w:leftChars="0"/>
    </w:pPr>
  </w:style>
  <w:style w:type="paragraph" w:customStyle="1" w:styleId="30">
    <w:name w:val="0正文"/>
    <w:basedOn w:val="1"/>
    <w:qFormat/>
    <w:uiPriority w:val="0"/>
    <w:pPr>
      <w:adjustRightInd w:val="0"/>
      <w:ind w:firstLine="480" w:firstLineChars="200"/>
      <w:textAlignment w:val="baseline"/>
    </w:pPr>
    <w:rPr>
      <w:rFonts w:ascii="Verdana" w:hAnsi="Verdana" w:eastAsia="华文中宋"/>
      <w:color w:val="FF0000"/>
    </w:rPr>
  </w:style>
  <w:style w:type="paragraph" w:customStyle="1" w:styleId="31">
    <w:name w:val="列表段落1"/>
    <w:basedOn w:val="1"/>
    <w:qFormat/>
    <w:uiPriority w:val="34"/>
    <w:pPr>
      <w:adjustRightInd w:val="0"/>
      <w:snapToGrid w:val="0"/>
      <w:ind w:firstLine="0" w:firstLineChars="0"/>
    </w:pPr>
    <w:rPr>
      <w:rFonts w:hAnsi="宋体"/>
    </w:rPr>
  </w:style>
  <w:style w:type="paragraph" w:customStyle="1" w:styleId="32">
    <w:name w:val="列出段落1"/>
    <w:basedOn w:val="1"/>
    <w:qFormat/>
    <w:uiPriority w:val="99"/>
    <w:pPr>
      <w:ind w:firstLine="420" w:firstLineChars="200"/>
    </w:pPr>
  </w:style>
  <w:style w:type="paragraph" w:customStyle="1" w:styleId="33">
    <w:name w:val="石墨文档正文"/>
    <w:qFormat/>
    <w:uiPriority w:val="0"/>
    <w:rPr>
      <w:rFonts w:ascii="微软雅黑" w:hAnsi="微软雅黑" w:eastAsia="微软雅黑" w:cs="微软雅黑"/>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8217</Words>
  <Characters>8577</Characters>
  <Lines>0</Lines>
  <Paragraphs>0</Paragraphs>
  <TotalTime>0</TotalTime>
  <ScaleCrop>false</ScaleCrop>
  <LinksUpToDate>false</LinksUpToDate>
  <CharactersWithSpaces>9452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2024-12-09T20:17:00Z</dcterms:created>
  <dc:creator>水岸听涛</dc:creator>
  <cp:lastModifiedBy>15103004526</cp:lastModifiedBy>
  <cp:lastPrinted>2024-12-10T16:14:00Z</cp:lastPrinted>
  <dcterms:modified xsi:type="dcterms:W3CDTF">2025-09-04T08:46:46Z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7FE85727B218440FA885D3EF829484B7_13</vt:lpwstr>
  </property>
  <property fmtid="{D5CDD505-2E9C-101B-9397-08002B2CF9AE}" pid="4" name="KSOTemplateDocerSaveRecord">
    <vt:lpwstr>eyJoZGlkIjoiYWY3MWJhMWRkZWU5MDA3MzBlOGQyOTZlN2I0NDVkOTUiLCJ1c2VySWQiOiI3NTE2MzkyOTIifQ==</vt:lpwstr>
  </property>
</Properties>
</file>