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FEB8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公文小标宋" w:hAnsi="方正公文小标宋" w:eastAsia="方正公文小标宋" w:cs="方正公文小标宋"/>
        </w:rPr>
      </w:pPr>
    </w:p>
    <w:p w14:paraId="356DACAC">
      <w:pPr>
        <w:keepNext w:val="0"/>
        <w:keepLines w:val="0"/>
        <w:pageBreakBefore w:val="0"/>
        <w:widowControl w:val="0"/>
        <w:kinsoku/>
        <w:wordWrap/>
        <w:overflowPunct/>
        <w:topLinePunct w:val="0"/>
        <w:autoSpaceDE/>
        <w:autoSpaceDN/>
        <w:bidi w:val="0"/>
        <w:adjustRightInd w:val="0"/>
        <w:snapToGrid w:val="0"/>
        <w:spacing w:line="420" w:lineRule="auto"/>
        <w:ind w:left="0" w:leftChars="0"/>
        <w:jc w:val="center"/>
        <w:textAlignment w:val="auto"/>
        <w:rPr>
          <w:rFonts w:hint="eastAsia" w:asciiTheme="minorEastAsia" w:hAnsiTheme="minorEastAsia" w:eastAsiaTheme="minorEastAsia" w:cstheme="minorEastAsia"/>
          <w:b/>
          <w:bCs w:val="0"/>
          <w:sz w:val="44"/>
          <w:szCs w:val="44"/>
          <w:lang w:val="en-US" w:eastAsia="zh-CN"/>
        </w:rPr>
      </w:pPr>
      <w:bookmarkStart w:id="0" w:name="_Toc375561633"/>
      <w:bookmarkStart w:id="1" w:name="_Toc415058575"/>
      <w:bookmarkStart w:id="2" w:name="_Toc415058499"/>
      <w:r>
        <w:rPr>
          <w:rFonts w:hint="eastAsia" w:asciiTheme="minorEastAsia" w:hAnsiTheme="minorEastAsia" w:eastAsiaTheme="minorEastAsia" w:cstheme="minorEastAsia"/>
          <w:b/>
          <w:bCs w:val="0"/>
          <w:sz w:val="44"/>
          <w:szCs w:val="44"/>
          <w:lang w:val="en-US" w:eastAsia="zh-CN"/>
        </w:rPr>
        <w:t>海南卫生健康职业学院</w:t>
      </w:r>
    </w:p>
    <w:p w14:paraId="66F37029">
      <w:pPr>
        <w:keepNext w:val="0"/>
        <w:keepLines w:val="0"/>
        <w:pageBreakBefore w:val="0"/>
        <w:widowControl w:val="0"/>
        <w:kinsoku/>
        <w:wordWrap/>
        <w:overflowPunct/>
        <w:topLinePunct w:val="0"/>
        <w:autoSpaceDE/>
        <w:autoSpaceDN/>
        <w:bidi w:val="0"/>
        <w:adjustRightInd w:val="0"/>
        <w:snapToGrid w:val="0"/>
        <w:spacing w:line="420" w:lineRule="auto"/>
        <w:ind w:left="0" w:leftChars="0"/>
        <w:jc w:val="center"/>
        <w:textAlignment w:val="auto"/>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lang w:val="en-US" w:eastAsia="zh-CN"/>
        </w:rPr>
        <w:t>毕业证制作及防伪内芯采购</w:t>
      </w:r>
      <w:r>
        <w:rPr>
          <w:rFonts w:hint="eastAsia" w:asciiTheme="minorEastAsia" w:hAnsiTheme="minorEastAsia" w:eastAsiaTheme="minorEastAsia" w:cstheme="minorEastAsia"/>
          <w:b/>
          <w:bCs w:val="0"/>
          <w:sz w:val="44"/>
          <w:szCs w:val="44"/>
        </w:rPr>
        <w:t>项目</w:t>
      </w:r>
    </w:p>
    <w:p w14:paraId="750D53AA">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Cs w:val="0"/>
          <w:sz w:val="36"/>
          <w:szCs w:val="36"/>
        </w:rPr>
      </w:pPr>
    </w:p>
    <w:p w14:paraId="5AA2728D">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Cs w:val="0"/>
          <w:sz w:val="36"/>
          <w:szCs w:val="36"/>
          <w:lang w:val="en-US" w:eastAsia="zh-CN"/>
          <w:woUserID w:val="1"/>
        </w:rPr>
      </w:pPr>
      <w:r>
        <w:rPr>
          <w:rFonts w:hint="eastAsia" w:asciiTheme="minorEastAsia" w:hAnsiTheme="minorEastAsia" w:eastAsiaTheme="minorEastAsia" w:cstheme="minorEastAsia"/>
          <w:bCs w:val="0"/>
          <w:sz w:val="36"/>
          <w:szCs w:val="36"/>
        </w:rPr>
        <w:t>项目编号：HNWJY-HW202600</w:t>
      </w:r>
      <w:r>
        <w:rPr>
          <w:rFonts w:hint="eastAsia" w:asciiTheme="minorEastAsia" w:hAnsiTheme="minorEastAsia" w:eastAsiaTheme="minorEastAsia" w:cstheme="minorEastAsia"/>
          <w:bCs w:val="0"/>
          <w:sz w:val="36"/>
          <w:szCs w:val="36"/>
          <w:lang w:val="en-US" w:eastAsia="zh-CN"/>
        </w:rPr>
        <w:t>8</w:t>
      </w:r>
    </w:p>
    <w:p w14:paraId="043A0687">
      <w:pPr>
        <w:pageBreakBefore w:val="0"/>
        <w:kinsoku/>
        <w:wordWrap/>
        <w:overflowPunct/>
        <w:topLinePunct w:val="0"/>
        <w:autoSpaceDE/>
        <w:autoSpaceDN/>
        <w:bidi w:val="0"/>
        <w:adjustRightInd w:val="0"/>
        <w:snapToGrid w:val="0"/>
        <w:spacing w:line="420" w:lineRule="auto"/>
        <w:ind w:left="0" w:leftChars="0"/>
        <w:rPr>
          <w:rFonts w:hint="eastAsia" w:asciiTheme="minorEastAsia" w:hAnsiTheme="minorEastAsia" w:eastAsiaTheme="minorEastAsia" w:cstheme="minorEastAsia"/>
          <w:b/>
          <w:bCs w:val="0"/>
          <w:spacing w:val="40"/>
          <w:sz w:val="36"/>
          <w:szCs w:val="36"/>
        </w:rPr>
      </w:pPr>
    </w:p>
    <w:bookmarkEnd w:id="0"/>
    <w:bookmarkEnd w:id="1"/>
    <w:bookmarkEnd w:id="2"/>
    <w:p w14:paraId="54CB19CA">
      <w:pPr>
        <w:spacing w:line="360" w:lineRule="auto"/>
        <w:ind w:firstLine="723" w:firstLineChars="100"/>
        <w:jc w:val="center"/>
        <w:rPr>
          <w:rFonts w:hint="eastAsia" w:ascii="宋体" w:hAnsi="宋体" w:eastAsia="宋体" w:cs="Times New Roman"/>
          <w:b/>
          <w:sz w:val="72"/>
          <w:szCs w:val="72"/>
          <w:highlight w:val="none"/>
        </w:rPr>
      </w:pPr>
      <w:bookmarkStart w:id="3" w:name="_Toc325731733"/>
      <w:bookmarkStart w:id="4" w:name="_Toc326783408"/>
      <w:bookmarkStart w:id="5" w:name="_Toc325446794"/>
      <w:r>
        <w:rPr>
          <w:rFonts w:hint="eastAsia" w:hAnsi="宋体"/>
          <w:b/>
          <w:sz w:val="72"/>
          <w:szCs w:val="72"/>
          <w:lang w:eastAsia="zh-CN"/>
        </w:rPr>
        <w:t>校内</w:t>
      </w:r>
      <w:r>
        <w:rPr>
          <w:rFonts w:hint="eastAsia" w:ascii="宋体" w:hAnsi="宋体" w:eastAsia="宋体" w:cs="Times New Roman"/>
          <w:b/>
          <w:sz w:val="72"/>
          <w:szCs w:val="72"/>
          <w:highlight w:val="none"/>
          <w:lang w:val="en-US" w:eastAsia="zh-CN"/>
        </w:rPr>
        <w:t>竞争性谈判文</w:t>
      </w:r>
      <w:r>
        <w:rPr>
          <w:rFonts w:hint="eastAsia" w:ascii="宋体" w:hAnsi="宋体" w:eastAsia="宋体" w:cs="Times New Roman"/>
          <w:b/>
          <w:sz w:val="72"/>
          <w:szCs w:val="72"/>
          <w:highlight w:val="none"/>
        </w:rPr>
        <w:t>件</w:t>
      </w:r>
    </w:p>
    <w:p w14:paraId="47C94181">
      <w:pPr>
        <w:rPr>
          <w:rFonts w:hint="eastAsia"/>
        </w:rPr>
      </w:pPr>
    </w:p>
    <w:bookmarkEnd w:id="3"/>
    <w:bookmarkEnd w:id="4"/>
    <w:bookmarkEnd w:id="5"/>
    <w:p w14:paraId="46DAB333">
      <w:pPr>
        <w:rPr>
          <w:rFonts w:hint="eastAsia"/>
        </w:rPr>
      </w:pPr>
    </w:p>
    <w:p w14:paraId="15C57F60">
      <w:pPr>
        <w:rPr>
          <w:rFonts w:hint="eastAsia"/>
        </w:rPr>
      </w:pPr>
    </w:p>
    <w:p w14:paraId="5E814545">
      <w:pPr>
        <w:rPr>
          <w:rFonts w:hint="eastAsia"/>
        </w:rPr>
      </w:pPr>
    </w:p>
    <w:p w14:paraId="7B01668A">
      <w:pPr>
        <w:rPr>
          <w:rFonts w:hint="eastAsia"/>
        </w:rPr>
      </w:pPr>
    </w:p>
    <w:p w14:paraId="2876E164">
      <w:pPr>
        <w:rPr>
          <w:rFonts w:hint="eastAsia"/>
        </w:rPr>
      </w:pPr>
    </w:p>
    <w:p w14:paraId="05F89520">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sz w:val="36"/>
          <w:szCs w:val="36"/>
        </w:rPr>
      </w:pPr>
    </w:p>
    <w:p w14:paraId="52962DEF">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LOdObVAAAACQEAAA8AAAAAAAAAAQAgAAAAIgAAAGRycy9kb3ducmV2LnhtbFBLAQIUABQAAAAI&#10;AIdO4kB4327X8AEAAOADAAAOAAAAAAAAAAEAIAAAACQBAABkcnMvZTJvRG9jLnhtbFBLBQYAAAAA&#10;BgAGAFkBAACG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w:t>
      </w:r>
      <w:r>
        <w:rPr>
          <w:rFonts w:hint="eastAsia" w:asciiTheme="minorEastAsia" w:hAnsiTheme="minorEastAsia" w:eastAsiaTheme="minorEastAsia" w:cstheme="minorEastAsia"/>
          <w:b/>
          <w:bCs w:val="0"/>
          <w:sz w:val="36"/>
          <w:szCs w:val="36"/>
          <w:lang w:val="en-US" w:eastAsia="zh-CN"/>
        </w:rPr>
        <w:t>海南卫生健康职业学院</w:t>
      </w:r>
    </w:p>
    <w:p w14:paraId="1BE7B4AC">
      <w:pPr>
        <w:pageBreakBefore w:val="0"/>
        <w:kinsoku/>
        <w:wordWrap/>
        <w:overflowPunct/>
        <w:topLinePunct w:val="0"/>
        <w:autoSpaceDE/>
        <w:autoSpaceDN/>
        <w:bidi w:val="0"/>
        <w:adjustRightInd w:val="0"/>
        <w:snapToGrid w:val="0"/>
        <w:spacing w:line="420" w:lineRule="auto"/>
        <w:ind w:left="0" w:leftChars="0"/>
        <w:jc w:val="center"/>
        <w:rPr>
          <w:rFonts w:hint="default" w:asciiTheme="minorEastAsia" w:hAnsiTheme="minorEastAsia" w:eastAsiaTheme="minorEastAsia" w:cstheme="minorEastAsia"/>
          <w:b/>
          <w:sz w:val="36"/>
          <w:szCs w:val="36"/>
          <w:lang w:val="en-US"/>
        </w:rPr>
        <w:sectPr>
          <w:headerReference r:id="rId4" w:type="first"/>
          <w:headerReference r:id="rId3" w:type="default"/>
          <w:pgSz w:w="11907" w:h="16840"/>
          <w:pgMar w:top="1247" w:right="1587" w:bottom="1418" w:left="1587" w:header="851" w:footer="851" w:gutter="0"/>
          <w:pgBorders>
            <w:top w:val="none" w:sz="0" w:space="0"/>
            <w:left w:val="none" w:sz="0" w:space="0"/>
            <w:bottom w:val="none" w:sz="0" w:space="0"/>
            <w:right w:val="none" w:sz="0" w:space="0"/>
          </w:pgBorders>
          <w:pgNumType w:fmt="numberInDash"/>
          <w:cols w:space="720" w:num="1"/>
          <w:docGrid w:linePitch="381" w:charSpace="-3931"/>
        </w:sectPr>
      </w:pPr>
      <w:r>
        <w:rPr>
          <w:rFonts w:hint="eastAsia" w:asciiTheme="minorEastAsia" w:hAnsiTheme="minorEastAsia" w:eastAsiaTheme="minorEastAsia" w:cstheme="minorEastAsia"/>
          <w:b/>
          <w:sz w:val="36"/>
          <w:szCs w:val="36"/>
        </w:rPr>
        <w:t>编制时间：</w:t>
      </w:r>
      <w:r>
        <w:rPr>
          <w:rFonts w:hint="eastAsia" w:asciiTheme="minorEastAsia" w:hAnsiTheme="minorEastAsia" w:eastAsiaTheme="minorEastAsia" w:cstheme="minorEastAsia"/>
          <w:b/>
          <w:sz w:val="36"/>
          <w:szCs w:val="36"/>
          <w:lang w:val="en-US" w:eastAsia="zh-CN"/>
        </w:rPr>
        <w:t>2026</w:t>
      </w:r>
      <w:r>
        <w:rPr>
          <w:rFonts w:hint="eastAsia" w:asciiTheme="minorEastAsia" w:hAnsiTheme="minorEastAsia" w:eastAsiaTheme="minorEastAsia" w:cstheme="minorEastAsia"/>
          <w:b/>
          <w:sz w:val="36"/>
          <w:szCs w:val="36"/>
        </w:rPr>
        <w:t>年</w:t>
      </w:r>
      <w:r>
        <w:rPr>
          <w:rFonts w:hint="eastAsia" w:asciiTheme="minorEastAsia" w:hAnsiTheme="minorEastAsia" w:eastAsiaTheme="minorEastAsia" w:cstheme="minorEastAsia"/>
          <w:b/>
          <w:sz w:val="36"/>
          <w:szCs w:val="36"/>
          <w:lang w:val="en-US" w:eastAsia="zh-CN"/>
        </w:rPr>
        <w:t>4月25日</w:t>
      </w:r>
    </w:p>
    <w:p w14:paraId="6FB2BB41">
      <w:pPr>
        <w:pStyle w:val="13"/>
        <w:tabs>
          <w:tab w:val="right" w:leader="dot" w:pos="9746"/>
        </w:tabs>
        <w:jc w:val="center"/>
        <w:rPr>
          <w:rStyle w:val="24"/>
          <w:rFonts w:hint="eastAsia" w:asciiTheme="minorEastAsia" w:hAnsiTheme="minorEastAsia" w:eastAsiaTheme="minorEastAsia" w:cstheme="minorEastAsia"/>
          <w:b/>
          <w:sz w:val="32"/>
          <w:szCs w:val="32"/>
          <w:highlight w:val="none"/>
          <w:lang w:val="en-US" w:eastAsia="zh-CN"/>
        </w:rPr>
      </w:pPr>
      <w:bookmarkStart w:id="6" w:name="_Toc25513"/>
      <w:bookmarkStart w:id="7" w:name="_Toc356491305"/>
      <w:bookmarkStart w:id="8" w:name="_Toc40089788"/>
      <w:r>
        <w:rPr>
          <w:rStyle w:val="24"/>
          <w:rFonts w:hint="eastAsia" w:asciiTheme="minorEastAsia" w:hAnsiTheme="minorEastAsia" w:eastAsiaTheme="minorEastAsia" w:cstheme="minorEastAsia"/>
          <w:b/>
          <w:sz w:val="32"/>
          <w:szCs w:val="32"/>
          <w:highlight w:val="none"/>
          <w:lang w:val="en-US" w:eastAsia="zh-CN"/>
        </w:rPr>
        <w:t>目录</w:t>
      </w:r>
    </w:p>
    <w:bookmarkEnd w:id="6"/>
    <w:p w14:paraId="23EE5D80">
      <w:pPr>
        <w:pStyle w:val="13"/>
        <w:tabs>
          <w:tab w:val="right" w:leader="dot" w:pos="8733"/>
        </w:tabs>
      </w:pPr>
      <w:r>
        <w:rPr>
          <w:rStyle w:val="24"/>
          <w:rFonts w:hint="eastAsia" w:ascii="仿宋_GB2312" w:hAnsi="仿宋_GB2312" w:eastAsia="仿宋_GB2312" w:cs="仿宋_GB2312"/>
          <w:b/>
          <w:sz w:val="32"/>
          <w:szCs w:val="32"/>
          <w:highlight w:val="none"/>
        </w:rPr>
        <w:fldChar w:fldCharType="begin"/>
      </w:r>
      <w:r>
        <w:rPr>
          <w:rStyle w:val="24"/>
          <w:rFonts w:hint="eastAsia" w:ascii="仿宋_GB2312" w:hAnsi="仿宋_GB2312" w:eastAsia="仿宋_GB2312" w:cs="仿宋_GB2312"/>
          <w:b/>
          <w:sz w:val="32"/>
          <w:szCs w:val="32"/>
          <w:highlight w:val="none"/>
        </w:rPr>
        <w:instrText xml:space="preserve">TOC \o "1-2" \h \u </w:instrText>
      </w:r>
      <w:r>
        <w:rPr>
          <w:rStyle w:val="24"/>
          <w:rFonts w:hint="eastAsia" w:ascii="仿宋_GB2312" w:hAnsi="仿宋_GB2312" w:eastAsia="仿宋_GB2312" w:cs="仿宋_GB2312"/>
          <w:b/>
          <w:sz w:val="32"/>
          <w:szCs w:val="32"/>
          <w:highlight w:val="none"/>
        </w:rPr>
        <w:fldChar w:fldCharType="separate"/>
      </w:r>
    </w:p>
    <w:p w14:paraId="779B86FD">
      <w:pPr>
        <w:pStyle w:val="13"/>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_Toc25258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第一部分 竞争性谈判公告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_Toc25258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3651E77">
      <w:pPr>
        <w:pStyle w:val="13"/>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_Toc19310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第二部分  开标、评标、定标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_Toc19310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953884B">
      <w:pPr>
        <w:pStyle w:val="13"/>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_Toc5305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第三部分 授予合同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参考模版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_Toc5305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7EDF9EF">
      <w:pPr>
        <w:pStyle w:val="13"/>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_Toc20293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 xml:space="preserve">第四部分 </w:t>
      </w:r>
      <w:r>
        <w:rPr>
          <w:rFonts w:hint="eastAsia" w:ascii="仿宋_GB2312" w:hAnsi="仿宋_GB2312" w:eastAsia="仿宋_GB2312" w:cs="仿宋_GB2312"/>
          <w:sz w:val="32"/>
          <w:szCs w:val="32"/>
          <w:highlight w:val="none"/>
          <w:lang w:val="en-US" w:eastAsia="zh-CN"/>
        </w:rPr>
        <w:t>项目需</w:t>
      </w:r>
      <w:r>
        <w:rPr>
          <w:rFonts w:hint="eastAsia" w:ascii="仿宋_GB2312" w:hAnsi="仿宋_GB2312" w:eastAsia="仿宋_GB2312" w:cs="仿宋_GB2312"/>
          <w:sz w:val="32"/>
          <w:szCs w:val="32"/>
          <w:highlight w:val="none"/>
        </w:rPr>
        <w:t>求及说明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_Toc20293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4E40436">
      <w:pPr>
        <w:pStyle w:val="13"/>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_Toc14538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第五部分 报价文件格式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_Toc14538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A9392CC">
      <w:pPr>
        <w:pStyle w:val="13"/>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_Toc23402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一、商务部分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_Toc23402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1CD590F">
      <w:pPr>
        <w:pStyle w:val="14"/>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_Toc5613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附件1</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_Toc5613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C6BE61C">
      <w:pPr>
        <w:pStyle w:val="14"/>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_Toc32621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Cs/>
          <w:sz w:val="32"/>
          <w:szCs w:val="32"/>
        </w:rPr>
        <w:t>附件2</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_Toc32621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8114BD2">
      <w:pPr>
        <w:pStyle w:val="14"/>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_Toc14146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Cs/>
          <w:kern w:val="0"/>
          <w:sz w:val="32"/>
          <w:szCs w:val="32"/>
          <w:lang w:val="en-US" w:eastAsia="zh-CN" w:bidi="ar-SA"/>
        </w:rPr>
        <w:t>附件3</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_Toc14146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- 25 -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9E1AD4E">
      <w:pPr>
        <w:pStyle w:val="14"/>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_Toc13429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kern w:val="0"/>
          <w:sz w:val="32"/>
          <w:szCs w:val="32"/>
          <w:lang w:val="en-US" w:eastAsia="zh-CN" w:bidi="ar-SA"/>
        </w:rPr>
        <w:t>附件4</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_Toc13429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35E7B62">
      <w:pPr>
        <w:pStyle w:val="14"/>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_Toc2487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5.附件5</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B65EF68">
      <w:pPr>
        <w:pStyle w:val="14"/>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_Toc12945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6.附件6</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_Toc12945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C1E0B7C">
      <w:pPr>
        <w:pStyle w:val="13"/>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_Toc20622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二、 资信部分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_Toc20622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0747B0F">
      <w:pPr>
        <w:pStyle w:val="13"/>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_Toc13737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三、 技术部分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_Toc13737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7BC6991">
      <w:pPr>
        <w:pStyle w:val="14"/>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_Toc28439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kern w:val="0"/>
          <w:sz w:val="32"/>
          <w:szCs w:val="32"/>
          <w:lang w:val="en-US" w:eastAsia="zh-CN" w:bidi="ar-SA"/>
        </w:rPr>
        <w:t>附件7</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_Toc28439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422523B">
      <w:pPr>
        <w:pStyle w:val="14"/>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_Toc22211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_Toc22211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BFC8228">
      <w:pPr>
        <w:pStyle w:val="14"/>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_Toc14665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_Toc14665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0EA79AF">
      <w:pPr>
        <w:pStyle w:val="14"/>
        <w:keepNext w:val="0"/>
        <w:keepLines w:val="0"/>
        <w:pageBreakBefore w:val="0"/>
        <w:widowControl w:val="0"/>
        <w:tabs>
          <w:tab w:val="right" w:leader="dot" w:pos="8733"/>
        </w:tabs>
        <w:kinsoku/>
        <w:wordWrap/>
        <w:overflowPunct/>
        <w:topLinePunct w:val="0"/>
        <w:autoSpaceDE/>
        <w:autoSpaceDN/>
        <w:bidi w:val="0"/>
        <w:adjustRightInd w:val="0"/>
        <w:snapToGrid w:val="0"/>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封套格式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1DD02D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rPr>
      </w:pPr>
      <w:r>
        <w:rPr>
          <w:rFonts w:hint="eastAsia" w:ascii="仿宋_GB2312" w:hAnsi="仿宋_GB2312" w:eastAsia="仿宋_GB2312" w:cs="仿宋_GB2312"/>
          <w:szCs w:val="32"/>
        </w:rPr>
        <w:fldChar w:fldCharType="end"/>
      </w:r>
    </w:p>
    <w:p w14:paraId="23CF07BB">
      <w:pPr>
        <w:rPr>
          <w:rFonts w:hint="eastAsia"/>
        </w:rPr>
      </w:pPr>
    </w:p>
    <w:p w14:paraId="1C86DED0">
      <w:pPr>
        <w:rPr>
          <w:rFonts w:hint="eastAsia"/>
        </w:rPr>
      </w:pPr>
    </w:p>
    <w:p w14:paraId="4BECEDAD">
      <w:pPr>
        <w:rPr>
          <w:rFonts w:hint="eastAsia"/>
        </w:rPr>
      </w:pPr>
    </w:p>
    <w:p w14:paraId="61AD36D0">
      <w:pPr>
        <w:rPr>
          <w:rFonts w:hint="eastAsia"/>
        </w:rPr>
      </w:pPr>
    </w:p>
    <w:p w14:paraId="1425D0FA">
      <w:pPr>
        <w:rPr>
          <w:rFonts w:hint="eastAsia"/>
        </w:rPr>
      </w:pPr>
    </w:p>
    <w:p w14:paraId="5DED14EE">
      <w:pPr>
        <w:rPr>
          <w:rFonts w:hint="eastAsia"/>
        </w:rPr>
      </w:pPr>
    </w:p>
    <w:p w14:paraId="2CE06EBD">
      <w:pPr>
        <w:rPr>
          <w:rFonts w:hint="eastAsia"/>
        </w:rPr>
      </w:pPr>
    </w:p>
    <w:p w14:paraId="50569FA7">
      <w:pPr>
        <w:rPr>
          <w:rFonts w:hint="eastAsia"/>
        </w:rPr>
      </w:pPr>
    </w:p>
    <w:p w14:paraId="7F54B2A0">
      <w:pPr>
        <w:pStyle w:val="2"/>
        <w:bidi w:val="0"/>
        <w:rPr>
          <w:rFonts w:hint="eastAsia" w:asciiTheme="minorEastAsia" w:hAnsiTheme="minorEastAsia" w:eastAsiaTheme="minorEastAsia" w:cstheme="minorEastAsia"/>
          <w:sz w:val="44"/>
          <w:szCs w:val="44"/>
          <w:highlight w:val="none"/>
        </w:rPr>
      </w:pPr>
      <w:bookmarkStart w:id="9" w:name="_Toc25258"/>
      <w:r>
        <w:rPr>
          <w:rStyle w:val="24"/>
          <w:rFonts w:hint="eastAsia" w:asciiTheme="minorEastAsia" w:hAnsiTheme="minorEastAsia" w:eastAsiaTheme="minorEastAsia" w:cstheme="minorEastAsia"/>
          <w:b/>
          <w:sz w:val="44"/>
          <w:szCs w:val="44"/>
          <w:highlight w:val="none"/>
        </w:rPr>
        <w:t xml:space="preserve">第一部分 </w:t>
      </w:r>
      <w:bookmarkEnd w:id="7"/>
      <w:bookmarkEnd w:id="8"/>
      <w:r>
        <w:rPr>
          <w:rStyle w:val="24"/>
          <w:rFonts w:hint="eastAsia" w:asciiTheme="minorEastAsia" w:hAnsiTheme="minorEastAsia" w:eastAsiaTheme="minorEastAsia" w:cstheme="minorEastAsia"/>
          <w:b/>
          <w:sz w:val="44"/>
          <w:szCs w:val="44"/>
          <w:highlight w:val="none"/>
        </w:rPr>
        <w:t>竞争性谈判公告</w:t>
      </w:r>
      <w:bookmarkEnd w:id="9"/>
    </w:p>
    <w:p w14:paraId="123454F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color w:val="auto"/>
          <w:sz w:val="32"/>
          <w:szCs w:val="32"/>
        </w:rPr>
      </w:pPr>
      <w:bookmarkStart w:id="10" w:name="_Toc325582571"/>
      <w:bookmarkStart w:id="11" w:name="_Toc325620702"/>
      <w:bookmarkStart w:id="12" w:name="_Toc325582066"/>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rPr>
        <w:t>采购项目名称</w:t>
      </w:r>
    </w:p>
    <w:p w14:paraId="125E8BD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毕业证制作及防伪内芯采购</w:t>
      </w:r>
      <w:r>
        <w:rPr>
          <w:rFonts w:hint="eastAsia" w:ascii="仿宋_GB2312" w:hAnsi="仿宋_GB2312" w:eastAsia="仿宋_GB2312" w:cs="仿宋_GB2312"/>
          <w:b w:val="0"/>
          <w:bCs/>
          <w:color w:val="auto"/>
          <w:sz w:val="32"/>
          <w:szCs w:val="32"/>
        </w:rPr>
        <w:t>项目</w:t>
      </w:r>
    </w:p>
    <w:p w14:paraId="5A1DD59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采购项目编号</w:t>
      </w:r>
    </w:p>
    <w:p w14:paraId="687A449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HNWJY-HW2026008</w:t>
      </w:r>
    </w:p>
    <w:p w14:paraId="6166515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三、采购项目</w:t>
      </w:r>
    </w:p>
    <w:tbl>
      <w:tblPr>
        <w:tblStyle w:val="19"/>
        <w:tblW w:w="10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6501"/>
        <w:gridCol w:w="2041"/>
      </w:tblGrid>
      <w:tr w14:paraId="6EA6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24" w:type="dxa"/>
            <w:noWrap w:val="0"/>
            <w:vAlign w:val="center"/>
          </w:tcPr>
          <w:p w14:paraId="2F889532">
            <w:pPr>
              <w:keepNext w:val="0"/>
              <w:keepLines w:val="0"/>
              <w:pageBreakBefore w:val="0"/>
              <w:kinsoku/>
              <w:wordWrap/>
              <w:overflowPunct/>
              <w:topLinePunct w:val="0"/>
              <w:autoSpaceDE/>
              <w:autoSpaceDN/>
              <w:bidi w:val="0"/>
              <w:adjustRightInd w:val="0"/>
              <w:snapToGrid w:val="0"/>
              <w:spacing w:line="560" w:lineRule="exact"/>
              <w:ind w:left="0" w:leftChars="0"/>
              <w:jc w:val="center"/>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货物名称</w:t>
            </w:r>
          </w:p>
        </w:tc>
        <w:tc>
          <w:tcPr>
            <w:tcW w:w="6501" w:type="dxa"/>
            <w:noWrap w:val="0"/>
            <w:vAlign w:val="center"/>
          </w:tcPr>
          <w:p w14:paraId="39D98A3E">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center"/>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投标人资格要求</w:t>
            </w:r>
          </w:p>
        </w:tc>
        <w:tc>
          <w:tcPr>
            <w:tcW w:w="2041" w:type="dxa"/>
            <w:noWrap w:val="0"/>
            <w:vAlign w:val="center"/>
          </w:tcPr>
          <w:p w14:paraId="32AD916C">
            <w:pPr>
              <w:keepNext w:val="0"/>
              <w:keepLines w:val="0"/>
              <w:pageBreakBefore w:val="0"/>
              <w:kinsoku/>
              <w:wordWrap/>
              <w:overflowPunct/>
              <w:topLinePunct w:val="0"/>
              <w:autoSpaceDE/>
              <w:autoSpaceDN/>
              <w:bidi w:val="0"/>
              <w:adjustRightInd w:val="0"/>
              <w:snapToGrid w:val="0"/>
              <w:spacing w:line="560" w:lineRule="exact"/>
              <w:ind w:left="0" w:leftChars="0"/>
              <w:jc w:val="center"/>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预算金额(元)</w:t>
            </w:r>
          </w:p>
        </w:tc>
      </w:tr>
      <w:tr w14:paraId="372E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24" w:type="dxa"/>
            <w:noWrap w:val="0"/>
            <w:vAlign w:val="center"/>
          </w:tcPr>
          <w:p w14:paraId="176BEBB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教务处毕业证制作及防伪内芯采购</w:t>
            </w:r>
            <w:r>
              <w:rPr>
                <w:rFonts w:hint="eastAsia" w:ascii="仿宋" w:hAnsi="仿宋" w:eastAsia="仿宋" w:cs="仿宋"/>
                <w:b w:val="0"/>
                <w:bCs/>
                <w:color w:val="auto"/>
                <w:sz w:val="32"/>
                <w:szCs w:val="32"/>
              </w:rPr>
              <w:t>项目</w:t>
            </w:r>
          </w:p>
          <w:p w14:paraId="72EA5E0B">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b w:val="0"/>
                <w:bCs/>
                <w:color w:val="auto"/>
                <w:kern w:val="0"/>
                <w:sz w:val="32"/>
                <w:szCs w:val="32"/>
              </w:rPr>
            </w:pPr>
          </w:p>
        </w:tc>
        <w:tc>
          <w:tcPr>
            <w:tcW w:w="6501" w:type="dxa"/>
            <w:noWrap w:val="0"/>
            <w:vAlign w:val="center"/>
          </w:tcPr>
          <w:p w14:paraId="755EE1D3">
            <w:pPr>
              <w:pStyle w:val="25"/>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left"/>
              <w:textAlignment w:val="center"/>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rPr>
              <w:t>1.符合《中华人民共和国政府采购法》第二十二条规定，在中国境内注册的具有独立法人资格或个体户</w:t>
            </w:r>
            <w:r>
              <w:rPr>
                <w:rFonts w:hint="eastAsia" w:ascii="仿宋" w:hAnsi="仿宋" w:eastAsia="仿宋" w:cs="仿宋"/>
                <w:b w:val="0"/>
                <w:bCs/>
                <w:color w:val="auto"/>
                <w:kern w:val="0"/>
                <w:sz w:val="32"/>
                <w:szCs w:val="32"/>
                <w:lang w:eastAsia="zh-CN"/>
              </w:rPr>
              <w:t>（</w:t>
            </w:r>
            <w:r>
              <w:rPr>
                <w:rFonts w:hint="eastAsia" w:ascii="仿宋" w:hAnsi="仿宋" w:eastAsia="仿宋" w:cs="仿宋"/>
                <w:b w:val="0"/>
                <w:bCs/>
                <w:color w:val="auto"/>
                <w:kern w:val="0"/>
                <w:sz w:val="32"/>
                <w:szCs w:val="32"/>
                <w:lang w:val="en-US" w:eastAsia="zh-CN"/>
              </w:rPr>
              <w:t>提供营业执照）</w:t>
            </w:r>
            <w:r>
              <w:rPr>
                <w:rFonts w:hint="eastAsia" w:ascii="仿宋" w:hAnsi="仿宋" w:eastAsia="仿宋" w:cs="仿宋"/>
                <w:b w:val="0"/>
                <w:bCs/>
                <w:color w:val="auto"/>
                <w:kern w:val="0"/>
                <w:sz w:val="32"/>
                <w:szCs w:val="32"/>
              </w:rPr>
              <w:t>。</w:t>
            </w:r>
          </w:p>
          <w:p w14:paraId="7BA70F1D">
            <w:pPr>
              <w:pStyle w:val="25"/>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rPr>
              <w:t>2.近三年内（成立时间不足三年的、自成立时间起），在经营活动中没有重大违法记录，提供声明函原件（</w:t>
            </w:r>
            <w:r>
              <w:rPr>
                <w:rFonts w:hint="eastAsia" w:ascii="仿宋" w:hAnsi="仿宋" w:eastAsia="仿宋" w:cs="仿宋"/>
                <w:b w:val="0"/>
                <w:bCs/>
                <w:color w:val="auto"/>
                <w:kern w:val="0"/>
                <w:sz w:val="32"/>
                <w:szCs w:val="32"/>
                <w:lang w:val="en-US" w:eastAsia="zh-CN"/>
              </w:rPr>
              <w:t>详见附件3</w:t>
            </w:r>
            <w:r>
              <w:rPr>
                <w:rFonts w:hint="eastAsia" w:ascii="仿宋" w:hAnsi="仿宋" w:eastAsia="仿宋" w:cs="仿宋"/>
                <w:b w:val="0"/>
                <w:bCs/>
                <w:color w:val="auto"/>
                <w:kern w:val="0"/>
                <w:sz w:val="32"/>
                <w:szCs w:val="32"/>
              </w:rPr>
              <w:t>，重大违法记录是指供应商因违法经营受到刑事处罚或责令停产停业、吊销许可证或者执照、较大数额等行政处罚）。</w:t>
            </w:r>
          </w:p>
          <w:p w14:paraId="0D111416">
            <w:pPr>
              <w:pStyle w:val="25"/>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rPr>
              <w:t>3.未被“信用中国”网站（www.creditchina.gov.cn）列入失信被执行人、重大税收违法案件当事人名单、政府采购严重失信行为记录名单</w:t>
            </w:r>
            <w:r>
              <w:rPr>
                <w:rFonts w:hint="eastAsia" w:ascii="仿宋" w:hAnsi="仿宋" w:eastAsia="仿宋" w:cs="仿宋"/>
                <w:b w:val="0"/>
                <w:bCs/>
                <w:color w:val="auto"/>
                <w:kern w:val="0"/>
                <w:sz w:val="32"/>
                <w:szCs w:val="32"/>
                <w:lang w:val="en-US" w:eastAsia="zh-CN"/>
              </w:rPr>
              <w:t>或信用报告</w:t>
            </w:r>
            <w:r>
              <w:rPr>
                <w:rFonts w:hint="eastAsia" w:ascii="仿宋" w:hAnsi="仿宋" w:eastAsia="仿宋" w:cs="仿宋"/>
                <w:b w:val="0"/>
                <w:bCs/>
                <w:color w:val="auto"/>
                <w:kern w:val="0"/>
                <w:sz w:val="32"/>
                <w:szCs w:val="32"/>
                <w:lang w:eastAsia="zh-CN"/>
              </w:rPr>
              <w:t>（</w:t>
            </w:r>
            <w:r>
              <w:rPr>
                <w:rFonts w:hint="eastAsia" w:ascii="仿宋" w:hAnsi="仿宋" w:eastAsia="仿宋" w:cs="仿宋"/>
                <w:b w:val="0"/>
                <w:bCs/>
                <w:color w:val="auto"/>
                <w:kern w:val="0"/>
                <w:sz w:val="32"/>
                <w:szCs w:val="32"/>
                <w:lang w:val="en-US" w:eastAsia="zh-CN"/>
              </w:rPr>
              <w:t>提供网上截图</w:t>
            </w:r>
            <w:r>
              <w:rPr>
                <w:rFonts w:hint="eastAsia" w:ascii="仿宋" w:hAnsi="仿宋" w:eastAsia="仿宋" w:cs="仿宋"/>
                <w:b w:val="0"/>
                <w:bCs/>
                <w:i w:val="0"/>
                <w:iCs w:val="0"/>
                <w:caps w:val="0"/>
                <w:color w:val="auto"/>
                <w:spacing w:val="0"/>
                <w:sz w:val="32"/>
                <w:szCs w:val="32"/>
                <w:shd w:val="clear" w:fill="FFFFFF"/>
              </w:rPr>
              <w:t>加盖公章</w:t>
            </w:r>
            <w:r>
              <w:rPr>
                <w:rFonts w:hint="eastAsia" w:ascii="仿宋" w:hAnsi="仿宋" w:eastAsia="仿宋" w:cs="仿宋"/>
                <w:b w:val="0"/>
                <w:bCs/>
                <w:color w:val="auto"/>
                <w:kern w:val="0"/>
                <w:sz w:val="32"/>
                <w:szCs w:val="32"/>
                <w:lang w:eastAsia="zh-CN"/>
              </w:rPr>
              <w:t>）</w:t>
            </w:r>
            <w:r>
              <w:rPr>
                <w:rFonts w:hint="eastAsia" w:ascii="仿宋" w:hAnsi="仿宋" w:eastAsia="仿宋" w:cs="仿宋"/>
                <w:b w:val="0"/>
                <w:bCs/>
                <w:color w:val="auto"/>
                <w:kern w:val="0"/>
                <w:sz w:val="32"/>
                <w:szCs w:val="32"/>
              </w:rPr>
              <w:t>。</w:t>
            </w:r>
          </w:p>
          <w:p w14:paraId="0218A802">
            <w:pPr>
              <w:pStyle w:val="25"/>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b w:val="0"/>
                <w:bCs/>
                <w:color w:val="auto"/>
                <w:kern w:val="0"/>
                <w:sz w:val="32"/>
                <w:szCs w:val="32"/>
                <w:lang w:val="en-US" w:eastAsia="zh-CN"/>
              </w:rPr>
            </w:pPr>
            <w:r>
              <w:rPr>
                <w:rFonts w:hint="eastAsia" w:ascii="仿宋" w:hAnsi="仿宋" w:eastAsia="仿宋" w:cs="仿宋"/>
                <w:color w:val="auto"/>
                <w:kern w:val="0"/>
                <w:sz w:val="32"/>
                <w:szCs w:val="32"/>
              </w:rPr>
              <w:t>4.本项目不接受联合体参与报价，成交后不允许转包</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提交承诺函。</w:t>
            </w:r>
          </w:p>
        </w:tc>
        <w:tc>
          <w:tcPr>
            <w:tcW w:w="2041" w:type="dxa"/>
            <w:noWrap w:val="0"/>
            <w:vAlign w:val="center"/>
          </w:tcPr>
          <w:p w14:paraId="4C8AEE56">
            <w:pPr>
              <w:keepNext w:val="0"/>
              <w:keepLines w:val="0"/>
              <w:pageBreakBefore w:val="0"/>
              <w:kinsoku/>
              <w:wordWrap/>
              <w:overflowPunct/>
              <w:topLinePunct w:val="0"/>
              <w:autoSpaceDE/>
              <w:autoSpaceDN/>
              <w:bidi w:val="0"/>
              <w:adjustRightInd w:val="0"/>
              <w:snapToGrid w:val="0"/>
              <w:spacing w:line="560" w:lineRule="exact"/>
              <w:ind w:left="0" w:leftChars="0"/>
              <w:jc w:val="center"/>
              <w:rPr>
                <w:rFonts w:hint="default" w:ascii="仿宋" w:hAnsi="仿宋" w:eastAsia="仿宋" w:cs="仿宋"/>
                <w:b w:val="0"/>
                <w:bCs/>
                <w:color w:val="auto"/>
                <w:sz w:val="32"/>
                <w:szCs w:val="32"/>
                <w:lang w:val="en-US"/>
              </w:rPr>
            </w:pPr>
            <w:r>
              <w:rPr>
                <w:rFonts w:hint="eastAsia" w:ascii="仿宋" w:hAnsi="仿宋" w:eastAsia="仿宋" w:cs="仿宋"/>
                <w:b w:val="0"/>
                <w:bCs/>
                <w:color w:val="auto"/>
                <w:kern w:val="0"/>
                <w:sz w:val="32"/>
                <w:szCs w:val="32"/>
                <w:lang w:val="en-US" w:eastAsia="zh-CN" w:bidi="ar-SA"/>
              </w:rPr>
              <w:t>24200/年，服务期3年，合计</w:t>
            </w:r>
            <w:r>
              <w:rPr>
                <w:rFonts w:hint="eastAsia" w:ascii="仿宋_GB2312" w:hAnsi="仿宋_GB2312" w:eastAsia="仿宋_GB2312" w:cs="仿宋_GB2312"/>
                <w:sz w:val="32"/>
                <w:szCs w:val="32"/>
                <w:lang w:val="en-US" w:eastAsia="zh-CN"/>
              </w:rPr>
              <w:t>72600元</w:t>
            </w:r>
          </w:p>
        </w:tc>
      </w:tr>
    </w:tbl>
    <w:p w14:paraId="6500B69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p>
    <w:p w14:paraId="7B6136A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四、投标人须知</w:t>
      </w:r>
    </w:p>
    <w:p w14:paraId="5FF9E1A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报名时间：202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下午16</w:t>
      </w:r>
      <w:r>
        <w:rPr>
          <w:rFonts w:hint="eastAsia" w:ascii="仿宋_GB2312" w:hAnsi="仿宋_GB2312" w:eastAsia="仿宋_GB2312" w:cs="仿宋_GB2312"/>
          <w:sz w:val="32"/>
          <w:szCs w:val="32"/>
        </w:rPr>
        <w:t>时00分至202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下午17</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分（北京时间，法定节假日除外），逾期不再受理。</w:t>
      </w:r>
    </w:p>
    <w:p w14:paraId="2B64D06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77C0086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采购文件获取方式：</w:t>
      </w:r>
      <w:r>
        <w:rPr>
          <w:rFonts w:hint="eastAsia" w:ascii="仿宋_GB2312" w:hAnsi="仿宋_GB2312" w:eastAsia="仿宋_GB2312" w:cs="仿宋_GB2312"/>
          <w:sz w:val="32"/>
          <w:szCs w:val="32"/>
          <w:lang w:val="en-US" w:eastAsia="zh-CN"/>
        </w:rPr>
        <w:t>海南卫生健康职业学院官方</w:t>
      </w:r>
      <w:r>
        <w:rPr>
          <w:rFonts w:hint="eastAsia" w:ascii="仿宋_GB2312" w:hAnsi="仿宋_GB2312" w:eastAsia="仿宋_GB2312" w:cs="仿宋_GB2312"/>
          <w:sz w:val="32"/>
          <w:szCs w:val="32"/>
        </w:rPr>
        <w:t>网站（https://www.hnhvc.edu.cn/1036/list.htm）自行下载。</w:t>
      </w:r>
    </w:p>
    <w:p w14:paraId="4584911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递交报价文件时间及地点：</w:t>
      </w:r>
    </w:p>
    <w:p w14:paraId="2186EA5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 时间：报价文件递交截止时间202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lang w:val="en-US" w:eastAsia="zh-CN"/>
        </w:rPr>
        <w:t>午9</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分前（北京时间），逾期未提交报价文件者视为自动放弃本项目报价资格。</w:t>
      </w:r>
    </w:p>
    <w:p w14:paraId="169FDC2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 地址：</w:t>
      </w:r>
      <w:r>
        <w:rPr>
          <w:rFonts w:hint="eastAsia" w:ascii="仿宋_GB2312" w:hAnsi="仿宋_GB2312" w:eastAsia="仿宋_GB2312" w:cs="仿宋_GB2312"/>
          <w:sz w:val="32"/>
          <w:szCs w:val="32"/>
          <w:lang w:val="en-US" w:eastAsia="zh-CN"/>
        </w:rPr>
        <w:t>海口市秀英区秀华路32号海南卫生健康职业学院教职工之家-职工书屋（毗邻学校金鼎门）</w:t>
      </w:r>
      <w:r>
        <w:rPr>
          <w:rFonts w:hint="eastAsia" w:ascii="仿宋_GB2312" w:hAnsi="仿宋_GB2312" w:eastAsia="仿宋_GB2312" w:cs="仿宋_GB2312"/>
          <w:sz w:val="32"/>
          <w:szCs w:val="32"/>
        </w:rPr>
        <w:t>。</w:t>
      </w:r>
    </w:p>
    <w:p w14:paraId="09E33DF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开标时间及地点：</w:t>
      </w:r>
    </w:p>
    <w:p w14:paraId="35BD459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 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bookmarkStart w:id="104" w:name="_GoBack"/>
      <w:bookmarkEnd w:id="104"/>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lang w:val="en-US" w:eastAsia="zh-CN"/>
        </w:rPr>
        <w:t>午9</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分前（北京时间）；</w:t>
      </w:r>
    </w:p>
    <w:p w14:paraId="49DC555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 地点：</w:t>
      </w:r>
      <w:r>
        <w:rPr>
          <w:rFonts w:hint="eastAsia" w:ascii="仿宋_GB2312" w:hAnsi="仿宋_GB2312" w:eastAsia="仿宋_GB2312" w:cs="仿宋_GB2312"/>
          <w:sz w:val="32"/>
          <w:szCs w:val="32"/>
          <w:lang w:val="en-US" w:eastAsia="zh-CN"/>
        </w:rPr>
        <w:t>海口市秀英区秀华路32号海南卫生健康职业学院教职工之家-职工书屋（毗邻学校金鼎门）</w:t>
      </w:r>
      <w:r>
        <w:rPr>
          <w:rFonts w:hint="eastAsia" w:ascii="仿宋_GB2312" w:hAnsi="仿宋_GB2312" w:eastAsia="仿宋_GB2312" w:cs="仿宋_GB2312"/>
          <w:sz w:val="32"/>
          <w:szCs w:val="32"/>
        </w:rPr>
        <w:t>。</w:t>
      </w:r>
    </w:p>
    <w:p w14:paraId="29CA3FB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报价要求及成交原则：</w:t>
      </w:r>
    </w:p>
    <w:p w14:paraId="4094D3B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6.1报价的供应商向采购人做出一次性书面报价（单价、总价）（均按人民币进行报价）。</w:t>
      </w:r>
    </w:p>
    <w:p w14:paraId="57C1D3C5">
      <w:pPr>
        <w:adjustRightInd w:val="0"/>
        <w:snapToGrid w:val="0"/>
        <w:spacing w:line="560" w:lineRule="exact"/>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6.2 成交原则：</w:t>
      </w:r>
      <w:r>
        <w:rPr>
          <w:rFonts w:hint="eastAsia" w:ascii="仿宋" w:hAnsi="仿宋" w:eastAsia="仿宋" w:cs="仿宋"/>
          <w:sz w:val="32"/>
          <w:szCs w:val="32"/>
        </w:rPr>
        <w:t>在供应商响应文件完全符合本项目采购需求、质量标准及服务要求的前提下，</w:t>
      </w:r>
      <w:r>
        <w:rPr>
          <w:rFonts w:hint="default" w:ascii="仿宋" w:hAnsi="仿宋" w:eastAsia="仿宋" w:cs="仿宋"/>
          <w:sz w:val="32"/>
          <w:szCs w:val="32"/>
        </w:rPr>
        <w:t>以提出最低报价的供应商作为成交供应商</w:t>
      </w:r>
      <w:r>
        <w:rPr>
          <w:rFonts w:hint="eastAsia" w:ascii="仿宋" w:hAnsi="仿宋" w:eastAsia="仿宋" w:cs="仿宋"/>
          <w:sz w:val="32"/>
          <w:szCs w:val="32"/>
          <w:lang w:eastAsia="zh-CN"/>
        </w:rPr>
        <w:t>；</w:t>
      </w:r>
      <w:r>
        <w:rPr>
          <w:rFonts w:hint="eastAsia" w:ascii="仿宋" w:hAnsi="仿宋" w:eastAsia="仿宋" w:cs="仿宋"/>
          <w:sz w:val="32"/>
          <w:szCs w:val="32"/>
        </w:rPr>
        <w:t>本项目允许现场二次报价，供应商的二次报价不得高于首次报价；若供应商未提交二次报价，则以首次报价作为最终报价</w:t>
      </w:r>
      <w:r>
        <w:rPr>
          <w:rFonts w:hint="eastAsia" w:ascii="仿宋" w:hAnsi="仿宋" w:eastAsia="仿宋" w:cs="仿宋"/>
          <w:sz w:val="32"/>
          <w:szCs w:val="32"/>
          <w:lang w:eastAsia="zh-CN"/>
        </w:rPr>
        <w:t>；</w:t>
      </w:r>
      <w:r>
        <w:rPr>
          <w:rFonts w:hint="eastAsia" w:ascii="仿宋" w:hAnsi="仿宋" w:eastAsia="仿宋" w:cs="仿宋"/>
          <w:sz w:val="32"/>
          <w:szCs w:val="32"/>
        </w:rPr>
        <w:t>供应商的最终报价及相关服务承诺一经甲方认可，即成为成交合同的固定价款及核心履约条款，双方不得擅自变更。</w:t>
      </w:r>
    </w:p>
    <w:p w14:paraId="37B0AD97">
      <w:pPr>
        <w:adjustRightInd w:val="0"/>
        <w:snapToGrid w:val="0"/>
        <w:spacing w:line="540" w:lineRule="exact"/>
        <w:ind w:firstLine="640" w:firstLineChars="200"/>
        <w:rPr>
          <w:rFonts w:hint="eastAsia"/>
          <w:lang w:eastAsia="zh-CN"/>
        </w:rPr>
      </w:pPr>
      <w:r>
        <w:rPr>
          <w:rFonts w:hint="eastAsia" w:ascii="仿宋" w:hAnsi="仿宋" w:eastAsia="仿宋" w:cs="仿宋"/>
          <w:sz w:val="32"/>
          <w:szCs w:val="32"/>
          <w:lang w:val="en-US" w:eastAsia="zh-CN"/>
        </w:rPr>
        <w:t>6.3</w:t>
      </w:r>
      <w:r>
        <w:rPr>
          <w:rFonts w:hint="eastAsia" w:ascii="仿宋" w:hAnsi="仿宋" w:eastAsia="仿宋" w:cs="仿宋"/>
          <w:sz w:val="32"/>
          <w:szCs w:val="32"/>
        </w:rPr>
        <w:t>若成交供应商在中标公告发布后，无正当理由放弃履行合同、未按规定时间签订合同或存在其他导致无法履约的情形，采购方有权取消其中标资格。届时，将按</w:t>
      </w:r>
      <w:r>
        <w:rPr>
          <w:rFonts w:hint="eastAsia" w:ascii="仿宋" w:hAnsi="仿宋" w:eastAsia="仿宋" w:cs="仿宋"/>
          <w:sz w:val="32"/>
          <w:szCs w:val="32"/>
          <w:lang w:eastAsia="zh-CN"/>
        </w:rPr>
        <w:t>中标</w:t>
      </w:r>
      <w:r>
        <w:rPr>
          <w:rFonts w:hint="eastAsia" w:ascii="仿宋" w:hAnsi="仿宋" w:eastAsia="仿宋" w:cs="仿宋"/>
          <w:sz w:val="32"/>
          <w:szCs w:val="32"/>
        </w:rPr>
        <w:t>顺序，由排名第二的候选供应商替补成为成交供应商（需满足本项目全部采购需求、质量及服务要求）；若排名第二的候选供应商同样无法履约，采购方可依次顺延替补或重新组织采购，具体按相关法律法规及</w:t>
      </w:r>
      <w:r>
        <w:rPr>
          <w:rFonts w:hint="eastAsia" w:ascii="仿宋" w:hAnsi="仿宋" w:eastAsia="仿宋" w:cs="仿宋"/>
          <w:sz w:val="32"/>
          <w:szCs w:val="32"/>
          <w:lang w:eastAsia="zh-CN"/>
        </w:rPr>
        <w:t>学院要求执行。</w:t>
      </w:r>
    </w:p>
    <w:p w14:paraId="0EBF4EA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4</w:t>
      </w:r>
      <w:r>
        <w:rPr>
          <w:rFonts w:hint="eastAsia" w:ascii="仿宋" w:hAnsi="仿宋" w:eastAsia="仿宋" w:cs="仿宋"/>
          <w:sz w:val="32"/>
          <w:szCs w:val="32"/>
        </w:rPr>
        <w:t>供应商如对本项目报价，即不可撤回。否则，该供应商在今后一年内不得参与本单位的采购活动。</w:t>
      </w:r>
    </w:p>
    <w:p w14:paraId="6BF2D88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报价文件编制要求：</w:t>
      </w:r>
    </w:p>
    <w:p w14:paraId="3E493DB2">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7.1 本项目相关的资质证明材料；</w:t>
      </w:r>
    </w:p>
    <w:p w14:paraId="22C74336">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5304A029">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7.3 报价文件应用不褪色的材料书写或打印。并由供应商法定代表人或其授权代表在响应文件相应位置签字及加盖公章，正本须逐页</w:t>
      </w:r>
      <w:r>
        <w:rPr>
          <w:rFonts w:hint="eastAsia" w:ascii="仿宋" w:hAnsi="仿宋" w:eastAsia="仿宋" w:cs="仿宋"/>
          <w:sz w:val="32"/>
          <w:szCs w:val="32"/>
          <w:lang w:val="en-US" w:eastAsia="zh-CN"/>
        </w:rPr>
        <w:t>/面</w:t>
      </w:r>
      <w:r>
        <w:rPr>
          <w:rFonts w:hint="eastAsia" w:ascii="仿宋" w:hAnsi="仿宋" w:eastAsia="仿宋" w:cs="仿宋"/>
          <w:sz w:val="32"/>
          <w:szCs w:val="32"/>
        </w:rPr>
        <w:t>盖章，副本可以是正本的复印件，正本及副本胶装成册后均加盖骑缝章。</w:t>
      </w:r>
    </w:p>
    <w:p w14:paraId="349A3C5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676CE3A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 xml:space="preserve">五、联系方式 </w:t>
      </w:r>
      <w:r>
        <w:rPr>
          <w:rFonts w:hint="eastAsia" w:ascii="仿宋_GB2312" w:hAnsi="仿宋_GB2312" w:eastAsia="仿宋_GB2312" w:cs="仿宋_GB2312"/>
          <w:sz w:val="32"/>
          <w:szCs w:val="32"/>
        </w:rPr>
        <w:t xml:space="preserve">  </w:t>
      </w:r>
    </w:p>
    <w:p w14:paraId="4CF2909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钟老师、凌老师</w:t>
      </w:r>
    </w:p>
    <w:p w14:paraId="0CCBC02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电话：</w:t>
      </w:r>
      <w:r>
        <w:rPr>
          <w:rFonts w:hint="eastAsia" w:ascii="仿宋" w:hAnsi="仿宋" w:eastAsia="仿宋" w:cs="仿宋"/>
          <w:sz w:val="32"/>
          <w:szCs w:val="32"/>
          <w:lang w:val="en-US" w:eastAsia="zh-CN"/>
        </w:rPr>
        <w:t>0898-68665067、0898-68642247</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0898-68662169</w:t>
      </w:r>
      <w:r>
        <w:rPr>
          <w:rFonts w:hint="eastAsia" w:ascii="仿宋" w:hAnsi="仿宋" w:eastAsia="仿宋" w:cs="仿宋"/>
          <w:sz w:val="32"/>
          <w:szCs w:val="32"/>
        </w:rPr>
        <w:t xml:space="preserve">   </w:t>
      </w:r>
    </w:p>
    <w:p w14:paraId="0ECA6B2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邮箱：hnwjy0898@163.com</w:t>
      </w:r>
    </w:p>
    <w:p w14:paraId="54C2D2D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lang w:val="en-US" w:eastAsia="zh-CN"/>
        </w:rPr>
        <w:t>海南卫生健康职业学院校长办公室</w:t>
      </w:r>
      <w:r>
        <w:rPr>
          <w:rFonts w:hint="eastAsia" w:ascii="仿宋" w:hAnsi="仿宋" w:eastAsia="仿宋" w:cs="仿宋"/>
          <w:sz w:val="32"/>
          <w:szCs w:val="32"/>
        </w:rPr>
        <w:t>(</w:t>
      </w:r>
      <w:r>
        <w:rPr>
          <w:rFonts w:hint="eastAsia" w:ascii="仿宋" w:hAnsi="仿宋" w:eastAsia="仿宋" w:cs="仿宋"/>
          <w:sz w:val="32"/>
          <w:szCs w:val="32"/>
          <w:lang w:val="en-US" w:eastAsia="zh-CN"/>
        </w:rPr>
        <w:t>海口市秀英区秀华路32号行政办公楼3楼305办公室</w:t>
      </w:r>
      <w:r>
        <w:rPr>
          <w:rFonts w:hint="eastAsia" w:ascii="仿宋" w:hAnsi="仿宋" w:eastAsia="仿宋" w:cs="仿宋"/>
          <w:sz w:val="32"/>
          <w:szCs w:val="32"/>
        </w:rPr>
        <w:t>)</w:t>
      </w:r>
    </w:p>
    <w:p w14:paraId="3EFA40E1">
      <w:pPr>
        <w:rPr>
          <w:rFonts w:hint="eastAsia" w:ascii="仿宋_GB2312" w:hAnsi="仿宋_GB2312" w:eastAsia="仿宋_GB2312" w:cs="仿宋_GB2312"/>
        </w:rPr>
      </w:pPr>
      <w:bookmarkStart w:id="13" w:name="_Toc356491306"/>
      <w:r>
        <w:rPr>
          <w:rFonts w:hint="eastAsia" w:ascii="仿宋_GB2312" w:hAnsi="仿宋_GB2312" w:eastAsia="仿宋_GB2312" w:cs="仿宋_GB2312"/>
        </w:rPr>
        <w:br w:type="page"/>
      </w:r>
      <w:bookmarkStart w:id="14" w:name="_Toc29613"/>
      <w:bookmarkStart w:id="15" w:name="_Toc40089789"/>
    </w:p>
    <w:p w14:paraId="20B54900">
      <w:pPr>
        <w:pStyle w:val="2"/>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sz w:val="44"/>
          <w:szCs w:val="44"/>
        </w:rPr>
      </w:pPr>
      <w:bookmarkStart w:id="16" w:name="_Toc19310"/>
      <w:r>
        <w:rPr>
          <w:rFonts w:hint="eastAsia" w:ascii="宋体" w:hAnsi="宋体" w:eastAsia="宋体" w:cs="宋体"/>
          <w:sz w:val="44"/>
          <w:szCs w:val="44"/>
        </w:rPr>
        <w:t>第二部分  开标、评标、定标</w:t>
      </w:r>
      <w:bookmarkEnd w:id="16"/>
    </w:p>
    <w:p w14:paraId="257ADB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17" w:name="_Toc332979555"/>
      <w:bookmarkStart w:id="18" w:name="_Toc29040"/>
      <w:bookmarkStart w:id="19" w:name="_Toc325620714"/>
      <w:r>
        <w:rPr>
          <w:rFonts w:hint="eastAsia" w:ascii="黑体" w:hAnsi="黑体" w:eastAsia="黑体" w:cs="黑体"/>
          <w:sz w:val="32"/>
          <w:szCs w:val="32"/>
        </w:rPr>
        <w:t>一、开标</w:t>
      </w:r>
      <w:bookmarkEnd w:id="17"/>
      <w:bookmarkEnd w:id="18"/>
      <w:bookmarkEnd w:id="19"/>
    </w:p>
    <w:p w14:paraId="6008921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谈判</w:t>
      </w:r>
      <w:r>
        <w:rPr>
          <w:rFonts w:hint="eastAsia" w:ascii="仿宋_GB2312" w:hAnsi="仿宋_GB2312" w:eastAsia="仿宋_GB2312" w:cs="仿宋_GB2312"/>
          <w:sz w:val="32"/>
          <w:szCs w:val="32"/>
        </w:rPr>
        <w:t>文件规定的时间、地点开标。开标由采购人主持，供应商和有关方面的代表参加。供应商法定代表人或其授权代理人应参加并签名报到以证明其出席。</w:t>
      </w:r>
    </w:p>
    <w:p w14:paraId="43CA642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开标时，由供应商或者其推选的代表检查响应文件的密封情况。</w:t>
      </w:r>
    </w:p>
    <w:p w14:paraId="1245BA3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工作人员当众拆封，宣读供应商名称、投标价格和响应文件的其他主要内容。采购人在</w:t>
      </w:r>
      <w:r>
        <w:rPr>
          <w:rFonts w:hint="eastAsia" w:ascii="仿宋_GB2312" w:hAnsi="仿宋_GB2312" w:eastAsia="仿宋_GB2312" w:cs="仿宋_GB2312"/>
          <w:sz w:val="32"/>
          <w:szCs w:val="32"/>
          <w:lang w:val="en-US" w:eastAsia="zh-CN"/>
        </w:rPr>
        <w:t>谈判</w:t>
      </w:r>
      <w:r>
        <w:rPr>
          <w:rFonts w:hint="eastAsia" w:ascii="仿宋_GB2312" w:hAnsi="仿宋_GB2312" w:eastAsia="仿宋_GB2312" w:cs="仿宋_GB2312"/>
          <w:sz w:val="32"/>
          <w:szCs w:val="32"/>
        </w:rPr>
        <w:t>文件要求提交响应文件的截止时间前收到的所有响应文件，开标时当众予以拆封、宣读。</w:t>
      </w:r>
    </w:p>
    <w:p w14:paraId="77FE2EF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记录员将唱价内容记录并由供应商法定代表人或授权代理人签字确认。</w:t>
      </w:r>
    </w:p>
    <w:p w14:paraId="1F7D2AE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b w:val="0"/>
          <w:bCs/>
          <w:sz w:val="32"/>
          <w:szCs w:val="32"/>
        </w:rPr>
      </w:pPr>
      <w:bookmarkStart w:id="20" w:name="_Toc332979556"/>
      <w:bookmarkStart w:id="21" w:name="_Toc325620715"/>
      <w:bookmarkStart w:id="22" w:name="_Toc27176"/>
      <w:r>
        <w:rPr>
          <w:rFonts w:hint="eastAsia" w:ascii="黑体" w:hAnsi="黑体" w:eastAsia="黑体" w:cs="黑体"/>
          <w:b w:val="0"/>
          <w:bCs/>
          <w:sz w:val="32"/>
          <w:szCs w:val="32"/>
        </w:rPr>
        <w:t>二、</w:t>
      </w:r>
      <w:bookmarkEnd w:id="20"/>
      <w:bookmarkEnd w:id="21"/>
      <w:bookmarkEnd w:id="22"/>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小组</w:t>
      </w:r>
    </w:p>
    <w:p w14:paraId="3E9FC49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本项目将根据项目特点组成</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小组，其成员由</w:t>
      </w:r>
      <w:r>
        <w:rPr>
          <w:rFonts w:hint="eastAsia" w:ascii="仿宋_GB2312" w:hAnsi="仿宋_GB2312" w:eastAsia="仿宋_GB2312" w:cs="仿宋_GB2312"/>
          <w:sz w:val="32"/>
          <w:szCs w:val="32"/>
          <w:lang w:val="en-US" w:eastAsia="zh-CN"/>
        </w:rPr>
        <w:t>学校推荐</w:t>
      </w:r>
      <w:r>
        <w:rPr>
          <w:rFonts w:hint="eastAsia" w:ascii="仿宋_GB2312" w:hAnsi="仿宋_GB2312" w:eastAsia="仿宋_GB2312" w:cs="仿宋_GB2312"/>
          <w:sz w:val="32"/>
          <w:szCs w:val="32"/>
        </w:rPr>
        <w:t>专家、采购人代表</w:t>
      </w:r>
      <w:r>
        <w:rPr>
          <w:rFonts w:hint="eastAsia" w:ascii="仿宋_GB2312" w:hAnsi="仿宋_GB2312" w:eastAsia="仿宋_GB2312" w:cs="仿宋_GB2312"/>
          <w:sz w:val="32"/>
          <w:szCs w:val="32"/>
          <w:lang w:eastAsia="zh-CN"/>
        </w:rPr>
        <w:t>、法务</w:t>
      </w:r>
      <w:r>
        <w:rPr>
          <w:rFonts w:hint="eastAsia" w:ascii="仿宋_GB2312" w:hAnsi="仿宋_GB2312" w:eastAsia="仿宋_GB2312" w:cs="仿宋_GB2312"/>
          <w:sz w:val="32"/>
          <w:szCs w:val="32"/>
        </w:rPr>
        <w:t>等组成，</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小组负责对响应文件进行审查、质疑、评审，推荐成交候选供应商。</w:t>
      </w:r>
    </w:p>
    <w:p w14:paraId="5F5D2CE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23" w:name="_Toc27961"/>
      <w:bookmarkStart w:id="24" w:name="_Toc325620716"/>
      <w:bookmarkStart w:id="25" w:name="_Toc332979557"/>
      <w:r>
        <w:rPr>
          <w:rFonts w:hint="eastAsia" w:ascii="黑体" w:hAnsi="黑体" w:eastAsia="黑体" w:cs="黑体"/>
          <w:sz w:val="32"/>
          <w:szCs w:val="32"/>
        </w:rPr>
        <w:t>三、评审原则</w:t>
      </w:r>
      <w:bookmarkEnd w:id="23"/>
      <w:bookmarkEnd w:id="24"/>
      <w:bookmarkEnd w:id="25"/>
    </w:p>
    <w:p w14:paraId="600C8EA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“公平、公正、择优、效益”为本次招标的基本原则，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小组按照这一原则的要求，公正、平等地对待各供应商。同时，在评审过程中恪守以下原则：</w:t>
      </w:r>
    </w:p>
    <w:p w14:paraId="767A908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客观性原则：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小组将严格按照</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文件要求的内容，对供应商的响应文件进行认真评审；</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小组对响应文件的评审仅依据响应文件本身，而不依靠响应文件以外的任何因素；</w:t>
      </w:r>
    </w:p>
    <w:p w14:paraId="56F086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小组将按照统一的原则和方法，对各供应商的响应文件进行评审；</w:t>
      </w:r>
    </w:p>
    <w:p w14:paraId="5CF5EB5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独立性原则：评标工作在</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小组内部独立进行，不受外界任何因素的干扰和影响，</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小组成员对出具的专家意见承担个人责任；</w:t>
      </w:r>
    </w:p>
    <w:p w14:paraId="3B061D4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保密性原则：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小组成员及有关工作人员将保守供应商的商业秘密；</w:t>
      </w:r>
    </w:p>
    <w:p w14:paraId="3915193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小组将综合分析评审供应商的各项指标，而不以单项指标的优劣评定中标人；</w:t>
      </w:r>
    </w:p>
    <w:p w14:paraId="72BEC52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26" w:name="_Toc325620717"/>
      <w:bookmarkStart w:id="27" w:name="_Toc9800"/>
      <w:bookmarkStart w:id="28" w:name="_Toc332979558"/>
      <w:r>
        <w:rPr>
          <w:rFonts w:hint="eastAsia" w:ascii="黑体" w:hAnsi="黑体" w:eastAsia="黑体" w:cs="黑体"/>
          <w:sz w:val="32"/>
          <w:szCs w:val="32"/>
        </w:rPr>
        <w:t>四、</w:t>
      </w:r>
      <w:bookmarkEnd w:id="26"/>
      <w:bookmarkEnd w:id="27"/>
      <w:bookmarkEnd w:id="28"/>
      <w:r>
        <w:rPr>
          <w:rFonts w:hint="eastAsia" w:ascii="黑体" w:hAnsi="黑体" w:eastAsia="黑体" w:cs="黑体"/>
          <w:sz w:val="32"/>
          <w:szCs w:val="32"/>
          <w:lang w:eastAsia="zh-CN"/>
        </w:rPr>
        <w:t>谈判</w:t>
      </w:r>
      <w:r>
        <w:rPr>
          <w:rFonts w:hint="eastAsia" w:ascii="黑体" w:hAnsi="黑体" w:eastAsia="黑体" w:cs="黑体"/>
          <w:sz w:val="32"/>
          <w:szCs w:val="32"/>
        </w:rPr>
        <w:t>程序</w:t>
      </w:r>
    </w:p>
    <w:p w14:paraId="16CD027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bookmarkStart w:id="29" w:name="_Toc325620718"/>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公开报价：采购人将对所有参与</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的供应商的报价内容进行公开报价。</w:t>
      </w:r>
    </w:p>
    <w:p w14:paraId="44775A8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资格审查：</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小组对供应商进行资格审查、审查供应商是否按</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23D6A3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供应商提供的有关资格、资质证明文件不真实或提供虚假材料；</w:t>
      </w:r>
    </w:p>
    <w:p w14:paraId="5133277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供应商未按</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文件要求装订的；</w:t>
      </w:r>
    </w:p>
    <w:p w14:paraId="604B19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在整个</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过程中，供应商有企图影响采购结果公正性的任何活动；</w:t>
      </w:r>
    </w:p>
    <w:p w14:paraId="17B7C85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供应商以任何方式诋毁其他供应商；</w:t>
      </w:r>
    </w:p>
    <w:p w14:paraId="41DCC82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供应商串通报价；</w:t>
      </w:r>
    </w:p>
    <w:p w14:paraId="6578D5E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以他人名义报价或者以其他方式弄虚作假，骗取成交；</w:t>
      </w:r>
    </w:p>
    <w:p w14:paraId="27FA046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成交供应商不按要求签订合同；</w:t>
      </w:r>
    </w:p>
    <w:p w14:paraId="774AFA9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提供多个报价方案的；</w:t>
      </w:r>
    </w:p>
    <w:p w14:paraId="7042668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供应商必须明确所报产品的品牌、型号及规格参数，描述不清楚的视为无效报价；</w:t>
      </w:r>
    </w:p>
    <w:p w14:paraId="71B89B3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法律、法规规定的其他情况。</w:t>
      </w:r>
    </w:p>
    <w:p w14:paraId="7952524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资格审查合格供应商按照报名顺序或签到顺序确定</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顺序。</w:t>
      </w:r>
    </w:p>
    <w:p w14:paraId="38A0EA0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小组所有成员集中与单一供应商进行一对一的</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。在</w:t>
      </w:r>
      <w:r>
        <w:rPr>
          <w:rFonts w:hint="eastAsia" w:ascii="仿宋_GB2312" w:hAnsi="仿宋_GB2312" w:eastAsia="仿宋_GB2312" w:cs="仿宋_GB2312"/>
          <w:b w:val="0"/>
          <w:bCs/>
          <w:sz w:val="32"/>
          <w:szCs w:val="32"/>
          <w:lang w:eastAsia="zh-CN"/>
        </w:rPr>
        <w:t>谈</w:t>
      </w:r>
      <w:r>
        <w:rPr>
          <w:rFonts w:hint="eastAsia" w:ascii="仿宋_GB2312" w:hAnsi="仿宋_GB2312" w:eastAsia="仿宋_GB2312" w:cs="仿宋_GB2312"/>
          <w:sz w:val="32"/>
          <w:szCs w:val="32"/>
          <w:lang w:eastAsia="zh-CN"/>
        </w:rPr>
        <w:t>判</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的任何一方不得透露与</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有关的其他供应商的技术资料、价格和其他信息。</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文件有实质性变动时（仅包括采购需求中的技术、服务要求以及合同草案条款），</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小组以书面形式通知所有参加</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的供应商。</w:t>
      </w:r>
    </w:p>
    <w:p w14:paraId="25EC608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在报价范围及技术要求不变的前提下，最终报价不得高于初始报价，否则按照无效报价处理。</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重点：主要针对供应商所投货物性能特点、质量等是否满足采购人的要求进行</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w:t>
      </w:r>
    </w:p>
    <w:p w14:paraId="167B84C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1）供应商所报货物的性能特点、质量；</w:t>
      </w:r>
    </w:p>
    <w:p w14:paraId="1290F61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2）商务条款的陈述；</w:t>
      </w:r>
    </w:p>
    <w:p w14:paraId="04403C4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3）专家针对各供应商响应文件对</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文件的响应情况提问；</w:t>
      </w:r>
    </w:p>
    <w:p w14:paraId="111A2E1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结束后，</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小组要求所有参加</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的供应商在规定的时间内进行最后报价及有关承诺。如果</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过程未对文件做实质性变动，供应商</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最后报价不得高于其初始报价。</w:t>
      </w:r>
    </w:p>
    <w:p w14:paraId="3D050BA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评审方法</w:t>
      </w:r>
    </w:p>
    <w:p w14:paraId="57B0D10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小组应当从质量和服务均能满足采购文件实质性响应要求的供应商中，按照最后报价总分值由低到高的顺序提出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名成交候选人，并编写评审报告。若最后报价出现两家或两家以上供应商最低时，</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小组直接确定成交供应商。采购人逾期未确定成交供应商且不提出异议的，视为确定评审报告提出的最后报价最低的供应商为成交供应商。</w:t>
      </w:r>
    </w:p>
    <w:p w14:paraId="2AB6D3E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2）如出现供应商达不到法定数量、全部不符合</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文件要求、串通报价、报价均超项目预算，导致</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小组无法评审时，</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小组有权停止本次</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采购，否决所有供应商的报价，采购人有权改用其它采购方式进行采购。</w:t>
      </w:r>
    </w:p>
    <w:p w14:paraId="777723E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3）禁止供应商相互串通报价：</w:t>
      </w:r>
    </w:p>
    <w:p w14:paraId="3A9D75D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有下列情形之一的，属于供应商相互串通报价：</w:t>
      </w:r>
    </w:p>
    <w:p w14:paraId="46A39DE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（1）供应商之间协商报价等响应文件的实质性内容；</w:t>
      </w:r>
    </w:p>
    <w:p w14:paraId="6CF7DBD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（2）供应商之间约定成交供应商；</w:t>
      </w:r>
    </w:p>
    <w:p w14:paraId="773D70D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（3）供应商之间约定部分供应商放弃报价或者成交；</w:t>
      </w:r>
    </w:p>
    <w:p w14:paraId="495AE86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（4）属于同一集团、协会、商会等组织成员的供应商按照该组织要求协同报价；</w:t>
      </w:r>
    </w:p>
    <w:p w14:paraId="3A56211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（5）供应商之间为谋取成交或者排斥特定供应商而采取的其他联合行动。</w:t>
      </w:r>
    </w:p>
    <w:p w14:paraId="41D191F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4）有下列情形之一的，视为供应商相互串通报价：</w:t>
      </w:r>
    </w:p>
    <w:p w14:paraId="50E97B8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（1）不同供应商的响应文件由同一单位或者个人编制；</w:t>
      </w:r>
    </w:p>
    <w:p w14:paraId="7A91348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（2）不同供应商委托同一单位或者个人办理</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事宜；</w:t>
      </w:r>
    </w:p>
    <w:p w14:paraId="242D01F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（3）不同供应商的响应文件载明的项目管理成员为同一人；</w:t>
      </w:r>
    </w:p>
    <w:p w14:paraId="1B0033B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（4）不同供应商的响应文件异常一致或者报价呈规律性差异；</w:t>
      </w:r>
    </w:p>
    <w:p w14:paraId="32EDED9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（5）不同供应商的响应文件相互混装；</w:t>
      </w:r>
    </w:p>
    <w:p w14:paraId="261DF9F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5）弄虚作假的行为</w:t>
      </w:r>
    </w:p>
    <w:p w14:paraId="48E5C50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使用通过受让或者租借等方式获取的资格、资质证书报价的。</w:t>
      </w:r>
    </w:p>
    <w:p w14:paraId="685B207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以其他方式弄虚作假的行为：</w:t>
      </w:r>
    </w:p>
    <w:p w14:paraId="5FF4C7D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（1）使用伪造、变造的许可证件；</w:t>
      </w:r>
    </w:p>
    <w:p w14:paraId="51E66C9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（2）提供虚假的财务状况或者业绩；</w:t>
      </w:r>
    </w:p>
    <w:p w14:paraId="312218B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（3）提供虚假的项目负责人或者主要技术人员简历、劳动关系证明；</w:t>
      </w:r>
    </w:p>
    <w:p w14:paraId="51966BF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（4）提供虚假的信用状况；</w:t>
      </w:r>
    </w:p>
    <w:p w14:paraId="48F3884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（5）其他弄虚作假的行为。</w:t>
      </w:r>
    </w:p>
    <w:p w14:paraId="34366AC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黑体" w:hAnsi="黑体" w:eastAsia="黑体" w:cs="黑体"/>
          <w:b w:val="0"/>
          <w:bCs/>
          <w:sz w:val="32"/>
          <w:szCs w:val="32"/>
        </w:rPr>
      </w:pPr>
      <w:bookmarkStart w:id="30" w:name="_Toc332979559"/>
      <w:bookmarkStart w:id="31" w:name="_Toc22147"/>
      <w:r>
        <w:rPr>
          <w:rFonts w:hint="eastAsia" w:ascii="黑体" w:hAnsi="黑体" w:eastAsia="黑体" w:cs="黑体"/>
          <w:b w:val="0"/>
          <w:bCs/>
          <w:sz w:val="32"/>
          <w:szCs w:val="32"/>
        </w:rPr>
        <w:t>五、废标</w:t>
      </w:r>
      <w:bookmarkEnd w:id="29"/>
      <w:bookmarkEnd w:id="30"/>
      <w:bookmarkEnd w:id="31"/>
    </w:p>
    <w:p w14:paraId="22FF612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09E4F12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符合专业条件的供应商或者对</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文件作实质响应的供应商不足三家的；</w:t>
      </w:r>
    </w:p>
    <w:p w14:paraId="0761980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出现影响采购公正的违法、违规行为的；</w:t>
      </w:r>
    </w:p>
    <w:p w14:paraId="36B4EB3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供应商的报价均超过了预算金额（备注：设定最高限价的，本项内容改为最高限价）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招标人不能支付的；</w:t>
      </w:r>
    </w:p>
    <w:p w14:paraId="1B56C32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4.因重大变故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采购任务取消的；</w:t>
      </w:r>
    </w:p>
    <w:p w14:paraId="04AC342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5.法律、法规规定的其他情况。</w:t>
      </w:r>
    </w:p>
    <w:p w14:paraId="4C6331A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黑体" w:hAnsi="黑体" w:eastAsia="黑体" w:cs="黑体"/>
          <w:sz w:val="32"/>
          <w:szCs w:val="32"/>
        </w:rPr>
      </w:pPr>
      <w:bookmarkStart w:id="32" w:name="_Toc332979560"/>
      <w:bookmarkStart w:id="33" w:name="_Toc325620719"/>
      <w:bookmarkStart w:id="34" w:name="_Toc3341"/>
      <w:r>
        <w:rPr>
          <w:rFonts w:hint="eastAsia" w:ascii="黑体" w:hAnsi="黑体" w:eastAsia="黑体" w:cs="黑体"/>
          <w:sz w:val="32"/>
          <w:szCs w:val="32"/>
        </w:rPr>
        <w:t>六、中标通知书</w:t>
      </w:r>
      <w:bookmarkEnd w:id="32"/>
      <w:bookmarkEnd w:id="33"/>
      <w:bookmarkEnd w:id="34"/>
    </w:p>
    <w:p w14:paraId="4A7E412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评标结束后，由采购人向中标人签发《中标通知书》。</w:t>
      </w:r>
    </w:p>
    <w:p w14:paraId="39EB364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中标人收到中标通知书后，应于指定的时间、地点与招标人签订采购合同。</w:t>
      </w:r>
    </w:p>
    <w:p w14:paraId="55764AF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文件及其补充、中标人的报价文件及澄清文件等，均为签订合同的依据。</w:t>
      </w:r>
    </w:p>
    <w:p w14:paraId="4EADC94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bookmarkStart w:id="35" w:name="_Toc332979561"/>
      <w:bookmarkStart w:id="36" w:name="_Toc18290"/>
    </w:p>
    <w:p w14:paraId="139FFAFF">
      <w:pPr>
        <w:pageBreakBefore w:val="0"/>
        <w:kinsoku/>
        <w:wordWrap/>
        <w:overflowPunct/>
        <w:topLinePunct w:val="0"/>
        <w:autoSpaceDE/>
        <w:autoSpaceDN/>
        <w:bidi w:val="0"/>
        <w:adjustRightInd w:val="0"/>
        <w:snapToGrid w:val="0"/>
        <w:spacing w:line="560" w:lineRule="exact"/>
        <w:ind w:left="0" w:leftChars="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br w:type="page"/>
      </w:r>
    </w:p>
    <w:p w14:paraId="3AD9F86A">
      <w:pPr>
        <w:pStyle w:val="2"/>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sz w:val="44"/>
          <w:szCs w:val="44"/>
          <w:lang w:eastAsia="zh-CN"/>
        </w:rPr>
      </w:pPr>
      <w:bookmarkStart w:id="37" w:name="_Toc5305"/>
      <w:r>
        <w:rPr>
          <w:rFonts w:hint="eastAsia" w:ascii="宋体" w:hAnsi="宋体" w:eastAsia="宋体" w:cs="宋体"/>
          <w:sz w:val="44"/>
          <w:szCs w:val="44"/>
        </w:rPr>
        <w:t>第三部分 授予合同</w:t>
      </w:r>
      <w:bookmarkEnd w:id="35"/>
      <w:bookmarkEnd w:id="36"/>
      <w:r>
        <w:rPr>
          <w:rFonts w:hint="eastAsia" w:hAnsi="宋体" w:cs="宋体"/>
          <w:sz w:val="44"/>
          <w:szCs w:val="44"/>
          <w:lang w:eastAsia="zh-CN"/>
        </w:rPr>
        <w:t>（</w:t>
      </w:r>
      <w:r>
        <w:rPr>
          <w:rFonts w:hint="eastAsia" w:hAnsi="宋体" w:cs="宋体"/>
          <w:sz w:val="44"/>
          <w:szCs w:val="44"/>
          <w:lang w:val="en-US" w:eastAsia="zh-CN"/>
        </w:rPr>
        <w:t>参考模版</w:t>
      </w:r>
      <w:r>
        <w:rPr>
          <w:rFonts w:hint="eastAsia" w:hAnsi="宋体" w:cs="宋体"/>
          <w:sz w:val="44"/>
          <w:szCs w:val="44"/>
          <w:lang w:eastAsia="zh-CN"/>
        </w:rPr>
        <w:t>）</w:t>
      </w:r>
      <w:bookmarkEnd w:id="37"/>
    </w:p>
    <w:p w14:paraId="242FAB1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38" w:name="_Toc332979562"/>
      <w:bookmarkStart w:id="39" w:name="_Toc325620721"/>
      <w:bookmarkStart w:id="40" w:name="_Toc8997"/>
      <w:r>
        <w:rPr>
          <w:rFonts w:hint="eastAsia" w:ascii="黑体" w:hAnsi="黑体" w:eastAsia="黑体" w:cs="黑体"/>
          <w:sz w:val="32"/>
          <w:szCs w:val="32"/>
        </w:rPr>
        <w:t>一、签订合同</w:t>
      </w:r>
      <w:bookmarkEnd w:id="38"/>
      <w:bookmarkEnd w:id="39"/>
      <w:bookmarkEnd w:id="40"/>
    </w:p>
    <w:p w14:paraId="22AB695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评审工作结束后，采购人向成交供应商签发《中标通知书》，在</w:t>
      </w:r>
      <w:r>
        <w:rPr>
          <w:rFonts w:hint="eastAsia" w:ascii="方正仿宋_GB2312" w:hAnsi="方正仿宋_GB2312" w:eastAsia="方正仿宋_GB2312" w:cs="方正仿宋_GB2312"/>
          <w:sz w:val="32"/>
          <w:szCs w:val="32"/>
          <w:lang w:val="en-US" w:eastAsia="zh-CN"/>
        </w:rPr>
        <w:t>7个工作日</w:t>
      </w:r>
      <w:r>
        <w:rPr>
          <w:rFonts w:hint="eastAsia" w:ascii="方正仿宋_GB2312" w:hAnsi="方正仿宋_GB2312" w:eastAsia="方正仿宋_GB2312" w:cs="方正仿宋_GB2312"/>
          <w:sz w:val="32"/>
          <w:szCs w:val="32"/>
        </w:rPr>
        <w:t>内，由采购人和成交供应商签订合同。合同签订的内容不能超出</w:t>
      </w:r>
      <w:r>
        <w:rPr>
          <w:rFonts w:hint="eastAsia" w:ascii="方正仿宋_GB2312" w:hAnsi="方正仿宋_GB2312" w:eastAsia="方正仿宋_GB2312" w:cs="方正仿宋_GB2312"/>
          <w:sz w:val="32"/>
          <w:szCs w:val="32"/>
          <w:lang w:eastAsia="zh-CN"/>
        </w:rPr>
        <w:t>谈判</w:t>
      </w:r>
      <w:r>
        <w:rPr>
          <w:rFonts w:hint="eastAsia" w:ascii="方正仿宋_GB2312" w:hAnsi="方正仿宋_GB2312" w:eastAsia="方正仿宋_GB2312" w:cs="方正仿宋_GB2312"/>
          <w:sz w:val="32"/>
          <w:szCs w:val="32"/>
        </w:rPr>
        <w:t>文件和响应文件的实质性内容。</w:t>
      </w:r>
    </w:p>
    <w:p w14:paraId="47FF38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eastAsia="zh-CN"/>
        </w:rPr>
        <w:t>.谈判</w:t>
      </w:r>
      <w:r>
        <w:rPr>
          <w:rFonts w:hint="eastAsia" w:ascii="方正仿宋_GB2312" w:hAnsi="方正仿宋_GB2312" w:eastAsia="方正仿宋_GB2312" w:cs="方正仿宋_GB2312"/>
          <w:sz w:val="32"/>
          <w:szCs w:val="32"/>
        </w:rPr>
        <w:t>文件、采购人的报价文件及评审过程中有关澄清文件等均为合同附件。</w:t>
      </w:r>
    </w:p>
    <w:p w14:paraId="635E42D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41" w:name="_Toc325620722"/>
      <w:bookmarkStart w:id="42" w:name="_Toc332979563"/>
      <w:bookmarkStart w:id="43" w:name="_Toc16534"/>
      <w:r>
        <w:rPr>
          <w:rFonts w:hint="eastAsia" w:ascii="黑体" w:hAnsi="黑体" w:eastAsia="黑体" w:cs="黑体"/>
          <w:sz w:val="32"/>
          <w:szCs w:val="32"/>
        </w:rPr>
        <w:t>二、合同格式</w:t>
      </w:r>
      <w:bookmarkEnd w:id="41"/>
      <w:bookmarkEnd w:id="42"/>
      <w:bookmarkEnd w:id="43"/>
    </w:p>
    <w:p w14:paraId="2B2CB8F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详见附件</w:t>
      </w:r>
    </w:p>
    <w:p w14:paraId="14A7DD17">
      <w:pPr>
        <w:rPr>
          <w:rFonts w:hint="eastAsia"/>
        </w:rPr>
      </w:pPr>
    </w:p>
    <w:p w14:paraId="37E6A958">
      <w:pPr>
        <w:rPr>
          <w:rFonts w:hint="eastAsia"/>
        </w:rPr>
      </w:pPr>
    </w:p>
    <w:p w14:paraId="73EF53F1">
      <w:pPr>
        <w:rPr>
          <w:rFonts w:hint="eastAsia"/>
        </w:rPr>
      </w:pPr>
    </w:p>
    <w:bookmarkEnd w:id="10"/>
    <w:bookmarkEnd w:id="11"/>
    <w:bookmarkEnd w:id="12"/>
    <w:bookmarkEnd w:id="13"/>
    <w:bookmarkEnd w:id="14"/>
    <w:bookmarkEnd w:id="15"/>
    <w:p w14:paraId="15D4B4AF">
      <w:pPr>
        <w:pageBreakBefore w:val="0"/>
        <w:widowControl/>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kern w:val="0"/>
          <w:sz w:val="36"/>
          <w:szCs w:val="36"/>
        </w:rPr>
      </w:pPr>
    </w:p>
    <w:p w14:paraId="41549EAD">
      <w:pPr>
        <w:pageBreakBefore w:val="0"/>
        <w:widowControl/>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kern w:val="0"/>
          <w:sz w:val="36"/>
          <w:szCs w:val="36"/>
        </w:rPr>
      </w:pPr>
    </w:p>
    <w:p w14:paraId="5CF695A1">
      <w:pPr>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18190615">
      <w:pPr>
        <w:keepNext w:val="0"/>
        <w:keepLines w:val="0"/>
        <w:pageBreakBefore w:val="0"/>
        <w:kinsoku/>
        <w:wordWrap/>
        <w:overflowPunct/>
        <w:topLinePunct w:val="0"/>
        <w:autoSpaceDE/>
        <w:autoSpaceDN/>
        <w:bidi w:val="0"/>
        <w:adjustRightInd w:val="0"/>
        <w:snapToGrid w:val="0"/>
        <w:spacing w:line="540" w:lineRule="exact"/>
        <w:ind w:left="0" w:leftChars="0"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甲方</w:t>
      </w:r>
      <w:r>
        <w:rPr>
          <w:rFonts w:hint="eastAsia" w:ascii="仿宋_GB2312" w:hAnsi="仿宋_GB2312" w:eastAsia="仿宋_GB2312" w:cs="仿宋_GB2312"/>
          <w:b/>
          <w:bCs/>
          <w:sz w:val="32"/>
          <w:szCs w:val="32"/>
        </w:rPr>
        <w:t>合同编号：</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rPr>
        <w:t xml:space="preserve">              </w:t>
      </w:r>
    </w:p>
    <w:p w14:paraId="00D12FB1">
      <w:pPr>
        <w:keepNext w:val="0"/>
        <w:keepLines w:val="0"/>
        <w:pageBreakBefore w:val="0"/>
        <w:kinsoku/>
        <w:wordWrap/>
        <w:overflowPunct/>
        <w:topLinePunct w:val="0"/>
        <w:autoSpaceDE/>
        <w:autoSpaceDN/>
        <w:bidi w:val="0"/>
        <w:adjustRightInd w:val="0"/>
        <w:snapToGrid w:val="0"/>
        <w:spacing w:line="540" w:lineRule="exact"/>
        <w:ind w:left="0" w:leftChars="0" w:right="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乙方合同编号：</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w:t>
      </w:r>
    </w:p>
    <w:p w14:paraId="77DC7B29">
      <w:pPr>
        <w:keepNext w:val="0"/>
        <w:keepLines w:val="0"/>
        <w:pageBreakBefore w:val="0"/>
        <w:kinsoku/>
        <w:wordWrap/>
        <w:overflowPunct/>
        <w:topLinePunct w:val="0"/>
        <w:autoSpaceDE/>
        <w:autoSpaceDN/>
        <w:bidi w:val="0"/>
        <w:adjustRightInd w:val="0"/>
        <w:snapToGrid w:val="0"/>
        <w:spacing w:line="540" w:lineRule="exact"/>
        <w:ind w:left="0" w:leftChars="0" w:right="0"/>
        <w:textAlignment w:val="auto"/>
        <w:rPr>
          <w:rFonts w:hint="eastAsia" w:ascii="仿宋_GB2312" w:hAnsi="仿宋_GB2312" w:eastAsia="仿宋_GB2312" w:cs="仿宋_GB2312"/>
          <w:sz w:val="32"/>
          <w:szCs w:val="32"/>
        </w:rPr>
      </w:pPr>
    </w:p>
    <w:p w14:paraId="32A03ECC">
      <w:pPr>
        <w:keepNext w:val="0"/>
        <w:keepLines w:val="0"/>
        <w:pageBreakBefore w:val="0"/>
        <w:kinsoku/>
        <w:wordWrap/>
        <w:overflowPunct/>
        <w:topLinePunct w:val="0"/>
        <w:autoSpaceDE/>
        <w:autoSpaceDN/>
        <w:bidi w:val="0"/>
        <w:adjustRightInd w:val="0"/>
        <w:snapToGrid w:val="0"/>
        <w:spacing w:line="540" w:lineRule="exact"/>
        <w:ind w:left="0" w:leftChars="0" w:right="0"/>
        <w:textAlignment w:val="auto"/>
        <w:rPr>
          <w:rFonts w:hint="eastAsia" w:ascii="仿宋_GB2312" w:hAnsi="仿宋_GB2312" w:eastAsia="仿宋_GB2312" w:cs="仿宋_GB2312"/>
          <w:sz w:val="32"/>
          <w:szCs w:val="32"/>
        </w:rPr>
      </w:pPr>
    </w:p>
    <w:p w14:paraId="2BD56DE0">
      <w:pPr>
        <w:keepNext w:val="0"/>
        <w:keepLines w:val="0"/>
        <w:pageBreakBefore w:val="0"/>
        <w:kinsoku/>
        <w:wordWrap/>
        <w:overflowPunct/>
        <w:topLinePunct w:val="0"/>
        <w:autoSpaceDE/>
        <w:autoSpaceDN/>
        <w:bidi w:val="0"/>
        <w:adjustRightInd w:val="0"/>
        <w:snapToGrid w:val="0"/>
        <w:spacing w:line="540" w:lineRule="exact"/>
        <w:ind w:left="0" w:leftChars="0" w:right="0"/>
        <w:textAlignment w:val="auto"/>
        <w:rPr>
          <w:rFonts w:hint="eastAsia" w:ascii="仿宋_GB2312" w:hAnsi="仿宋_GB2312" w:eastAsia="仿宋_GB2312" w:cs="仿宋_GB2312"/>
          <w:sz w:val="32"/>
          <w:szCs w:val="32"/>
        </w:rPr>
      </w:pPr>
    </w:p>
    <w:p w14:paraId="09C00CFA">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jc w:val="center"/>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教务处毕业证制作及防伪内芯采购合同</w:t>
      </w:r>
    </w:p>
    <w:p w14:paraId="66BBE3A4">
      <w:pPr>
        <w:keepNext w:val="0"/>
        <w:keepLines w:val="0"/>
        <w:pageBreakBefore w:val="0"/>
        <w:kinsoku/>
        <w:wordWrap/>
        <w:overflowPunct/>
        <w:topLinePunct w:val="0"/>
        <w:autoSpaceDE/>
        <w:autoSpaceDN/>
        <w:bidi w:val="0"/>
        <w:adjustRightInd w:val="0"/>
        <w:snapToGrid w:val="0"/>
        <w:spacing w:line="540" w:lineRule="exact"/>
        <w:ind w:left="0" w:leftChars="0" w:right="0"/>
        <w:textAlignment w:val="auto"/>
        <w:rPr>
          <w:rFonts w:hint="eastAsia" w:ascii="仿宋_GB2312" w:hAnsi="仿宋_GB2312" w:eastAsia="仿宋_GB2312" w:cs="仿宋_GB2312"/>
          <w:b/>
          <w:bCs/>
          <w:color w:val="auto"/>
          <w:sz w:val="32"/>
          <w:szCs w:val="32"/>
        </w:rPr>
      </w:pPr>
    </w:p>
    <w:p w14:paraId="74B2C333">
      <w:pPr>
        <w:keepNext w:val="0"/>
        <w:keepLines w:val="0"/>
        <w:pageBreakBefore w:val="0"/>
        <w:kinsoku/>
        <w:wordWrap/>
        <w:overflowPunct/>
        <w:topLinePunct w:val="0"/>
        <w:autoSpaceDE/>
        <w:autoSpaceDN/>
        <w:bidi w:val="0"/>
        <w:adjustRightInd w:val="0"/>
        <w:snapToGrid w:val="0"/>
        <w:spacing w:line="540" w:lineRule="exact"/>
        <w:ind w:left="0" w:leftChars="0" w:right="0"/>
        <w:textAlignment w:val="auto"/>
        <w:rPr>
          <w:rFonts w:hint="eastAsia" w:ascii="仿宋_GB2312" w:hAnsi="仿宋_GB2312" w:eastAsia="仿宋_GB2312" w:cs="仿宋_GB2312"/>
          <w:b/>
          <w:bCs/>
          <w:color w:val="auto"/>
          <w:sz w:val="32"/>
          <w:szCs w:val="32"/>
        </w:rPr>
      </w:pPr>
    </w:p>
    <w:p w14:paraId="5668F6FF">
      <w:pPr>
        <w:keepNext w:val="0"/>
        <w:keepLines w:val="0"/>
        <w:pageBreakBefore w:val="0"/>
        <w:kinsoku/>
        <w:wordWrap/>
        <w:overflowPunct/>
        <w:topLinePunct w:val="0"/>
        <w:autoSpaceDE/>
        <w:autoSpaceDN/>
        <w:bidi w:val="0"/>
        <w:adjustRightInd w:val="0"/>
        <w:snapToGrid w:val="0"/>
        <w:spacing w:line="540" w:lineRule="exact"/>
        <w:ind w:left="0" w:leftChars="0" w:right="0"/>
        <w:textAlignment w:val="auto"/>
        <w:rPr>
          <w:rFonts w:hint="eastAsia" w:ascii="仿宋_GB2312" w:hAnsi="仿宋_GB2312" w:eastAsia="仿宋_GB2312" w:cs="仿宋_GB2312"/>
          <w:b/>
          <w:bCs/>
          <w:color w:val="auto"/>
          <w:sz w:val="32"/>
          <w:szCs w:val="32"/>
        </w:rPr>
      </w:pPr>
    </w:p>
    <w:p w14:paraId="47418113">
      <w:pPr>
        <w:keepNext w:val="0"/>
        <w:keepLines w:val="0"/>
        <w:pageBreakBefore w:val="0"/>
        <w:kinsoku/>
        <w:wordWrap/>
        <w:overflowPunct/>
        <w:topLinePunct w:val="0"/>
        <w:autoSpaceDE/>
        <w:autoSpaceDN/>
        <w:bidi w:val="0"/>
        <w:adjustRightInd w:val="0"/>
        <w:snapToGrid w:val="0"/>
        <w:spacing w:line="540" w:lineRule="exact"/>
        <w:ind w:left="0" w:leftChars="0" w:right="0"/>
        <w:textAlignment w:val="auto"/>
        <w:rPr>
          <w:rFonts w:hint="eastAsia" w:ascii="仿宋_GB2312" w:hAnsi="仿宋_GB2312" w:eastAsia="仿宋_GB2312" w:cs="仿宋_GB2312"/>
          <w:b/>
          <w:bCs/>
          <w:color w:val="auto"/>
          <w:sz w:val="32"/>
          <w:szCs w:val="32"/>
        </w:rPr>
      </w:pPr>
    </w:p>
    <w:p w14:paraId="6A8DFCFB">
      <w:pPr>
        <w:keepNext w:val="0"/>
        <w:keepLines w:val="0"/>
        <w:pageBreakBefore w:val="0"/>
        <w:kinsoku/>
        <w:wordWrap/>
        <w:overflowPunct/>
        <w:topLinePunct w:val="0"/>
        <w:autoSpaceDE/>
        <w:autoSpaceDN/>
        <w:bidi w:val="0"/>
        <w:adjustRightInd w:val="0"/>
        <w:snapToGrid w:val="0"/>
        <w:spacing w:line="540" w:lineRule="exact"/>
        <w:ind w:left="0" w:leftChars="0" w:right="0" w:firstLine="2249" w:firstLineChars="7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甲方：</w:t>
      </w:r>
      <w:r>
        <w:rPr>
          <w:rFonts w:hint="eastAsia" w:ascii="仿宋_GB2312" w:hAnsi="仿宋_GB2312" w:eastAsia="仿宋_GB2312" w:cs="仿宋_GB2312"/>
          <w:b/>
          <w:color w:val="auto"/>
          <w:sz w:val="32"/>
          <w:szCs w:val="32"/>
          <w:u w:val="single"/>
        </w:rPr>
        <w:t>海南卫生健康职业学院</w:t>
      </w:r>
    </w:p>
    <w:p w14:paraId="2B76362E">
      <w:pPr>
        <w:keepNext w:val="0"/>
        <w:keepLines w:val="0"/>
        <w:pageBreakBefore w:val="0"/>
        <w:kinsoku/>
        <w:wordWrap/>
        <w:overflowPunct/>
        <w:topLinePunct w:val="0"/>
        <w:autoSpaceDE/>
        <w:autoSpaceDN/>
        <w:bidi w:val="0"/>
        <w:adjustRightInd w:val="0"/>
        <w:snapToGrid w:val="0"/>
        <w:spacing w:line="540" w:lineRule="exact"/>
        <w:ind w:left="0" w:leftChars="0" w:right="0" w:firstLine="2249" w:firstLineChars="700"/>
        <w:jc w:val="both"/>
        <w:textAlignment w:val="auto"/>
        <w:rPr>
          <w:rFonts w:hint="eastAsia" w:ascii="仿宋_GB2312" w:hAnsi="仿宋_GB2312" w:eastAsia="仿宋_GB2312" w:cs="仿宋_GB2312"/>
          <w:b/>
          <w:bCs/>
          <w:color w:val="auto"/>
          <w:sz w:val="32"/>
          <w:szCs w:val="32"/>
          <w:u w:val="single"/>
          <w:lang w:val="en-US" w:eastAsia="zh-CN"/>
        </w:rPr>
      </w:pPr>
      <w:r>
        <w:rPr>
          <w:rFonts w:hint="eastAsia" w:ascii="仿宋_GB2312" w:hAnsi="仿宋_GB2312" w:eastAsia="仿宋_GB2312" w:cs="仿宋_GB2312"/>
          <w:b/>
          <w:bCs/>
          <w:color w:val="auto"/>
          <w:sz w:val="32"/>
          <w:szCs w:val="32"/>
        </w:rPr>
        <w:t>乙方：</w:t>
      </w:r>
      <w:r>
        <w:rPr>
          <w:rFonts w:hint="eastAsia" w:ascii="仿宋_GB2312" w:hAnsi="仿宋_GB2312" w:eastAsia="仿宋_GB2312" w:cs="仿宋_GB2312"/>
          <w:b/>
          <w:bCs/>
          <w:color w:val="auto"/>
          <w:sz w:val="32"/>
          <w:szCs w:val="32"/>
          <w:u w:val="single"/>
          <w:lang w:val="en-US" w:eastAsia="zh-CN"/>
        </w:rPr>
        <w:t xml:space="preserve">                    </w:t>
      </w:r>
    </w:p>
    <w:p w14:paraId="085D43F1">
      <w:pPr>
        <w:keepNext w:val="0"/>
        <w:keepLines w:val="0"/>
        <w:pageBreakBefore w:val="0"/>
        <w:kinsoku/>
        <w:wordWrap/>
        <w:overflowPunct/>
        <w:topLinePunct w:val="0"/>
        <w:autoSpaceDE/>
        <w:autoSpaceDN/>
        <w:bidi w:val="0"/>
        <w:adjustRightInd w:val="0"/>
        <w:snapToGrid w:val="0"/>
        <w:spacing w:line="540" w:lineRule="exact"/>
        <w:ind w:left="0" w:leftChars="0" w:right="0"/>
        <w:jc w:val="center"/>
        <w:textAlignment w:val="auto"/>
        <w:rPr>
          <w:rFonts w:hint="eastAsia" w:ascii="仿宋_GB2312" w:hAnsi="仿宋_GB2312" w:eastAsia="仿宋_GB2312" w:cs="仿宋_GB2312"/>
          <w:b/>
          <w:color w:val="auto"/>
          <w:sz w:val="32"/>
          <w:szCs w:val="32"/>
          <w:u w:val="single"/>
        </w:rPr>
      </w:pPr>
      <w:r>
        <w:rPr>
          <w:rFonts w:hint="eastAsia" w:ascii="仿宋_GB2312" w:hAnsi="仿宋_GB2312" w:eastAsia="仿宋_GB2312" w:cs="仿宋_GB2312"/>
          <w:b/>
          <w:color w:val="auto"/>
          <w:spacing w:val="40"/>
          <w:sz w:val="32"/>
          <w:szCs w:val="32"/>
        </w:rPr>
        <w:t>签订日期</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rPr>
        <w:t>　  　年　　月　　日</w:t>
      </w:r>
    </w:p>
    <w:p w14:paraId="63BD6DF8">
      <w:pPr>
        <w:keepNext w:val="0"/>
        <w:keepLines w:val="0"/>
        <w:pageBreakBefore w:val="0"/>
        <w:kinsoku/>
        <w:wordWrap/>
        <w:overflowPunct/>
        <w:topLinePunct w:val="0"/>
        <w:autoSpaceDE/>
        <w:autoSpaceDN/>
        <w:bidi w:val="0"/>
        <w:adjustRightInd w:val="0"/>
        <w:snapToGrid w:val="0"/>
        <w:spacing w:line="540" w:lineRule="exact"/>
        <w:ind w:left="0" w:leftChars="0" w:right="0"/>
        <w:jc w:val="center"/>
        <w:textAlignment w:val="auto"/>
        <w:rPr>
          <w:rFonts w:hint="eastAsia" w:ascii="仿宋_GB2312" w:hAnsi="仿宋_GB2312" w:eastAsia="仿宋_GB2312" w:cs="仿宋_GB2312"/>
          <w:b/>
          <w:bCs/>
          <w:color w:val="auto"/>
          <w:sz w:val="32"/>
          <w:szCs w:val="32"/>
        </w:rPr>
      </w:pPr>
    </w:p>
    <w:p w14:paraId="08A547F2">
      <w:pPr>
        <w:keepNext w:val="0"/>
        <w:keepLines w:val="0"/>
        <w:pageBreakBefore w:val="0"/>
        <w:kinsoku/>
        <w:wordWrap/>
        <w:overflowPunct/>
        <w:topLinePunct w:val="0"/>
        <w:autoSpaceDE/>
        <w:autoSpaceDN/>
        <w:bidi w:val="0"/>
        <w:adjustRightInd w:val="0"/>
        <w:snapToGrid w:val="0"/>
        <w:spacing w:line="540" w:lineRule="exact"/>
        <w:ind w:left="0" w:leftChars="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15B91884">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color w:val="auto"/>
          <w:sz w:val="28"/>
          <w:szCs w:val="28"/>
        </w:rPr>
        <w:t>根据《中华人民共和国民法典》等法律法规，就甲方向乙方采购</w:t>
      </w:r>
      <w:r>
        <w:rPr>
          <w:rFonts w:hint="eastAsia" w:ascii="仿宋_GB2312" w:hAnsi="仿宋_GB2312" w:eastAsia="仿宋_GB2312" w:cs="仿宋_GB2312"/>
          <w:b/>
          <w:bCs w:val="0"/>
          <w:color w:val="auto"/>
          <w:sz w:val="28"/>
          <w:szCs w:val="28"/>
          <w:lang w:val="en-US" w:eastAsia="zh-CN"/>
        </w:rPr>
        <w:t>教务处毕业证制作及防伪内芯采购</w:t>
      </w:r>
      <w:r>
        <w:rPr>
          <w:rFonts w:hint="eastAsia" w:ascii="仿宋_GB2312" w:hAnsi="仿宋_GB2312" w:eastAsia="仿宋_GB2312" w:cs="仿宋_GB2312"/>
          <w:b/>
          <w:bCs w:val="0"/>
          <w:color w:val="auto"/>
          <w:sz w:val="28"/>
          <w:szCs w:val="28"/>
        </w:rPr>
        <w:t>项目</w:t>
      </w:r>
      <w:r>
        <w:rPr>
          <w:rFonts w:hint="eastAsia" w:ascii="仿宋_GB2312" w:hAnsi="仿宋_GB2312" w:eastAsia="仿宋_GB2312" w:cs="仿宋_GB2312"/>
          <w:b/>
          <w:bCs w:val="0"/>
          <w:color w:val="auto"/>
          <w:sz w:val="28"/>
          <w:szCs w:val="28"/>
          <w:lang w:val="en-US" w:eastAsia="zh-CN"/>
        </w:rPr>
        <w:t>事宜</w:t>
      </w:r>
      <w:r>
        <w:rPr>
          <w:rFonts w:hint="eastAsia" w:ascii="仿宋_GB2312" w:hAnsi="仿宋_GB2312" w:eastAsia="仿宋_GB2312" w:cs="仿宋_GB2312"/>
          <w:color w:val="auto"/>
          <w:sz w:val="28"/>
          <w:szCs w:val="28"/>
        </w:rPr>
        <w:t>，双方经协商一致，签订本合同。</w:t>
      </w:r>
    </w:p>
    <w:p w14:paraId="7634E046">
      <w:pPr>
        <w:keepNext w:val="0"/>
        <w:keepLines w:val="0"/>
        <w:pageBreakBefore w:val="0"/>
        <w:numPr>
          <w:ilvl w:val="0"/>
          <w:numId w:val="0"/>
        </w:numPr>
        <w:kinsoku/>
        <w:wordWrap/>
        <w:overflowPunct/>
        <w:topLinePunct w:val="0"/>
        <w:autoSpaceDE/>
        <w:autoSpaceDN/>
        <w:bidi w:val="0"/>
        <w:spacing w:line="560" w:lineRule="exact"/>
        <w:ind w:left="0" w:leftChars="0" w:right="0" w:righ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一、产品名称、数量、单价、总价</w:t>
      </w:r>
    </w:p>
    <w:tbl>
      <w:tblPr>
        <w:tblStyle w:val="20"/>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2130"/>
        <w:gridCol w:w="1974"/>
        <w:gridCol w:w="1692"/>
        <w:gridCol w:w="1974"/>
      </w:tblGrid>
      <w:tr w14:paraId="4920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noWrap w:val="0"/>
            <w:vAlign w:val="top"/>
          </w:tcPr>
          <w:p w14:paraId="36212570">
            <w:pPr>
              <w:keepNext w:val="0"/>
              <w:keepLines w:val="0"/>
              <w:pageBreakBefore w:val="0"/>
              <w:numPr>
                <w:ilvl w:val="0"/>
                <w:numId w:val="0"/>
              </w:numPr>
              <w:kinsoku/>
              <w:wordWrap/>
              <w:overflowPunct/>
              <w:topLinePunct w:val="0"/>
              <w:autoSpaceDE/>
              <w:autoSpaceDN/>
              <w:bidi w:val="0"/>
              <w:spacing w:line="560" w:lineRule="exact"/>
              <w:ind w:left="0" w:leftChars="0" w:right="0" w:right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序号</w:t>
            </w:r>
          </w:p>
        </w:tc>
        <w:tc>
          <w:tcPr>
            <w:tcW w:w="2130" w:type="dxa"/>
            <w:noWrap w:val="0"/>
            <w:vAlign w:val="top"/>
          </w:tcPr>
          <w:p w14:paraId="37CE5C42">
            <w:pPr>
              <w:keepNext w:val="0"/>
              <w:keepLines w:val="0"/>
              <w:pageBreakBefore w:val="0"/>
              <w:numPr>
                <w:ilvl w:val="0"/>
                <w:numId w:val="0"/>
              </w:numPr>
              <w:kinsoku/>
              <w:wordWrap/>
              <w:overflowPunct/>
              <w:topLinePunct w:val="0"/>
              <w:autoSpaceDE/>
              <w:autoSpaceDN/>
              <w:bidi w:val="0"/>
              <w:spacing w:line="560" w:lineRule="exact"/>
              <w:ind w:left="0" w:leftChars="0" w:right="0" w:right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产品名称</w:t>
            </w:r>
          </w:p>
        </w:tc>
        <w:tc>
          <w:tcPr>
            <w:tcW w:w="1974" w:type="dxa"/>
            <w:noWrap w:val="0"/>
            <w:vAlign w:val="top"/>
          </w:tcPr>
          <w:p w14:paraId="48EB79AF">
            <w:pPr>
              <w:keepNext w:val="0"/>
              <w:keepLines w:val="0"/>
              <w:pageBreakBefore w:val="0"/>
              <w:numPr>
                <w:ilvl w:val="0"/>
                <w:numId w:val="0"/>
              </w:numPr>
              <w:kinsoku/>
              <w:wordWrap/>
              <w:overflowPunct/>
              <w:topLinePunct w:val="0"/>
              <w:autoSpaceDE/>
              <w:autoSpaceDN/>
              <w:bidi w:val="0"/>
              <w:spacing w:line="560" w:lineRule="exact"/>
              <w:ind w:left="0" w:leftChars="0" w:right="0" w:right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数量</w:t>
            </w:r>
          </w:p>
        </w:tc>
        <w:tc>
          <w:tcPr>
            <w:tcW w:w="1692" w:type="dxa"/>
            <w:noWrap w:val="0"/>
            <w:vAlign w:val="top"/>
          </w:tcPr>
          <w:p w14:paraId="5B3D357B">
            <w:pPr>
              <w:keepNext w:val="0"/>
              <w:keepLines w:val="0"/>
              <w:pageBreakBefore w:val="0"/>
              <w:numPr>
                <w:ilvl w:val="0"/>
                <w:numId w:val="0"/>
              </w:numPr>
              <w:kinsoku/>
              <w:wordWrap/>
              <w:overflowPunct/>
              <w:topLinePunct w:val="0"/>
              <w:autoSpaceDE/>
              <w:autoSpaceDN/>
              <w:bidi w:val="0"/>
              <w:spacing w:line="560" w:lineRule="exact"/>
              <w:ind w:left="0" w:leftChars="0" w:right="0" w:right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单位</w:t>
            </w:r>
          </w:p>
        </w:tc>
        <w:tc>
          <w:tcPr>
            <w:tcW w:w="1974" w:type="dxa"/>
            <w:noWrap w:val="0"/>
            <w:vAlign w:val="top"/>
          </w:tcPr>
          <w:p w14:paraId="40C3984E">
            <w:pPr>
              <w:keepNext w:val="0"/>
              <w:keepLines w:val="0"/>
              <w:pageBreakBefore w:val="0"/>
              <w:numPr>
                <w:ilvl w:val="0"/>
                <w:numId w:val="0"/>
              </w:numPr>
              <w:kinsoku/>
              <w:wordWrap/>
              <w:overflowPunct/>
              <w:topLinePunct w:val="0"/>
              <w:autoSpaceDE/>
              <w:autoSpaceDN/>
              <w:bidi w:val="0"/>
              <w:spacing w:line="560" w:lineRule="exact"/>
              <w:ind w:right="0" w:rightChars="0" w:firstLine="560" w:firstLineChars="200"/>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单价</w:t>
            </w:r>
          </w:p>
        </w:tc>
      </w:tr>
      <w:tr w14:paraId="30C1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noWrap w:val="0"/>
            <w:vAlign w:val="top"/>
          </w:tcPr>
          <w:p w14:paraId="1EC1B655">
            <w:pPr>
              <w:keepNext w:val="0"/>
              <w:keepLines w:val="0"/>
              <w:pageBreakBefore w:val="0"/>
              <w:numPr>
                <w:ilvl w:val="0"/>
                <w:numId w:val="0"/>
              </w:numPr>
              <w:kinsoku/>
              <w:wordWrap/>
              <w:overflowPunct/>
              <w:topLinePunct w:val="0"/>
              <w:autoSpaceDE/>
              <w:autoSpaceDN/>
              <w:bidi w:val="0"/>
              <w:spacing w:line="560" w:lineRule="exact"/>
              <w:ind w:left="0" w:leftChars="0" w:right="0" w:rightChars="0"/>
              <w:jc w:val="center"/>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val="en-US" w:eastAsia="zh-CN"/>
              </w:rPr>
              <w:t>1</w:t>
            </w:r>
          </w:p>
        </w:tc>
        <w:tc>
          <w:tcPr>
            <w:tcW w:w="2130" w:type="dxa"/>
            <w:noWrap w:val="0"/>
            <w:vAlign w:val="top"/>
          </w:tcPr>
          <w:p w14:paraId="2FE76CAA">
            <w:pPr>
              <w:keepNext w:val="0"/>
              <w:keepLines w:val="0"/>
              <w:pageBreakBefore w:val="0"/>
              <w:numPr>
                <w:ilvl w:val="0"/>
                <w:numId w:val="0"/>
              </w:numPr>
              <w:kinsoku/>
              <w:wordWrap/>
              <w:overflowPunct/>
              <w:topLinePunct w:val="0"/>
              <w:autoSpaceDE/>
              <w:autoSpaceDN/>
              <w:bidi w:val="0"/>
              <w:spacing w:line="560" w:lineRule="exact"/>
              <w:ind w:left="0" w:leftChars="0" w:right="0" w:right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毕业证外皮</w:t>
            </w:r>
          </w:p>
        </w:tc>
        <w:tc>
          <w:tcPr>
            <w:tcW w:w="1974" w:type="dxa"/>
            <w:noWrap w:val="0"/>
            <w:vAlign w:val="top"/>
          </w:tcPr>
          <w:p w14:paraId="61CC4445">
            <w:pPr>
              <w:keepNext w:val="0"/>
              <w:keepLines w:val="0"/>
              <w:pageBreakBefore w:val="0"/>
              <w:numPr>
                <w:ilvl w:val="0"/>
                <w:numId w:val="0"/>
              </w:numPr>
              <w:kinsoku/>
              <w:wordWrap/>
              <w:overflowPunct/>
              <w:topLinePunct w:val="0"/>
              <w:autoSpaceDE/>
              <w:autoSpaceDN/>
              <w:bidi w:val="0"/>
              <w:spacing w:line="560" w:lineRule="exact"/>
              <w:ind w:left="0" w:leftChars="0" w:right="0" w:rightChars="0"/>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2200</w:t>
            </w:r>
          </w:p>
        </w:tc>
        <w:tc>
          <w:tcPr>
            <w:tcW w:w="1692" w:type="dxa"/>
            <w:noWrap w:val="0"/>
            <w:vAlign w:val="top"/>
          </w:tcPr>
          <w:p w14:paraId="50F926CB">
            <w:pPr>
              <w:keepNext w:val="0"/>
              <w:keepLines w:val="0"/>
              <w:pageBreakBefore w:val="0"/>
              <w:numPr>
                <w:ilvl w:val="0"/>
                <w:numId w:val="0"/>
              </w:numPr>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本</w:t>
            </w:r>
          </w:p>
        </w:tc>
        <w:tc>
          <w:tcPr>
            <w:tcW w:w="1974" w:type="dxa"/>
            <w:noWrap w:val="0"/>
            <w:vAlign w:val="top"/>
          </w:tcPr>
          <w:p w14:paraId="063875AF">
            <w:pPr>
              <w:keepNext w:val="0"/>
              <w:keepLines w:val="0"/>
              <w:pageBreakBefore w:val="0"/>
              <w:numPr>
                <w:ilvl w:val="0"/>
                <w:numId w:val="0"/>
              </w:numPr>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8.00元</w:t>
            </w:r>
          </w:p>
        </w:tc>
      </w:tr>
      <w:tr w14:paraId="42FB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noWrap w:val="0"/>
            <w:vAlign w:val="top"/>
          </w:tcPr>
          <w:p w14:paraId="4424686B">
            <w:pPr>
              <w:keepNext w:val="0"/>
              <w:keepLines w:val="0"/>
              <w:pageBreakBefore w:val="0"/>
              <w:numPr>
                <w:ilvl w:val="0"/>
                <w:numId w:val="0"/>
              </w:numPr>
              <w:kinsoku/>
              <w:wordWrap/>
              <w:overflowPunct/>
              <w:topLinePunct w:val="0"/>
              <w:autoSpaceDE/>
              <w:autoSpaceDN/>
              <w:bidi w:val="0"/>
              <w:spacing w:line="560" w:lineRule="exact"/>
              <w:ind w:left="0" w:leftChars="0" w:right="0" w:rightChars="0"/>
              <w:jc w:val="center"/>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val="en-US" w:eastAsia="zh-CN"/>
              </w:rPr>
              <w:t>2</w:t>
            </w:r>
          </w:p>
        </w:tc>
        <w:tc>
          <w:tcPr>
            <w:tcW w:w="2130" w:type="dxa"/>
            <w:noWrap w:val="0"/>
            <w:vAlign w:val="top"/>
          </w:tcPr>
          <w:p w14:paraId="27D54B2D">
            <w:pPr>
              <w:keepNext w:val="0"/>
              <w:keepLines w:val="0"/>
              <w:pageBreakBefore w:val="0"/>
              <w:numPr>
                <w:ilvl w:val="0"/>
                <w:numId w:val="0"/>
              </w:numPr>
              <w:kinsoku/>
              <w:wordWrap/>
              <w:overflowPunct/>
              <w:topLinePunct w:val="0"/>
              <w:autoSpaceDE/>
              <w:autoSpaceDN/>
              <w:bidi w:val="0"/>
              <w:spacing w:line="560" w:lineRule="exact"/>
              <w:ind w:left="0" w:leftChars="0" w:right="0" w:right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防伪内芯</w:t>
            </w:r>
          </w:p>
        </w:tc>
        <w:tc>
          <w:tcPr>
            <w:tcW w:w="1974" w:type="dxa"/>
            <w:noWrap w:val="0"/>
            <w:vAlign w:val="top"/>
          </w:tcPr>
          <w:p w14:paraId="09D61D01">
            <w:pPr>
              <w:keepNext w:val="0"/>
              <w:keepLines w:val="0"/>
              <w:pageBreakBefore w:val="0"/>
              <w:numPr>
                <w:ilvl w:val="0"/>
                <w:numId w:val="0"/>
              </w:numPr>
              <w:kinsoku/>
              <w:wordWrap/>
              <w:overflowPunct/>
              <w:topLinePunct w:val="0"/>
              <w:autoSpaceDE/>
              <w:autoSpaceDN/>
              <w:bidi w:val="0"/>
              <w:spacing w:line="560" w:lineRule="exact"/>
              <w:ind w:left="0" w:leftChars="0" w:right="0" w:rightChars="0" w:firstLine="560" w:firstLineChars="200"/>
              <w:jc w:val="both"/>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2200</w:t>
            </w:r>
          </w:p>
        </w:tc>
        <w:tc>
          <w:tcPr>
            <w:tcW w:w="1692" w:type="dxa"/>
            <w:noWrap w:val="0"/>
            <w:vAlign w:val="top"/>
          </w:tcPr>
          <w:p w14:paraId="679EA81C">
            <w:pPr>
              <w:keepNext w:val="0"/>
              <w:keepLines w:val="0"/>
              <w:pageBreakBefore w:val="0"/>
              <w:numPr>
                <w:ilvl w:val="0"/>
                <w:numId w:val="0"/>
              </w:numPr>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张</w:t>
            </w:r>
          </w:p>
        </w:tc>
        <w:tc>
          <w:tcPr>
            <w:tcW w:w="1974" w:type="dxa"/>
            <w:noWrap w:val="0"/>
            <w:vAlign w:val="top"/>
          </w:tcPr>
          <w:p w14:paraId="1EC5FE79">
            <w:pPr>
              <w:keepNext w:val="0"/>
              <w:keepLines w:val="0"/>
              <w:pageBreakBefore w:val="0"/>
              <w:numPr>
                <w:ilvl w:val="0"/>
                <w:numId w:val="0"/>
              </w:numPr>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3.00元</w:t>
            </w:r>
          </w:p>
        </w:tc>
      </w:tr>
      <w:tr w14:paraId="2924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6" w:type="dxa"/>
            <w:gridSpan w:val="5"/>
            <w:noWrap w:val="0"/>
            <w:vAlign w:val="top"/>
          </w:tcPr>
          <w:p w14:paraId="29E0AC24">
            <w:pPr>
              <w:keepNext w:val="0"/>
              <w:keepLines w:val="0"/>
              <w:pageBreakBefore w:val="0"/>
              <w:numPr>
                <w:ilvl w:val="0"/>
                <w:numId w:val="0"/>
              </w:numPr>
              <w:kinsoku/>
              <w:wordWrap/>
              <w:overflowPunct/>
              <w:topLinePunct w:val="0"/>
              <w:autoSpaceDE/>
              <w:autoSpaceDN/>
              <w:bidi w:val="0"/>
              <w:spacing w:line="560" w:lineRule="exact"/>
              <w:ind w:left="0" w:leftChars="0" w:right="0" w:rightChars="0"/>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合同总价：暂定24200元，最终以实际货物数量结算，该价格为含税价，乙方应提供普通增值税发票。</w:t>
            </w:r>
          </w:p>
        </w:tc>
      </w:tr>
    </w:tbl>
    <w:p w14:paraId="33C9E569">
      <w:pPr>
        <w:keepNext w:val="0"/>
        <w:keepLines w:val="0"/>
        <w:pageBreakBefore w:val="0"/>
        <w:kinsoku/>
        <w:wordWrap/>
        <w:overflowPunct/>
        <w:topLinePunct w:val="0"/>
        <w:autoSpaceDE/>
        <w:autoSpaceDN/>
        <w:bidi w:val="0"/>
        <w:spacing w:line="560" w:lineRule="exact"/>
        <w:ind w:left="0" w:leftChars="0" w:righ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本合同采取包干制方式，合同价款以上述货物单价乘以乙方实际交付合格货物数量，该价款包括人工费、设计费、材料费、运输费、税费，甲方不再另付任何费用。</w:t>
      </w:r>
    </w:p>
    <w:p w14:paraId="2448AA3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甲方自收到乙方交付货物并经验收合格， 乙方需提供同等金额的有效发票后，甲方3个工作日一次性付款。</w:t>
      </w:r>
    </w:p>
    <w:p w14:paraId="092DDC4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rPr>
        <w:t>采购服务内容</w:t>
      </w:r>
      <w:r>
        <w:rPr>
          <w:rFonts w:hint="eastAsia" w:ascii="仿宋_GB2312" w:hAnsi="仿宋_GB2312" w:eastAsia="仿宋_GB2312" w:cs="仿宋_GB2312"/>
          <w:sz w:val="28"/>
          <w:szCs w:val="28"/>
          <w:highlight w:val="none"/>
          <w:lang w:val="en-US" w:eastAsia="zh-CN"/>
        </w:rPr>
        <w:t>及验收</w:t>
      </w:r>
    </w:p>
    <w:p w14:paraId="20DD840A">
      <w:pPr>
        <w:pStyle w:val="31"/>
        <w:keepNext w:val="0"/>
        <w:keepLines w:val="0"/>
        <w:pageBreakBefore w:val="0"/>
        <w:kinsoku/>
        <w:wordWrap/>
        <w:overflowPunct/>
        <w:topLinePunct w:val="0"/>
        <w:autoSpaceDE/>
        <w:autoSpaceDN/>
        <w:bidi w:val="0"/>
        <w:adjustRightInd/>
        <w:snapToGrid/>
        <w:spacing w:line="560" w:lineRule="exact"/>
        <w:ind w:left="0" w:leftChars="0"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、产品规格和质量要求：</w:t>
      </w:r>
      <w:r>
        <w:rPr>
          <w:rFonts w:hint="eastAsia" w:ascii="仿宋_GB2312" w:hAnsi="仿宋_GB2312" w:eastAsia="仿宋_GB2312" w:cs="仿宋_GB2312"/>
          <w:b w:val="0"/>
          <w:bCs w:val="0"/>
          <w:sz w:val="28"/>
          <w:szCs w:val="28"/>
          <w:lang w:val="en-US" w:eastAsia="zh-CN"/>
        </w:rPr>
        <w:t>以学校确认样本为标准。</w:t>
      </w:r>
    </w:p>
    <w:p w14:paraId="50B72CAA">
      <w:pPr>
        <w:pStyle w:val="31"/>
        <w:keepNext w:val="0"/>
        <w:keepLines w:val="0"/>
        <w:pageBreakBefore w:val="0"/>
        <w:kinsoku/>
        <w:wordWrap/>
        <w:overflowPunct/>
        <w:topLinePunct w:val="0"/>
        <w:autoSpaceDE/>
        <w:autoSpaceDN/>
        <w:bidi w:val="0"/>
        <w:adjustRightInd/>
        <w:snapToGrid/>
        <w:spacing w:line="560" w:lineRule="exact"/>
        <w:ind w:left="0" w:leftChars="0" w:right="0" w:firstLine="560"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2、验收：封皮尺寸检查、材质与外观、包装与数量等；内芯尺寸检查、纸张克重、质感防水、印刷质量等；防伪水印及安全线、荧光防伪等。</w:t>
      </w:r>
    </w:p>
    <w:p w14:paraId="13D68C96">
      <w:pPr>
        <w:pStyle w:val="31"/>
        <w:keepNext w:val="0"/>
        <w:keepLines w:val="0"/>
        <w:pageBreakBefore w:val="0"/>
        <w:kinsoku/>
        <w:wordWrap/>
        <w:overflowPunct/>
        <w:topLinePunct w:val="0"/>
        <w:autoSpaceDE/>
        <w:autoSpaceDN/>
        <w:bidi w:val="0"/>
        <w:spacing w:line="560" w:lineRule="exact"/>
        <w:ind w:left="0" w:leftChars="0" w:righ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、交货日期及时间：证书封皮于</w:t>
      </w:r>
      <w:r>
        <w:rPr>
          <w:rFonts w:hint="eastAsia" w:ascii="仿宋_GB2312" w:hAnsi="仿宋_GB2312" w:eastAsia="仿宋_GB2312" w:cs="仿宋_GB2312"/>
          <w:b/>
          <w:sz w:val="28"/>
          <w:szCs w:val="28"/>
          <w:u w:val="single"/>
        </w:rPr>
        <w:t>甲方指定时间</w:t>
      </w:r>
      <w:r>
        <w:rPr>
          <w:rFonts w:hint="eastAsia" w:ascii="仿宋_GB2312" w:hAnsi="仿宋_GB2312" w:eastAsia="仿宋_GB2312" w:cs="仿宋_GB2312"/>
          <w:sz w:val="28"/>
          <w:szCs w:val="28"/>
        </w:rPr>
        <w:t>前送达至甲方指定校区。证书内页在</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规定时间内印刷完毕信息，并提供证书内页印刷服务。</w:t>
      </w:r>
    </w:p>
    <w:p w14:paraId="47AFA7D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rPr>
        <w:t>双方的权利义务</w:t>
      </w:r>
    </w:p>
    <w:p w14:paraId="44ABCA05">
      <w:pPr>
        <w:keepNext w:val="0"/>
        <w:keepLines w:val="0"/>
        <w:pageBreakBefore w:val="0"/>
        <w:kinsoku/>
        <w:wordWrap/>
        <w:overflowPunct/>
        <w:topLinePunct w:val="0"/>
        <w:autoSpaceDE/>
        <w:autoSpaceDN/>
        <w:bidi w:val="0"/>
        <w:spacing w:line="560" w:lineRule="exact"/>
        <w:ind w:left="0" w:leftChars="0" w:righ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3.1</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乙方应</w:t>
      </w:r>
      <w:r>
        <w:rPr>
          <w:rFonts w:hint="eastAsia" w:ascii="仿宋_GB2312" w:hAnsi="仿宋_GB2312" w:eastAsia="仿宋_GB2312" w:cs="仿宋_GB2312"/>
          <w:sz w:val="28"/>
          <w:szCs w:val="28"/>
          <w:highlight w:val="none"/>
        </w:rPr>
        <w:t>按合同约定按时、按质、按量完成印刷任务。印刷、装订的质量应符合国家</w:t>
      </w:r>
      <w:r>
        <w:rPr>
          <w:rFonts w:hint="eastAsia" w:ascii="仿宋_GB2312" w:hAnsi="仿宋_GB2312" w:eastAsia="仿宋_GB2312" w:cs="仿宋_GB2312"/>
          <w:sz w:val="28"/>
          <w:szCs w:val="28"/>
          <w:highlight w:val="none"/>
          <w:lang w:val="en-US" w:eastAsia="zh-CN"/>
        </w:rPr>
        <w:t>教育部</w:t>
      </w:r>
      <w:r>
        <w:rPr>
          <w:rFonts w:hint="eastAsia" w:ascii="仿宋_GB2312" w:hAnsi="仿宋_GB2312" w:eastAsia="仿宋_GB2312" w:cs="仿宋_GB2312"/>
          <w:sz w:val="28"/>
          <w:szCs w:val="28"/>
          <w:highlight w:val="none"/>
        </w:rPr>
        <w:t>有关的印刷品质量标准及双方合同约定。</w:t>
      </w:r>
    </w:p>
    <w:p w14:paraId="271037E6">
      <w:pPr>
        <w:keepNext w:val="0"/>
        <w:keepLines w:val="0"/>
        <w:pageBreakBefore w:val="0"/>
        <w:kinsoku/>
        <w:wordWrap/>
        <w:overflowPunct/>
        <w:topLinePunct w:val="0"/>
        <w:autoSpaceDE/>
        <w:autoSpaceDN/>
        <w:bidi w:val="0"/>
        <w:spacing w:line="560" w:lineRule="exact"/>
        <w:ind w:left="0" w:leftChars="0" w:righ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3.2</w:t>
      </w:r>
      <w:r>
        <w:rPr>
          <w:rFonts w:hint="eastAsia" w:ascii="仿宋_GB2312" w:hAnsi="仿宋_GB2312" w:eastAsia="仿宋_GB2312" w:cs="仿宋_GB2312"/>
          <w:sz w:val="28"/>
          <w:szCs w:val="28"/>
          <w:highlight w:val="none"/>
        </w:rPr>
        <w:t>、印刷校样须经甲方审核签字后，</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方可开机印刷，否则由乙方自行承担相关损失。</w:t>
      </w:r>
    </w:p>
    <w:p w14:paraId="3718AAAB">
      <w:pPr>
        <w:pStyle w:val="31"/>
        <w:keepNext w:val="0"/>
        <w:keepLines w:val="0"/>
        <w:pageBreakBefore w:val="0"/>
        <w:numPr>
          <w:ilvl w:val="0"/>
          <w:numId w:val="0"/>
        </w:numPr>
        <w:kinsoku/>
        <w:wordWrap/>
        <w:overflowPunct/>
        <w:topLinePunct w:val="0"/>
        <w:autoSpaceDE/>
        <w:autoSpaceDN/>
        <w:bidi w:val="0"/>
        <w:spacing w:line="56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3、乙方负责货物承运。乙方应将印刷成品运</w:t>
      </w:r>
      <w:r>
        <w:rPr>
          <w:rFonts w:hint="eastAsia" w:ascii="仿宋_GB2312" w:hAnsi="仿宋_GB2312" w:eastAsia="仿宋_GB2312" w:cs="仿宋_GB2312"/>
          <w:sz w:val="28"/>
          <w:szCs w:val="28"/>
        </w:rPr>
        <w:t>输送达到甲方指定交货地点予以交付，并承担运送费。</w:t>
      </w:r>
    </w:p>
    <w:p w14:paraId="4665A81A">
      <w:pPr>
        <w:keepNext w:val="0"/>
        <w:keepLines w:val="0"/>
        <w:pageBreakBefore w:val="0"/>
        <w:kinsoku/>
        <w:wordWrap/>
        <w:overflowPunct/>
        <w:topLinePunct w:val="0"/>
        <w:autoSpaceDE/>
        <w:autoSpaceDN/>
        <w:bidi w:val="0"/>
        <w:spacing w:line="56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3.4、乙方</w:t>
      </w:r>
      <w:r>
        <w:rPr>
          <w:rFonts w:hint="eastAsia" w:ascii="仿宋_GB2312" w:hAnsi="仿宋_GB2312" w:eastAsia="仿宋_GB2312" w:cs="仿宋_GB2312"/>
          <w:sz w:val="28"/>
          <w:szCs w:val="28"/>
        </w:rPr>
        <w:t>需对甲方印刷品的电子和纸质版本进行保密处理。不得将甲方印刷品的电子和纸质版提供给任何第三方或在其他渠道使用。“保密信息”是指一方所披露的符合以下条件之一的商业、营销、技术、科学或其他信息：在披露时标明为保密（或有类似标记）的、被权利人视为秘密并对其采取了适当保护措施的、或双方根据合理的商业判断应理解为保密资料的。</w:t>
      </w:r>
    </w:p>
    <w:p w14:paraId="7AAA3FD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保密约定</w:t>
      </w:r>
    </w:p>
    <w:p w14:paraId="00C1D976">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.1 双方同意对在合同履行期间所获知的另一方的保密信息承担保密义务，包括但不限于：</w:t>
      </w:r>
    </w:p>
    <w:p w14:paraId="4FAAA3EF">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（1）对另一方的保密信息采取所有必要保密措施，防止对方的保密信息泄露。</w:t>
      </w:r>
    </w:p>
    <w:p w14:paraId="5B830257">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（2）未经另一方事先书面同意，不得向第三方提供对方的保密信息（包括由保密信息衍生的信息）。</w:t>
      </w:r>
    </w:p>
    <w:p w14:paraId="1CB46A20">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（3）未经另一方事先书面同意，不将对方保密信息用于本合同以外的其他任何用途。</w:t>
      </w:r>
    </w:p>
    <w:p w14:paraId="7B29DFC2">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.2 双方不对下列信息承担保密义务：</w:t>
      </w:r>
    </w:p>
    <w:p w14:paraId="0C9E82AE">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（1）一方已公开的信息。</w:t>
      </w:r>
    </w:p>
    <w:p w14:paraId="5E4F7CC0">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（2）由另一方从不受保密限制的第三方获得的信息。</w:t>
      </w:r>
    </w:p>
    <w:p w14:paraId="4B66B60F">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（3）未依据保密信息而由另一方独立开发所得的信息。</w:t>
      </w:r>
    </w:p>
    <w:p w14:paraId="624CB589">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（4）依据法律的规定或根据相关有权司法、政府等机构的要求必须公开的信息。但一方接到此类要求后应立即通知另一方，使另一方了解将要披露的内容并提出意见。</w:t>
      </w:r>
    </w:p>
    <w:p w14:paraId="35BC5A02">
      <w:pPr>
        <w:pStyle w:val="16"/>
        <w:keepNext w:val="0"/>
        <w:keepLines w:val="0"/>
        <w:pageBreakBefore w:val="0"/>
        <w:kinsoku/>
        <w:wordWrap/>
        <w:overflowPunct/>
        <w:topLinePunct w:val="0"/>
        <w:autoSpaceDE/>
        <w:autoSpaceDN/>
        <w:bidi w:val="0"/>
        <w:spacing w:before="0" w:beforeAutospacing="0" w:after="0" w:afterAutospacing="0" w:line="560" w:lineRule="exact"/>
        <w:ind w:left="0" w:leftChars="0" w:right="0" w:firstLine="560" w:firstLineChars="200"/>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.3 </w:t>
      </w:r>
      <w:r>
        <w:rPr>
          <w:rFonts w:hint="eastAsia" w:ascii="仿宋_GB2312" w:hAnsi="仿宋_GB2312" w:eastAsia="仿宋_GB2312" w:cs="仿宋_GB2312"/>
          <w:kern w:val="2"/>
          <w:sz w:val="28"/>
          <w:szCs w:val="28"/>
        </w:rPr>
        <w:t>乙方违反印刷内容的保密义务，或</w:t>
      </w:r>
      <w:r>
        <w:rPr>
          <w:rFonts w:hint="eastAsia" w:ascii="仿宋_GB2312" w:hAnsi="仿宋_GB2312" w:eastAsia="仿宋_GB2312" w:cs="仿宋_GB2312"/>
          <w:color w:val="auto"/>
          <w:kern w:val="2"/>
          <w:sz w:val="28"/>
          <w:szCs w:val="28"/>
        </w:rPr>
        <w:t>侵犯甲方对印刷品享有的出版权、专用权、使用权等权利，甲方有权解除合同，</w:t>
      </w:r>
      <w:r>
        <w:rPr>
          <w:rFonts w:hint="eastAsia" w:ascii="仿宋_GB2312" w:hAnsi="仿宋_GB2312" w:eastAsia="仿宋_GB2312" w:cs="仿宋_GB2312"/>
          <w:color w:val="auto"/>
          <w:kern w:val="2"/>
          <w:sz w:val="28"/>
          <w:szCs w:val="28"/>
          <w:lang w:val="en-US" w:eastAsia="zh-CN"/>
        </w:rPr>
        <w:t>应按</w:t>
      </w:r>
      <w:r>
        <w:rPr>
          <w:rFonts w:hint="eastAsia" w:ascii="仿宋_GB2312" w:hAnsi="仿宋_GB2312" w:eastAsia="仿宋_GB2312" w:cs="仿宋_GB2312"/>
          <w:color w:val="auto"/>
          <w:kern w:val="2"/>
          <w:sz w:val="28"/>
          <w:szCs w:val="28"/>
        </w:rPr>
        <w:t>本合同总额</w:t>
      </w:r>
      <w:r>
        <w:rPr>
          <w:rFonts w:hint="eastAsia" w:ascii="仿宋_GB2312" w:hAnsi="仿宋_GB2312" w:eastAsia="仿宋_GB2312" w:cs="仿宋_GB2312"/>
          <w:color w:val="auto"/>
          <w:kern w:val="2"/>
          <w:sz w:val="28"/>
          <w:szCs w:val="28"/>
          <w:lang w:val="en-US" w:eastAsia="zh-CN"/>
        </w:rPr>
        <w:t>的30%</w:t>
      </w:r>
      <w:r>
        <w:rPr>
          <w:rFonts w:hint="eastAsia" w:ascii="仿宋_GB2312" w:hAnsi="仿宋_GB2312" w:eastAsia="仿宋_GB2312" w:cs="仿宋_GB2312"/>
          <w:color w:val="auto"/>
          <w:kern w:val="2"/>
          <w:sz w:val="28"/>
          <w:szCs w:val="28"/>
        </w:rPr>
        <w:t>向甲方支付违约金</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lang w:val="en-US" w:eastAsia="zh-CN"/>
        </w:rPr>
        <w:t>且</w:t>
      </w:r>
      <w:r>
        <w:rPr>
          <w:rFonts w:hint="eastAsia" w:ascii="仿宋_GB2312" w:hAnsi="仿宋_GB2312" w:eastAsia="仿宋_GB2312" w:cs="仿宋_GB2312"/>
          <w:color w:val="auto"/>
          <w:kern w:val="2"/>
          <w:sz w:val="28"/>
          <w:szCs w:val="28"/>
        </w:rPr>
        <w:t>甲方</w:t>
      </w:r>
      <w:r>
        <w:rPr>
          <w:rFonts w:hint="eastAsia" w:ascii="仿宋_GB2312" w:hAnsi="仿宋_GB2312" w:eastAsia="仿宋_GB2312" w:cs="仿宋_GB2312"/>
          <w:color w:val="auto"/>
          <w:kern w:val="2"/>
          <w:sz w:val="28"/>
          <w:szCs w:val="28"/>
          <w:lang w:val="en-US" w:eastAsia="zh-CN"/>
        </w:rPr>
        <w:t>无需支付任何款项</w:t>
      </w:r>
      <w:r>
        <w:rPr>
          <w:rFonts w:hint="eastAsia" w:ascii="仿宋_GB2312" w:hAnsi="仿宋_GB2312" w:eastAsia="仿宋_GB2312" w:cs="仿宋_GB2312"/>
          <w:color w:val="auto"/>
          <w:kern w:val="2"/>
          <w:sz w:val="28"/>
          <w:szCs w:val="28"/>
          <w:lang w:eastAsia="zh-CN"/>
        </w:rPr>
        <w:t>。</w:t>
      </w:r>
    </w:p>
    <w:p w14:paraId="0C1874E5">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本合同约定的保密义务，不受本合同变更、解除或终止的影响，长期有效，双方另有书面约定的情形除外。</w:t>
      </w:r>
    </w:p>
    <w:p w14:paraId="3BEC263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违约责任及免责情形</w:t>
      </w:r>
    </w:p>
    <w:p w14:paraId="017E564F">
      <w:pPr>
        <w:pStyle w:val="16"/>
        <w:keepNext w:val="0"/>
        <w:keepLines w:val="0"/>
        <w:pageBreakBefore w:val="0"/>
        <w:kinsoku/>
        <w:wordWrap/>
        <w:overflowPunct/>
        <w:topLinePunct w:val="0"/>
        <w:autoSpaceDE/>
        <w:autoSpaceDN/>
        <w:bidi w:val="0"/>
        <w:spacing w:before="0" w:beforeAutospacing="0" w:after="0" w:afterAutospacing="0" w:line="560" w:lineRule="exact"/>
        <w:ind w:left="0" w:leftChars="0" w:right="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kern w:val="2"/>
          <w:sz w:val="28"/>
          <w:szCs w:val="28"/>
        </w:rPr>
        <w:t>1</w:t>
      </w:r>
      <w:r>
        <w:rPr>
          <w:rFonts w:hint="eastAsia" w:ascii="仿宋_GB2312" w:hAnsi="仿宋_GB2312" w:eastAsia="仿宋_GB2312" w:cs="仿宋_GB2312"/>
          <w:color w:val="auto"/>
          <w:kern w:val="2"/>
          <w:sz w:val="28"/>
          <w:szCs w:val="28"/>
          <w:highlight w:val="none"/>
        </w:rPr>
        <w:t>、甲方无正当理由不得拒收货物、拒付货物款。</w:t>
      </w:r>
    </w:p>
    <w:p w14:paraId="6D3408FA">
      <w:pPr>
        <w:pStyle w:val="16"/>
        <w:keepNext w:val="0"/>
        <w:keepLines w:val="0"/>
        <w:pageBreakBefore w:val="0"/>
        <w:kinsoku/>
        <w:wordWrap/>
        <w:overflowPunct/>
        <w:topLinePunct w:val="0"/>
        <w:autoSpaceDE/>
        <w:autoSpaceDN/>
        <w:bidi w:val="0"/>
        <w:spacing w:before="0" w:beforeAutospacing="0" w:after="0" w:afterAutospacing="0" w:line="560" w:lineRule="exact"/>
        <w:ind w:left="0" w:leftChars="0" w:right="0"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5.2、</w:t>
      </w:r>
      <w:r>
        <w:rPr>
          <w:rFonts w:hint="eastAsia" w:ascii="仿宋_GB2312" w:hAnsi="仿宋_GB2312" w:eastAsia="仿宋_GB2312" w:cs="仿宋_GB2312"/>
          <w:color w:val="auto"/>
          <w:kern w:val="2"/>
          <w:sz w:val="28"/>
          <w:szCs w:val="28"/>
          <w:highlight w:val="none"/>
        </w:rPr>
        <w:t>如乙方不能按时交付货物，</w:t>
      </w:r>
      <w:r>
        <w:rPr>
          <w:rFonts w:hint="eastAsia" w:ascii="仿宋_GB2312" w:hAnsi="仿宋_GB2312" w:eastAsia="仿宋_GB2312" w:cs="仿宋_GB2312"/>
          <w:color w:val="auto"/>
          <w:kern w:val="2"/>
          <w:sz w:val="28"/>
          <w:szCs w:val="28"/>
          <w:highlight w:val="none"/>
          <w:lang w:val="en-US" w:eastAsia="zh-CN"/>
        </w:rPr>
        <w:t>每逾期一日，</w:t>
      </w:r>
      <w:r>
        <w:rPr>
          <w:rFonts w:hint="eastAsia" w:ascii="仿宋_GB2312" w:hAnsi="仿宋_GB2312" w:eastAsia="仿宋_GB2312" w:cs="仿宋_GB2312"/>
          <w:color w:val="auto"/>
          <w:kern w:val="2"/>
          <w:sz w:val="28"/>
          <w:szCs w:val="28"/>
          <w:highlight w:val="none"/>
        </w:rPr>
        <w:t>乙方</w:t>
      </w:r>
      <w:r>
        <w:rPr>
          <w:rFonts w:hint="eastAsia" w:ascii="仿宋_GB2312" w:hAnsi="仿宋_GB2312" w:eastAsia="仿宋_GB2312" w:cs="仿宋_GB2312"/>
          <w:color w:val="auto"/>
          <w:kern w:val="2"/>
          <w:sz w:val="28"/>
          <w:szCs w:val="28"/>
          <w:highlight w:val="none"/>
          <w:lang w:val="en-US" w:eastAsia="zh-CN"/>
        </w:rPr>
        <w:t>应按</w:t>
      </w:r>
      <w:r>
        <w:rPr>
          <w:rFonts w:hint="eastAsia" w:ascii="仿宋_GB2312" w:hAnsi="仿宋_GB2312" w:eastAsia="仿宋_GB2312" w:cs="仿宋_GB2312"/>
          <w:color w:val="auto"/>
          <w:kern w:val="2"/>
          <w:sz w:val="28"/>
          <w:szCs w:val="28"/>
          <w:highlight w:val="none"/>
        </w:rPr>
        <w:t>本合同总额</w:t>
      </w:r>
      <w:r>
        <w:rPr>
          <w:rFonts w:hint="eastAsia" w:ascii="仿宋_GB2312" w:hAnsi="仿宋_GB2312" w:eastAsia="仿宋_GB2312" w:cs="仿宋_GB2312"/>
          <w:color w:val="auto"/>
          <w:kern w:val="2"/>
          <w:sz w:val="28"/>
          <w:szCs w:val="28"/>
          <w:highlight w:val="none"/>
          <w:lang w:val="en-US" w:eastAsia="zh-CN"/>
        </w:rPr>
        <w:t>的万分之五</w:t>
      </w:r>
      <w:r>
        <w:rPr>
          <w:rFonts w:hint="eastAsia" w:ascii="仿宋_GB2312" w:hAnsi="仿宋_GB2312" w:eastAsia="仿宋_GB2312" w:cs="仿宋_GB2312"/>
          <w:color w:val="auto"/>
          <w:kern w:val="2"/>
          <w:sz w:val="28"/>
          <w:szCs w:val="28"/>
          <w:highlight w:val="none"/>
        </w:rPr>
        <w:t>向甲方支付违约金</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甲方可从合同应付款项中直接扣减</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rPr>
        <w:t>违约金不足以弥补损失的，乙方应补足损失。</w:t>
      </w:r>
    </w:p>
    <w:p w14:paraId="3A18AC29">
      <w:pPr>
        <w:pStyle w:val="16"/>
        <w:keepNext w:val="0"/>
        <w:keepLines w:val="0"/>
        <w:pageBreakBefore w:val="0"/>
        <w:kinsoku/>
        <w:wordWrap/>
        <w:overflowPunct/>
        <w:topLinePunct w:val="0"/>
        <w:autoSpaceDE/>
        <w:autoSpaceDN/>
        <w:bidi w:val="0"/>
        <w:spacing w:before="0" w:beforeAutospacing="0" w:after="0" w:afterAutospacing="0" w:line="560" w:lineRule="exact"/>
        <w:ind w:left="0" w:leftChars="0" w:right="0" w:firstLine="560" w:firstLineChars="200"/>
        <w:textAlignment w:val="auto"/>
        <w:rPr>
          <w:rFonts w:hint="eastAsia" w:ascii="仿宋_GB2312" w:hAnsi="仿宋_GB2312" w:eastAsia="仿宋_GB2312" w:cs="仿宋_GB2312"/>
          <w:color w:val="auto"/>
          <w:kern w:val="2"/>
          <w:sz w:val="28"/>
          <w:szCs w:val="28"/>
          <w:highlight w:val="none"/>
          <w:lang w:eastAsia="zh-CN"/>
        </w:rPr>
      </w:pPr>
      <w:r>
        <w:rPr>
          <w:rFonts w:hint="eastAsia" w:ascii="仿宋_GB2312" w:hAnsi="仿宋_GB2312" w:eastAsia="仿宋_GB2312" w:cs="仿宋_GB2312"/>
          <w:color w:val="auto"/>
          <w:kern w:val="2"/>
          <w:sz w:val="28"/>
          <w:szCs w:val="28"/>
          <w:highlight w:val="none"/>
          <w:lang w:val="en-US" w:eastAsia="zh-CN"/>
        </w:rPr>
        <w:t>5.3、</w:t>
      </w:r>
      <w:r>
        <w:rPr>
          <w:rFonts w:hint="eastAsia" w:ascii="仿宋_GB2312" w:hAnsi="仿宋_GB2312" w:eastAsia="仿宋_GB2312" w:cs="仿宋_GB2312"/>
          <w:color w:val="auto"/>
          <w:kern w:val="2"/>
          <w:sz w:val="28"/>
          <w:szCs w:val="28"/>
          <w:highlight w:val="none"/>
        </w:rPr>
        <w:t>乙方所交付的货物品种、规格、质量不符合</w:t>
      </w:r>
      <w:r>
        <w:rPr>
          <w:rFonts w:hint="eastAsia" w:ascii="仿宋_GB2312" w:hAnsi="仿宋_GB2312" w:eastAsia="仿宋_GB2312" w:cs="仿宋_GB2312"/>
          <w:color w:val="auto"/>
          <w:kern w:val="2"/>
          <w:sz w:val="28"/>
          <w:szCs w:val="28"/>
          <w:highlight w:val="none"/>
          <w:lang w:val="en-US" w:eastAsia="zh-CN"/>
        </w:rPr>
        <w:t>样板要求</w:t>
      </w:r>
      <w:r>
        <w:rPr>
          <w:rFonts w:hint="eastAsia" w:ascii="仿宋_GB2312" w:hAnsi="仿宋_GB2312" w:eastAsia="仿宋_GB2312" w:cs="仿宋_GB2312"/>
          <w:color w:val="auto"/>
          <w:kern w:val="2"/>
          <w:sz w:val="28"/>
          <w:szCs w:val="28"/>
          <w:highlight w:val="none"/>
        </w:rPr>
        <w:t>，甲方有权拒收。乙方应在甲方指定期限内进行修改或重做，修改或重做所产生的一切费用由乙方承担。修改或重做后的产品依然不符合甲方要求的，甲方可解除合同，乙方</w:t>
      </w:r>
      <w:r>
        <w:rPr>
          <w:rFonts w:hint="eastAsia" w:ascii="仿宋_GB2312" w:hAnsi="仿宋_GB2312" w:eastAsia="仿宋_GB2312" w:cs="仿宋_GB2312"/>
          <w:color w:val="auto"/>
          <w:kern w:val="2"/>
          <w:sz w:val="28"/>
          <w:szCs w:val="28"/>
          <w:highlight w:val="none"/>
          <w:lang w:val="en-US" w:eastAsia="zh-CN"/>
        </w:rPr>
        <w:t>应按</w:t>
      </w:r>
      <w:r>
        <w:rPr>
          <w:rFonts w:hint="eastAsia" w:ascii="仿宋_GB2312" w:hAnsi="仿宋_GB2312" w:eastAsia="仿宋_GB2312" w:cs="仿宋_GB2312"/>
          <w:color w:val="auto"/>
          <w:kern w:val="2"/>
          <w:sz w:val="28"/>
          <w:szCs w:val="28"/>
          <w:highlight w:val="none"/>
        </w:rPr>
        <w:t>本合同总额</w:t>
      </w:r>
      <w:r>
        <w:rPr>
          <w:rFonts w:hint="eastAsia" w:ascii="仿宋_GB2312" w:hAnsi="仿宋_GB2312" w:eastAsia="仿宋_GB2312" w:cs="仿宋_GB2312"/>
          <w:color w:val="auto"/>
          <w:kern w:val="2"/>
          <w:sz w:val="28"/>
          <w:szCs w:val="28"/>
          <w:highlight w:val="none"/>
          <w:lang w:val="en-US" w:eastAsia="zh-CN"/>
        </w:rPr>
        <w:t>的30%</w:t>
      </w:r>
      <w:r>
        <w:rPr>
          <w:rFonts w:hint="eastAsia" w:ascii="仿宋_GB2312" w:hAnsi="仿宋_GB2312" w:eastAsia="仿宋_GB2312" w:cs="仿宋_GB2312"/>
          <w:color w:val="auto"/>
          <w:kern w:val="2"/>
          <w:sz w:val="28"/>
          <w:szCs w:val="28"/>
          <w:highlight w:val="none"/>
        </w:rPr>
        <w:t>向甲方支付违约金</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rPr>
        <w:t>且</w:t>
      </w:r>
      <w:r>
        <w:rPr>
          <w:rFonts w:hint="eastAsia" w:ascii="仿宋_GB2312" w:hAnsi="仿宋_GB2312" w:eastAsia="仿宋_GB2312" w:cs="仿宋_GB2312"/>
          <w:color w:val="auto"/>
          <w:kern w:val="2"/>
          <w:sz w:val="28"/>
          <w:szCs w:val="28"/>
          <w:highlight w:val="none"/>
        </w:rPr>
        <w:t>甲方</w:t>
      </w:r>
      <w:r>
        <w:rPr>
          <w:rFonts w:hint="eastAsia" w:ascii="仿宋_GB2312" w:hAnsi="仿宋_GB2312" w:eastAsia="仿宋_GB2312" w:cs="仿宋_GB2312"/>
          <w:color w:val="auto"/>
          <w:kern w:val="2"/>
          <w:sz w:val="28"/>
          <w:szCs w:val="28"/>
          <w:highlight w:val="none"/>
          <w:lang w:val="en-US" w:eastAsia="zh-CN"/>
        </w:rPr>
        <w:t>无需支付任何款项</w:t>
      </w:r>
      <w:r>
        <w:rPr>
          <w:rFonts w:hint="eastAsia" w:ascii="仿宋_GB2312" w:hAnsi="仿宋_GB2312" w:eastAsia="仿宋_GB2312" w:cs="仿宋_GB2312"/>
          <w:color w:val="auto"/>
          <w:kern w:val="2"/>
          <w:sz w:val="28"/>
          <w:szCs w:val="28"/>
          <w:highlight w:val="none"/>
          <w:lang w:eastAsia="zh-CN"/>
        </w:rPr>
        <w:t>。</w:t>
      </w:r>
    </w:p>
    <w:p w14:paraId="03EAE12A">
      <w:pPr>
        <w:pStyle w:val="16"/>
        <w:keepNext w:val="0"/>
        <w:keepLines w:val="0"/>
        <w:pageBreakBefore w:val="0"/>
        <w:kinsoku/>
        <w:wordWrap/>
        <w:overflowPunct/>
        <w:topLinePunct w:val="0"/>
        <w:autoSpaceDE/>
        <w:autoSpaceDN/>
        <w:bidi w:val="0"/>
        <w:spacing w:before="0" w:beforeAutospacing="0" w:after="0" w:afterAutospacing="0" w:line="560" w:lineRule="exact"/>
        <w:ind w:left="0" w:leftChars="0" w:right="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val="en-US" w:eastAsia="zh-CN"/>
        </w:rPr>
        <w:t>5.4</w:t>
      </w:r>
      <w:r>
        <w:rPr>
          <w:rFonts w:hint="eastAsia" w:ascii="仿宋_GB2312" w:hAnsi="仿宋_GB2312" w:eastAsia="仿宋_GB2312" w:cs="仿宋_GB2312"/>
          <w:color w:val="auto"/>
          <w:kern w:val="2"/>
          <w:sz w:val="28"/>
          <w:szCs w:val="28"/>
          <w:highlight w:val="none"/>
        </w:rPr>
        <w:t>乙方违反印刷内容的保密义务，或侵犯甲方对印刷品享有的出版权、专用权、使用权等权利，甲方有权解除合同，</w:t>
      </w:r>
      <w:r>
        <w:rPr>
          <w:rFonts w:hint="eastAsia" w:ascii="仿宋_GB2312" w:hAnsi="仿宋_GB2312" w:eastAsia="仿宋_GB2312" w:cs="仿宋_GB2312"/>
          <w:color w:val="auto"/>
          <w:kern w:val="2"/>
          <w:sz w:val="28"/>
          <w:szCs w:val="28"/>
          <w:highlight w:val="none"/>
          <w:lang w:val="en-US" w:eastAsia="zh-CN"/>
        </w:rPr>
        <w:t>应按</w:t>
      </w:r>
      <w:r>
        <w:rPr>
          <w:rFonts w:hint="eastAsia" w:ascii="仿宋_GB2312" w:hAnsi="仿宋_GB2312" w:eastAsia="仿宋_GB2312" w:cs="仿宋_GB2312"/>
          <w:color w:val="auto"/>
          <w:kern w:val="2"/>
          <w:sz w:val="28"/>
          <w:szCs w:val="28"/>
          <w:highlight w:val="none"/>
        </w:rPr>
        <w:t>本合同总额</w:t>
      </w:r>
      <w:r>
        <w:rPr>
          <w:rFonts w:hint="eastAsia" w:ascii="仿宋_GB2312" w:hAnsi="仿宋_GB2312" w:eastAsia="仿宋_GB2312" w:cs="仿宋_GB2312"/>
          <w:color w:val="auto"/>
          <w:kern w:val="2"/>
          <w:sz w:val="28"/>
          <w:szCs w:val="28"/>
          <w:highlight w:val="none"/>
          <w:lang w:val="en-US" w:eastAsia="zh-CN"/>
        </w:rPr>
        <w:t>的30%</w:t>
      </w:r>
      <w:r>
        <w:rPr>
          <w:rFonts w:hint="eastAsia" w:ascii="仿宋_GB2312" w:hAnsi="仿宋_GB2312" w:eastAsia="仿宋_GB2312" w:cs="仿宋_GB2312"/>
          <w:color w:val="auto"/>
          <w:kern w:val="2"/>
          <w:sz w:val="28"/>
          <w:szCs w:val="28"/>
          <w:highlight w:val="none"/>
        </w:rPr>
        <w:t>向甲方支付违约金</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rPr>
        <w:t>且</w:t>
      </w:r>
      <w:r>
        <w:rPr>
          <w:rFonts w:hint="eastAsia" w:ascii="仿宋_GB2312" w:hAnsi="仿宋_GB2312" w:eastAsia="仿宋_GB2312" w:cs="仿宋_GB2312"/>
          <w:color w:val="auto"/>
          <w:kern w:val="2"/>
          <w:sz w:val="28"/>
          <w:szCs w:val="28"/>
          <w:highlight w:val="none"/>
        </w:rPr>
        <w:t>甲方</w:t>
      </w:r>
      <w:r>
        <w:rPr>
          <w:rFonts w:hint="eastAsia" w:ascii="仿宋_GB2312" w:hAnsi="仿宋_GB2312" w:eastAsia="仿宋_GB2312" w:cs="仿宋_GB2312"/>
          <w:color w:val="auto"/>
          <w:kern w:val="2"/>
          <w:sz w:val="28"/>
          <w:szCs w:val="28"/>
          <w:highlight w:val="none"/>
          <w:lang w:val="en-US" w:eastAsia="zh-CN"/>
        </w:rPr>
        <w:t>无需支付任何款项</w:t>
      </w:r>
      <w:r>
        <w:rPr>
          <w:rFonts w:hint="eastAsia" w:ascii="仿宋_GB2312" w:hAnsi="仿宋_GB2312" w:eastAsia="仿宋_GB2312" w:cs="仿宋_GB2312"/>
          <w:color w:val="auto"/>
          <w:kern w:val="2"/>
          <w:sz w:val="28"/>
          <w:szCs w:val="28"/>
          <w:highlight w:val="none"/>
          <w:lang w:eastAsia="zh-CN"/>
        </w:rPr>
        <w:t>。</w:t>
      </w:r>
    </w:p>
    <w:p w14:paraId="4041AF28">
      <w:pPr>
        <w:pStyle w:val="16"/>
        <w:keepNext w:val="0"/>
        <w:keepLines w:val="0"/>
        <w:pageBreakBefore w:val="0"/>
        <w:numPr>
          <w:ilvl w:val="0"/>
          <w:numId w:val="2"/>
        </w:numPr>
        <w:kinsoku/>
        <w:wordWrap/>
        <w:overflowPunct/>
        <w:topLinePunct w:val="0"/>
        <w:autoSpaceDE/>
        <w:autoSpaceDN/>
        <w:bidi w:val="0"/>
        <w:spacing w:before="0" w:beforeAutospacing="0" w:after="0" w:afterAutospacing="0" w:line="560" w:lineRule="exact"/>
        <w:ind w:left="0" w:leftChars="0" w:right="0" w:firstLine="640" w:firstLineChars="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因不可抗力导致合同无法执行的情况，双方应友好协商延期履行，协商不成或确实无法继续履行的，任何一方均不承担违约责任。</w:t>
      </w:r>
    </w:p>
    <w:p w14:paraId="57054B1F">
      <w:pPr>
        <w:pStyle w:val="31"/>
        <w:keepNext w:val="0"/>
        <w:keepLines w:val="0"/>
        <w:pageBreakBefore w:val="0"/>
        <w:numPr>
          <w:ilvl w:val="0"/>
          <w:numId w:val="0"/>
        </w:numPr>
        <w:kinsoku/>
        <w:wordWrap/>
        <w:overflowPunct/>
        <w:topLinePunct w:val="0"/>
        <w:autoSpaceDE/>
        <w:autoSpaceDN/>
        <w:bidi w:val="0"/>
        <w:spacing w:line="560" w:lineRule="exact"/>
        <w:ind w:left="0" w:leftChars="0"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六、</w:t>
      </w:r>
      <w:r>
        <w:rPr>
          <w:rFonts w:hint="eastAsia" w:ascii="仿宋_GB2312" w:hAnsi="仿宋_GB2312" w:eastAsia="仿宋_GB2312" w:cs="仿宋_GB2312"/>
          <w:color w:val="auto"/>
          <w:sz w:val="28"/>
          <w:szCs w:val="28"/>
          <w:highlight w:val="none"/>
        </w:rPr>
        <w:t>合同生效及其他</w:t>
      </w:r>
    </w:p>
    <w:p w14:paraId="36723224">
      <w:pPr>
        <w:keepNext w:val="0"/>
        <w:keepLines w:val="0"/>
        <w:pageBreakBefore w:val="0"/>
        <w:kinsoku/>
        <w:wordWrap/>
        <w:overflowPunct/>
        <w:topLinePunct w:val="0"/>
        <w:autoSpaceDE/>
        <w:autoSpaceDN/>
        <w:bidi w:val="0"/>
        <w:spacing w:line="560" w:lineRule="exact"/>
        <w:ind w:left="0" w:leftChars="0" w:right="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1、本合约一式肆份，甲方叁份，乙方壹份。本合约自签订日起</w:t>
      </w:r>
      <w:r>
        <w:rPr>
          <w:rFonts w:hint="eastAsia" w:ascii="仿宋_GB2312" w:hAnsi="仿宋_GB2312" w:eastAsia="仿宋_GB2312" w:cs="仿宋_GB2312"/>
          <w:color w:val="auto"/>
          <w:sz w:val="28"/>
          <w:szCs w:val="28"/>
          <w:highlight w:val="none"/>
          <w:lang w:val="en-US" w:eastAsia="zh-CN"/>
        </w:rPr>
        <w:t>生效，</w:t>
      </w:r>
      <w:r>
        <w:rPr>
          <w:rFonts w:hint="eastAsia" w:ascii="仿宋_GB2312" w:hAnsi="仿宋_GB2312" w:eastAsia="仿宋_GB2312" w:cs="仿宋_GB2312"/>
          <w:color w:val="auto"/>
          <w:sz w:val="28"/>
          <w:szCs w:val="28"/>
          <w:highlight w:val="none"/>
        </w:rPr>
        <w:t>至银货两讫失效。</w:t>
      </w:r>
    </w:p>
    <w:p w14:paraId="6C154175">
      <w:pPr>
        <w:keepNext w:val="0"/>
        <w:keepLines w:val="0"/>
        <w:pageBreakBefore w:val="0"/>
        <w:kinsoku/>
        <w:wordWrap/>
        <w:overflowPunct/>
        <w:topLinePunct w:val="0"/>
        <w:autoSpaceDE/>
        <w:autoSpaceDN/>
        <w:bidi w:val="0"/>
        <w:spacing w:line="56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2、乙方有责任对甲方印刷品的电子和纸质版本保密处理，承诺不将印有校名、校徽等印甲方信息印刷品电子和纸质版留给任意第三方，甲方拥有一切证书印刷的电子版权和纸质版权。</w:t>
      </w:r>
    </w:p>
    <w:p w14:paraId="1CC91970">
      <w:pPr>
        <w:keepNext w:val="0"/>
        <w:keepLines w:val="0"/>
        <w:pageBreakBefore w:val="0"/>
        <w:kinsoku/>
        <w:wordWrap/>
        <w:overflowPunct/>
        <w:topLinePunct w:val="0"/>
        <w:autoSpaceDE/>
        <w:autoSpaceDN/>
        <w:bidi w:val="0"/>
        <w:spacing w:line="560" w:lineRule="exact"/>
        <w:ind w:left="0" w:leftChars="0" w:righ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 xml:space="preserve"> 3、 如在履行本合同的过程中出现争议，双方应友好协商。协商不成时，</w:t>
      </w:r>
      <w:r>
        <w:rPr>
          <w:rFonts w:hint="eastAsia" w:ascii="仿宋_GB2312" w:hAnsi="仿宋_GB2312" w:eastAsia="仿宋_GB2312" w:cs="仿宋_GB2312"/>
          <w:color w:val="auto"/>
          <w:sz w:val="28"/>
          <w:szCs w:val="28"/>
        </w:rPr>
        <w:t>双方</w:t>
      </w:r>
      <w:r>
        <w:rPr>
          <w:rFonts w:hint="eastAsia" w:ascii="仿宋_GB2312" w:hAnsi="仿宋_GB2312" w:eastAsia="仿宋_GB2312" w:cs="仿宋_GB2312"/>
          <w:color w:val="auto"/>
          <w:sz w:val="28"/>
          <w:szCs w:val="28"/>
          <w:lang w:val="en-US" w:eastAsia="zh-CN"/>
        </w:rPr>
        <w:t>均可在甲方所在地人民法院起诉</w:t>
      </w:r>
      <w:r>
        <w:rPr>
          <w:rFonts w:hint="eastAsia" w:ascii="仿宋_GB2312" w:hAnsi="仿宋_GB2312" w:eastAsia="仿宋_GB2312" w:cs="仿宋_GB2312"/>
          <w:color w:val="auto"/>
          <w:sz w:val="28"/>
          <w:szCs w:val="28"/>
        </w:rPr>
        <w:t>。</w:t>
      </w:r>
    </w:p>
    <w:p w14:paraId="4A4D48C9">
      <w:pPr>
        <w:pStyle w:val="31"/>
        <w:keepNext w:val="0"/>
        <w:keepLines w:val="0"/>
        <w:pageBreakBefore w:val="0"/>
        <w:kinsoku/>
        <w:wordWrap/>
        <w:overflowPunct/>
        <w:topLinePunct w:val="0"/>
        <w:autoSpaceDE/>
        <w:autoSpaceDN/>
        <w:bidi w:val="0"/>
        <w:spacing w:line="560" w:lineRule="exact"/>
        <w:ind w:left="0" w:leftChars="0" w:right="0"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4、服务期限三年（2026年—2028年），每年预算24200元，</w:t>
      </w:r>
      <w:r>
        <w:rPr>
          <w:rFonts w:hint="eastAsia" w:ascii="仿宋" w:hAnsi="仿宋" w:eastAsia="仿宋" w:cs="仿宋"/>
          <w:bCs w:val="0"/>
          <w:color w:val="auto"/>
          <w:sz w:val="28"/>
          <w:szCs w:val="28"/>
          <w:lang w:val="en-US" w:eastAsia="zh-CN"/>
        </w:rPr>
        <w:t>采购人将根据上一年度供应商所供货物的质量等情况，决定是否续签下一年度的服务合同，每年</w:t>
      </w:r>
      <w:r>
        <w:rPr>
          <w:rFonts w:hint="eastAsia" w:ascii="仿宋_GB2312" w:hAnsi="仿宋_GB2312" w:eastAsia="仿宋_GB2312" w:cs="仿宋_GB2312"/>
          <w:sz w:val="28"/>
          <w:szCs w:val="28"/>
          <w:highlight w:val="none"/>
          <w:lang w:val="en-US" w:eastAsia="zh-CN"/>
        </w:rPr>
        <w:t>按年度实际毕业生人数结算支付。</w:t>
      </w:r>
    </w:p>
    <w:p w14:paraId="3C4226CD">
      <w:pPr>
        <w:keepNext w:val="0"/>
        <w:keepLines w:val="0"/>
        <w:pageBreakBefore w:val="0"/>
        <w:kinsoku/>
        <w:wordWrap/>
        <w:overflowPunct/>
        <w:topLinePunct w:val="0"/>
        <w:autoSpaceDE/>
        <w:autoSpaceDN/>
        <w:bidi w:val="0"/>
        <w:spacing w:line="560" w:lineRule="exact"/>
        <w:ind w:left="0" w:leftChars="0" w:right="0" w:firstLine="560" w:firstLineChars="200"/>
        <w:textAlignment w:val="auto"/>
        <w:rPr>
          <w:rFonts w:hint="eastAsia" w:ascii="仿宋_GB2312" w:hAnsi="仿宋_GB2312" w:eastAsia="仿宋_GB2312" w:cs="仿宋_GB2312"/>
          <w:color w:val="auto"/>
          <w:sz w:val="28"/>
          <w:szCs w:val="28"/>
        </w:rPr>
      </w:pPr>
    </w:p>
    <w:p w14:paraId="626D4205">
      <w:pPr>
        <w:keepNext w:val="0"/>
        <w:keepLines w:val="0"/>
        <w:pageBreakBefore w:val="0"/>
        <w:kinsoku/>
        <w:wordWrap/>
        <w:overflowPunct/>
        <w:topLinePunct w:val="0"/>
        <w:autoSpaceDE/>
        <w:autoSpaceDN/>
        <w:bidi w:val="0"/>
        <w:spacing w:line="560" w:lineRule="exact"/>
        <w:ind w:left="0" w:leftChars="0" w:right="0" w:firstLine="560" w:firstLineChars="200"/>
        <w:textAlignment w:val="auto"/>
        <w:rPr>
          <w:rFonts w:hint="eastAsia" w:ascii="仿宋_GB2312" w:hAnsi="仿宋_GB2312" w:eastAsia="仿宋_GB2312" w:cs="仿宋_GB2312"/>
          <w:color w:val="auto"/>
          <w:sz w:val="28"/>
          <w:szCs w:val="28"/>
        </w:rPr>
      </w:pPr>
    </w:p>
    <w:tbl>
      <w:tblPr>
        <w:tblStyle w:val="19"/>
        <w:tblpPr w:leftFromText="180" w:rightFromText="180" w:vertAnchor="text" w:horzAnchor="page" w:tblpX="1274" w:tblpY="111"/>
        <w:tblOverlap w:val="never"/>
        <w:tblW w:w="8938" w:type="dxa"/>
        <w:tblInd w:w="0" w:type="dxa"/>
        <w:tblLayout w:type="fixed"/>
        <w:tblCellMar>
          <w:top w:w="0" w:type="dxa"/>
          <w:left w:w="108" w:type="dxa"/>
          <w:bottom w:w="0" w:type="dxa"/>
          <w:right w:w="108" w:type="dxa"/>
        </w:tblCellMar>
      </w:tblPr>
      <w:tblGrid>
        <w:gridCol w:w="4435"/>
        <w:gridCol w:w="4503"/>
      </w:tblGrid>
      <w:tr w14:paraId="14F560C4">
        <w:tblPrEx>
          <w:tblCellMar>
            <w:top w:w="0" w:type="dxa"/>
            <w:left w:w="108" w:type="dxa"/>
            <w:bottom w:w="0" w:type="dxa"/>
            <w:right w:w="108" w:type="dxa"/>
          </w:tblCellMar>
        </w:tblPrEx>
        <w:trPr>
          <w:trHeight w:val="4086" w:hRule="atLeast"/>
        </w:trPr>
        <w:tc>
          <w:tcPr>
            <w:tcW w:w="4435" w:type="dxa"/>
            <w:noWrap w:val="0"/>
            <w:vAlign w:val="top"/>
          </w:tcPr>
          <w:p w14:paraId="18B1F85E">
            <w:pPr>
              <w:keepNext w:val="0"/>
              <w:keepLines w:val="0"/>
              <w:pageBreakBefore w:val="0"/>
              <w:kinsoku/>
              <w:wordWrap/>
              <w:overflowPunct/>
              <w:topLinePunct w:val="0"/>
              <w:autoSpaceDE/>
              <w:autoSpaceDN/>
              <w:bidi w:val="0"/>
              <w:spacing w:line="560" w:lineRule="exact"/>
              <w:ind w:left="0" w:leftChars="0" w:right="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甲  方</w:t>
            </w:r>
          </w:p>
          <w:p w14:paraId="6B0D4844">
            <w:pPr>
              <w:keepNext w:val="0"/>
              <w:keepLines w:val="0"/>
              <w:pageBreakBefore w:val="0"/>
              <w:kinsoku/>
              <w:wordWrap/>
              <w:overflowPunct/>
              <w:topLinePunct w:val="0"/>
              <w:autoSpaceDE/>
              <w:autoSpaceDN/>
              <w:bidi w:val="0"/>
              <w:spacing w:line="560" w:lineRule="exact"/>
              <w:ind w:left="0" w:leftChars="0" w:right="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单位名称（章）：</w:t>
            </w:r>
            <w:r>
              <w:rPr>
                <w:rFonts w:hint="eastAsia" w:ascii="仿宋_GB2312" w:hAnsi="仿宋_GB2312" w:eastAsia="仿宋_GB2312" w:cs="仿宋_GB2312"/>
                <w:sz w:val="28"/>
                <w:szCs w:val="28"/>
                <w:lang w:eastAsia="zh-CN"/>
              </w:rPr>
              <w:t>海南卫生健康职业学院</w:t>
            </w:r>
          </w:p>
          <w:p w14:paraId="5549F68F">
            <w:pPr>
              <w:keepNext w:val="0"/>
              <w:keepLines w:val="0"/>
              <w:pageBreakBefore w:val="0"/>
              <w:kinsoku/>
              <w:wordWrap/>
              <w:overflowPunct/>
              <w:topLinePunct w:val="0"/>
              <w:autoSpaceDE/>
              <w:autoSpaceDN/>
              <w:bidi w:val="0"/>
              <w:spacing w:line="560" w:lineRule="exact"/>
              <w:ind w:left="0" w:leftChars="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单位地址： </w:t>
            </w:r>
          </w:p>
          <w:p w14:paraId="4901F748">
            <w:pPr>
              <w:keepNext w:val="0"/>
              <w:keepLines w:val="0"/>
              <w:pageBreakBefore w:val="0"/>
              <w:kinsoku/>
              <w:wordWrap/>
              <w:overflowPunct/>
              <w:topLinePunct w:val="0"/>
              <w:autoSpaceDE/>
              <w:autoSpaceDN/>
              <w:bidi w:val="0"/>
              <w:spacing w:line="560" w:lineRule="exact"/>
              <w:ind w:left="0" w:leftChars="0" w:right="0"/>
              <w:textAlignment w:val="auto"/>
              <w:rPr>
                <w:rFonts w:hint="eastAsia" w:ascii="仿宋_GB2312" w:hAnsi="仿宋_GB2312" w:eastAsia="仿宋_GB2312" w:cs="仿宋_GB2312"/>
                <w:sz w:val="28"/>
                <w:szCs w:val="28"/>
              </w:rPr>
            </w:pPr>
          </w:p>
          <w:p w14:paraId="64EE52E4">
            <w:pPr>
              <w:keepNext w:val="0"/>
              <w:keepLines w:val="0"/>
              <w:pageBreakBefore w:val="0"/>
              <w:kinsoku/>
              <w:wordWrap/>
              <w:overflowPunct/>
              <w:topLinePunct w:val="0"/>
              <w:autoSpaceDE/>
              <w:autoSpaceDN/>
              <w:bidi w:val="0"/>
              <w:spacing w:line="560" w:lineRule="exact"/>
              <w:ind w:left="0" w:leftChars="0" w:right="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法定代表人</w:t>
            </w:r>
          </w:p>
          <w:p w14:paraId="530EA1AD">
            <w:pPr>
              <w:keepNext w:val="0"/>
              <w:keepLines w:val="0"/>
              <w:pageBreakBefore w:val="0"/>
              <w:kinsoku/>
              <w:wordWrap/>
              <w:overflowPunct/>
              <w:topLinePunct w:val="0"/>
              <w:autoSpaceDE/>
              <w:autoSpaceDN/>
              <w:bidi w:val="0"/>
              <w:spacing w:line="560" w:lineRule="exact"/>
              <w:ind w:left="0" w:leftChars="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或者委托人</w:t>
            </w:r>
            <w:r>
              <w:rPr>
                <w:rFonts w:hint="eastAsia" w:ascii="仿宋_GB2312" w:hAnsi="仿宋_GB2312" w:eastAsia="仿宋_GB2312" w:cs="仿宋_GB2312"/>
                <w:sz w:val="28"/>
                <w:szCs w:val="28"/>
              </w:rPr>
              <w:t>：</w:t>
            </w:r>
          </w:p>
          <w:p w14:paraId="7942FA80">
            <w:pPr>
              <w:keepNext w:val="0"/>
              <w:keepLines w:val="0"/>
              <w:pageBreakBefore w:val="0"/>
              <w:kinsoku/>
              <w:wordWrap/>
              <w:overflowPunct/>
              <w:topLinePunct w:val="0"/>
              <w:autoSpaceDE/>
              <w:autoSpaceDN/>
              <w:bidi w:val="0"/>
              <w:spacing w:line="560" w:lineRule="exact"/>
              <w:ind w:left="0" w:leftChars="0" w:right="0"/>
              <w:textAlignment w:val="auto"/>
              <w:rPr>
                <w:rFonts w:hint="eastAsia" w:ascii="仿宋_GB2312" w:hAnsi="仿宋_GB2312" w:eastAsia="仿宋_GB2312" w:cs="仿宋_GB2312"/>
                <w:sz w:val="28"/>
                <w:szCs w:val="28"/>
              </w:rPr>
            </w:pPr>
          </w:p>
          <w:p w14:paraId="16A71069">
            <w:pPr>
              <w:keepNext w:val="0"/>
              <w:keepLines w:val="0"/>
              <w:pageBreakBefore w:val="0"/>
              <w:kinsoku/>
              <w:wordWrap/>
              <w:overflowPunct/>
              <w:topLinePunct w:val="0"/>
              <w:autoSpaceDE/>
              <w:autoSpaceDN/>
              <w:bidi w:val="0"/>
              <w:spacing w:line="560" w:lineRule="exact"/>
              <w:ind w:left="0" w:leftChars="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p>
          <w:p w14:paraId="6839F32F">
            <w:pPr>
              <w:keepNext w:val="0"/>
              <w:keepLines w:val="0"/>
              <w:pageBreakBefore w:val="0"/>
              <w:kinsoku/>
              <w:wordWrap/>
              <w:overflowPunct/>
              <w:topLinePunct w:val="0"/>
              <w:autoSpaceDE/>
              <w:autoSpaceDN/>
              <w:bidi w:val="0"/>
              <w:spacing w:line="560" w:lineRule="exact"/>
              <w:ind w:left="0" w:leftChars="0" w:right="0"/>
              <w:textAlignment w:val="auto"/>
              <w:rPr>
                <w:rFonts w:hint="eastAsia" w:ascii="仿宋_GB2312" w:hAnsi="仿宋_GB2312" w:eastAsia="仿宋_GB2312" w:cs="仿宋_GB2312"/>
                <w:sz w:val="28"/>
                <w:szCs w:val="28"/>
              </w:rPr>
            </w:pPr>
          </w:p>
        </w:tc>
        <w:tc>
          <w:tcPr>
            <w:tcW w:w="4503" w:type="dxa"/>
            <w:noWrap w:val="0"/>
            <w:vAlign w:val="top"/>
          </w:tcPr>
          <w:p w14:paraId="11ED18DD">
            <w:pPr>
              <w:keepNext w:val="0"/>
              <w:keepLines w:val="0"/>
              <w:pageBreakBefore w:val="0"/>
              <w:kinsoku/>
              <w:wordWrap/>
              <w:overflowPunct/>
              <w:topLinePunct w:val="0"/>
              <w:autoSpaceDE/>
              <w:autoSpaceDN/>
              <w:bidi w:val="0"/>
              <w:spacing w:line="560" w:lineRule="exact"/>
              <w:ind w:left="169" w:leftChars="0" w:right="0" w:hanging="169" w:hangingChars="60"/>
              <w:jc w:val="center"/>
              <w:textAlignment w:val="auto"/>
              <w:rPr>
                <w:rFonts w:hint="eastAsia" w:ascii="仿宋_GB2312" w:hAnsi="仿宋_GB2312" w:eastAsia="仿宋_GB2312" w:cs="仿宋_GB2312"/>
                <w:b/>
                <w:position w:val="-6"/>
                <w:sz w:val="28"/>
                <w:szCs w:val="28"/>
              </w:rPr>
            </w:pPr>
            <w:r>
              <w:rPr>
                <w:rFonts w:hint="eastAsia" w:ascii="仿宋_GB2312" w:hAnsi="仿宋_GB2312" w:eastAsia="仿宋_GB2312" w:cs="仿宋_GB2312"/>
                <w:b/>
                <w:position w:val="-6"/>
                <w:sz w:val="28"/>
                <w:szCs w:val="28"/>
              </w:rPr>
              <w:t>乙  方</w:t>
            </w:r>
          </w:p>
          <w:p w14:paraId="2726B8D5">
            <w:pPr>
              <w:keepNext w:val="0"/>
              <w:keepLines w:val="0"/>
              <w:pageBreakBefore w:val="0"/>
              <w:kinsoku/>
              <w:wordWrap/>
              <w:overflowPunct/>
              <w:topLinePunct w:val="0"/>
              <w:autoSpaceDE/>
              <w:autoSpaceDN/>
              <w:bidi w:val="0"/>
              <w:spacing w:line="560" w:lineRule="exact"/>
              <w:ind w:left="0" w:leftChars="0" w:right="0" w:firstLine="109" w:firstLineChars="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单位名称（章）：</w:t>
            </w:r>
          </w:p>
          <w:p w14:paraId="53D812AD">
            <w:pPr>
              <w:keepNext w:val="0"/>
              <w:keepLines w:val="0"/>
              <w:pageBreakBefore w:val="0"/>
              <w:kinsoku/>
              <w:wordWrap/>
              <w:overflowPunct/>
              <w:topLinePunct w:val="0"/>
              <w:autoSpaceDE/>
              <w:autoSpaceDN/>
              <w:bidi w:val="0"/>
              <w:spacing w:line="560" w:lineRule="exact"/>
              <w:ind w:left="0" w:leftChars="0" w:right="0" w:firstLine="109" w:firstLineChars="39"/>
              <w:jc w:val="left"/>
              <w:textAlignment w:val="auto"/>
              <w:rPr>
                <w:rFonts w:hint="eastAsia" w:ascii="仿宋_GB2312" w:hAnsi="仿宋_GB2312" w:eastAsia="仿宋_GB2312" w:cs="仿宋_GB2312"/>
                <w:sz w:val="28"/>
                <w:szCs w:val="28"/>
              </w:rPr>
            </w:pPr>
          </w:p>
          <w:p w14:paraId="6B71A72E">
            <w:pPr>
              <w:keepNext w:val="0"/>
              <w:keepLines w:val="0"/>
              <w:pageBreakBefore w:val="0"/>
              <w:kinsoku/>
              <w:wordWrap/>
              <w:overflowPunct/>
              <w:topLinePunct w:val="0"/>
              <w:autoSpaceDE/>
              <w:autoSpaceDN/>
              <w:bidi w:val="0"/>
              <w:spacing w:line="560" w:lineRule="exact"/>
              <w:ind w:left="0" w:leftChars="0" w:right="0" w:firstLine="109" w:firstLineChars="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单位地址：</w:t>
            </w:r>
          </w:p>
          <w:p w14:paraId="24EDF925">
            <w:pPr>
              <w:keepNext w:val="0"/>
              <w:keepLines w:val="0"/>
              <w:pageBreakBefore w:val="0"/>
              <w:kinsoku/>
              <w:wordWrap/>
              <w:overflowPunct/>
              <w:topLinePunct w:val="0"/>
              <w:autoSpaceDE/>
              <w:autoSpaceDN/>
              <w:bidi w:val="0"/>
              <w:spacing w:line="560" w:lineRule="exact"/>
              <w:ind w:left="0" w:leftChars="0" w:right="0" w:firstLine="109" w:firstLineChars="39"/>
              <w:jc w:val="left"/>
              <w:textAlignment w:val="auto"/>
              <w:rPr>
                <w:rFonts w:hint="eastAsia" w:ascii="仿宋_GB2312" w:hAnsi="仿宋_GB2312" w:eastAsia="仿宋_GB2312" w:cs="仿宋_GB2312"/>
                <w:sz w:val="28"/>
                <w:szCs w:val="28"/>
              </w:rPr>
            </w:pPr>
          </w:p>
          <w:p w14:paraId="083C8DB6">
            <w:pPr>
              <w:keepNext w:val="0"/>
              <w:keepLines w:val="0"/>
              <w:pageBreakBefore w:val="0"/>
              <w:kinsoku/>
              <w:wordWrap/>
              <w:overflowPunct/>
              <w:topLinePunct w:val="0"/>
              <w:autoSpaceDE/>
              <w:autoSpaceDN/>
              <w:bidi w:val="0"/>
              <w:spacing w:line="560" w:lineRule="exact"/>
              <w:ind w:left="0" w:leftChars="0" w:right="0" w:firstLine="109" w:firstLineChars="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经办人：</w:t>
            </w:r>
          </w:p>
          <w:p w14:paraId="465F78F9">
            <w:pPr>
              <w:keepNext w:val="0"/>
              <w:keepLines w:val="0"/>
              <w:pageBreakBefore w:val="0"/>
              <w:kinsoku/>
              <w:wordWrap/>
              <w:overflowPunct/>
              <w:topLinePunct w:val="0"/>
              <w:autoSpaceDE/>
              <w:autoSpaceDN/>
              <w:bidi w:val="0"/>
              <w:spacing w:line="560" w:lineRule="exact"/>
              <w:ind w:left="0" w:leftChars="0" w:right="0" w:firstLine="109" w:firstLineChars="39"/>
              <w:jc w:val="left"/>
              <w:textAlignment w:val="auto"/>
              <w:rPr>
                <w:rFonts w:hint="eastAsia" w:ascii="仿宋_GB2312" w:hAnsi="仿宋_GB2312" w:eastAsia="仿宋_GB2312" w:cs="仿宋_GB2312"/>
                <w:sz w:val="28"/>
                <w:szCs w:val="28"/>
                <w:lang w:val="en-US" w:eastAsia="zh-CN"/>
              </w:rPr>
            </w:pPr>
          </w:p>
          <w:p w14:paraId="273DFB2A">
            <w:pPr>
              <w:keepNext w:val="0"/>
              <w:keepLines w:val="0"/>
              <w:pageBreakBefore w:val="0"/>
              <w:kinsoku/>
              <w:wordWrap/>
              <w:overflowPunct/>
              <w:topLinePunct w:val="0"/>
              <w:autoSpaceDE/>
              <w:autoSpaceDN/>
              <w:bidi w:val="0"/>
              <w:spacing w:line="560" w:lineRule="exact"/>
              <w:ind w:left="0" w:leftChars="0" w:right="0" w:firstLine="109" w:firstLineChars="39"/>
              <w:jc w:val="left"/>
              <w:textAlignment w:val="auto"/>
              <w:rPr>
                <w:rFonts w:hint="eastAsia" w:ascii="仿宋_GB2312" w:hAnsi="仿宋_GB2312" w:eastAsia="仿宋_GB2312" w:cs="仿宋_GB2312"/>
                <w:spacing w:val="22"/>
                <w:sz w:val="28"/>
                <w:szCs w:val="28"/>
                <w:lang w:val="en-US" w:eastAsia="zh-CN"/>
              </w:rPr>
            </w:pPr>
            <w:r>
              <w:rPr>
                <w:rFonts w:hint="eastAsia" w:ascii="仿宋_GB2312" w:hAnsi="仿宋_GB2312" w:eastAsia="仿宋_GB2312" w:cs="仿宋_GB2312"/>
                <w:sz w:val="28"/>
                <w:szCs w:val="28"/>
              </w:rPr>
              <w:t>开户银行：</w:t>
            </w:r>
          </w:p>
          <w:p w14:paraId="5FA3DE4B">
            <w:pPr>
              <w:keepNext w:val="0"/>
              <w:keepLines w:val="0"/>
              <w:pageBreakBefore w:val="0"/>
              <w:kinsoku/>
              <w:wordWrap/>
              <w:overflowPunct/>
              <w:topLinePunct w:val="0"/>
              <w:autoSpaceDE/>
              <w:autoSpaceDN/>
              <w:bidi w:val="0"/>
              <w:spacing w:line="560" w:lineRule="exact"/>
              <w:ind w:left="0" w:leftChars="0" w:right="0" w:firstLine="280" w:firstLineChars="1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账号：</w:t>
            </w:r>
          </w:p>
          <w:p w14:paraId="4D6E43FB">
            <w:pPr>
              <w:keepNext w:val="0"/>
              <w:keepLines w:val="0"/>
              <w:pageBreakBefore w:val="0"/>
              <w:kinsoku/>
              <w:wordWrap/>
              <w:overflowPunct/>
              <w:topLinePunct w:val="0"/>
              <w:autoSpaceDE/>
              <w:autoSpaceDN/>
              <w:bidi w:val="0"/>
              <w:spacing w:line="560" w:lineRule="exact"/>
              <w:ind w:left="0" w:leftChars="0" w:right="0" w:firstLine="109" w:firstLineChars="39"/>
              <w:jc w:val="left"/>
              <w:textAlignment w:val="auto"/>
              <w:rPr>
                <w:rFonts w:hint="eastAsia" w:ascii="仿宋_GB2312" w:hAnsi="仿宋_GB2312" w:eastAsia="仿宋_GB2312" w:cs="仿宋_GB2312"/>
                <w:spacing w:val="22"/>
                <w:sz w:val="28"/>
                <w:szCs w:val="28"/>
              </w:rPr>
            </w:pPr>
            <w:r>
              <w:rPr>
                <w:rFonts w:hint="eastAsia" w:ascii="仿宋_GB2312" w:hAnsi="仿宋_GB2312" w:eastAsia="仿宋_GB2312" w:cs="仿宋_GB2312"/>
                <w:sz w:val="28"/>
                <w:szCs w:val="28"/>
              </w:rPr>
              <w:t>日期：</w:t>
            </w:r>
          </w:p>
        </w:tc>
      </w:tr>
    </w:tbl>
    <w:p w14:paraId="0C4D62ED">
      <w:pPr>
        <w:keepNext w:val="0"/>
        <w:keepLines w:val="0"/>
        <w:pageBreakBefore w:val="0"/>
        <w:kinsoku/>
        <w:wordWrap/>
        <w:overflowPunct/>
        <w:topLinePunct w:val="0"/>
        <w:autoSpaceDE/>
        <w:autoSpaceDN/>
        <w:bidi w:val="0"/>
        <w:spacing w:line="560" w:lineRule="exact"/>
        <w:ind w:left="0" w:leftChars="0" w:right="0"/>
        <w:textAlignment w:val="auto"/>
        <w:rPr>
          <w:rFonts w:hint="eastAsia" w:ascii="仿宋_GB2312" w:hAnsi="仿宋_GB2312" w:eastAsia="仿宋_GB2312" w:cs="仿宋_GB2312"/>
          <w:sz w:val="28"/>
          <w:szCs w:val="28"/>
        </w:rPr>
      </w:pPr>
    </w:p>
    <w:p w14:paraId="6C97B4CE">
      <w:pPr>
        <w:pStyle w:val="30"/>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textAlignment w:val="auto"/>
        <w:rPr>
          <w:rFonts w:hint="eastAsia" w:ascii="仿宋_GB2312" w:hAnsi="仿宋_GB2312" w:eastAsia="仿宋_GB2312" w:cs="仿宋_GB2312"/>
          <w:sz w:val="32"/>
          <w:szCs w:val="32"/>
        </w:rPr>
      </w:pPr>
    </w:p>
    <w:p w14:paraId="2F8F3FB1">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480" w:firstLineChars="150"/>
        <w:textAlignment w:val="auto"/>
        <w:rPr>
          <w:rFonts w:hint="eastAsia" w:ascii="仿宋_GB2312" w:hAnsi="仿宋_GB2312" w:eastAsia="仿宋_GB2312" w:cs="仿宋_GB2312"/>
          <w:sz w:val="32"/>
          <w:szCs w:val="32"/>
        </w:rPr>
      </w:pPr>
    </w:p>
    <w:p w14:paraId="761CDE82">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480" w:firstLineChars="150"/>
        <w:textAlignment w:val="auto"/>
        <w:rPr>
          <w:rFonts w:hint="eastAsia" w:ascii="仿宋_GB2312" w:hAnsi="仿宋_GB2312" w:eastAsia="仿宋_GB2312" w:cs="仿宋_GB2312"/>
          <w:sz w:val="32"/>
          <w:szCs w:val="32"/>
        </w:rPr>
      </w:pPr>
    </w:p>
    <w:p w14:paraId="2608A74A">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480" w:firstLineChars="150"/>
        <w:textAlignment w:val="auto"/>
        <w:rPr>
          <w:rFonts w:hint="eastAsia" w:ascii="仿宋_GB2312" w:hAnsi="仿宋_GB2312" w:eastAsia="仿宋_GB2312" w:cs="仿宋_GB2312"/>
          <w:sz w:val="32"/>
          <w:szCs w:val="32"/>
        </w:rPr>
      </w:pPr>
    </w:p>
    <w:p w14:paraId="502B6BE8">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480" w:firstLineChars="150"/>
        <w:textAlignment w:val="auto"/>
        <w:rPr>
          <w:rFonts w:hint="eastAsia" w:ascii="仿宋_GB2312" w:hAnsi="仿宋_GB2312" w:eastAsia="仿宋_GB2312" w:cs="仿宋_GB2312"/>
          <w:sz w:val="32"/>
          <w:szCs w:val="32"/>
        </w:rPr>
      </w:pPr>
    </w:p>
    <w:p w14:paraId="69D71037">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480" w:firstLineChars="150"/>
        <w:textAlignment w:val="auto"/>
        <w:rPr>
          <w:rFonts w:hint="eastAsia" w:ascii="仿宋_GB2312" w:hAnsi="仿宋_GB2312" w:eastAsia="仿宋_GB2312" w:cs="仿宋_GB2312"/>
          <w:sz w:val="32"/>
          <w:szCs w:val="32"/>
        </w:rPr>
      </w:pPr>
    </w:p>
    <w:p w14:paraId="37C2922C">
      <w:pPr>
        <w:pStyle w:val="2"/>
        <w:numPr>
          <w:ilvl w:val="0"/>
          <w:numId w:val="3"/>
        </w:numPr>
        <w:jc w:val="center"/>
        <w:rPr>
          <w:rFonts w:hint="eastAsia" w:hAnsi="宋体" w:cs="宋体"/>
          <w:color w:val="auto"/>
          <w:highlight w:val="none"/>
        </w:rPr>
      </w:pPr>
      <w:bookmarkStart w:id="44" w:name="_Toc40089798"/>
      <w:bookmarkStart w:id="45" w:name="_Toc18241"/>
      <w:bookmarkStart w:id="46" w:name="_Toc20293"/>
      <w:bookmarkStart w:id="47" w:name="_Toc905"/>
      <w:bookmarkStart w:id="48" w:name="_Toc21799"/>
      <w:bookmarkStart w:id="49" w:name="_Toc425948677"/>
      <w:bookmarkStart w:id="50" w:name="_Toc40089799"/>
      <w:r>
        <w:rPr>
          <w:rFonts w:hint="eastAsia" w:hAnsi="宋体" w:cs="宋体"/>
          <w:color w:val="auto"/>
          <w:highlight w:val="none"/>
          <w:lang w:val="en-US" w:eastAsia="zh-CN"/>
        </w:rPr>
        <w:t>项目需</w:t>
      </w:r>
      <w:r>
        <w:rPr>
          <w:rFonts w:hint="eastAsia" w:hAnsi="宋体" w:cs="宋体"/>
          <w:color w:val="auto"/>
          <w:highlight w:val="none"/>
        </w:rPr>
        <w:t>求及说明</w:t>
      </w:r>
      <w:bookmarkEnd w:id="44"/>
      <w:bookmarkEnd w:id="45"/>
      <w:bookmarkEnd w:id="46"/>
      <w:bookmarkEnd w:id="47"/>
    </w:p>
    <w:p w14:paraId="4CAE554B">
      <w:pPr>
        <w:numPr>
          <w:ilvl w:val="0"/>
          <w:numId w:val="0"/>
        </w:numPr>
        <w:rPr>
          <w:rFonts w:hint="eastAsia"/>
        </w:rPr>
      </w:pPr>
    </w:p>
    <w:p w14:paraId="7C9A863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一、项目概况</w:t>
      </w:r>
    </w:p>
    <w:p w14:paraId="2933119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textAlignment w:val="auto"/>
        <w:rPr>
          <w:rFonts w:hint="eastAsia" w:asciiTheme="minorEastAsia" w:hAnsiTheme="minorEastAsia" w:eastAsiaTheme="minorEastAsia" w:cstheme="minorEastAsia"/>
          <w:b/>
          <w:bCs w:val="0"/>
          <w:sz w:val="36"/>
          <w:szCs w:val="36"/>
        </w:rPr>
      </w:pPr>
      <w:r>
        <w:rPr>
          <w:rFonts w:hint="eastAsia" w:ascii="仿宋_GB2312" w:hAnsi="仿宋_GB2312" w:eastAsia="仿宋_GB2312" w:cs="仿宋_GB2312"/>
          <w:sz w:val="32"/>
          <w:szCs w:val="32"/>
          <w:lang w:val="en-US" w:eastAsia="zh-CN"/>
        </w:rPr>
        <w:t>1.采购项目名称：毕业证制作及防伪内芯采购项目</w:t>
      </w:r>
    </w:p>
    <w:p w14:paraId="5C75EAC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2.采购项目编号：HNWJY-HW2026008</w:t>
      </w:r>
    </w:p>
    <w:p w14:paraId="4D910EB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二、商务需求</w:t>
      </w:r>
      <w:r>
        <w:rPr>
          <w:rFonts w:ascii="仿宋" w:hAnsi="仿宋" w:eastAsia="仿宋" w:cs="仿宋"/>
          <w:bCs w:val="0"/>
          <w:szCs w:val="28"/>
        </w:rPr>
        <w:t>★</w:t>
      </w:r>
    </w:p>
    <w:p w14:paraId="329A230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kern w:val="0"/>
          <w:sz w:val="32"/>
          <w:szCs w:val="32"/>
          <w:lang w:val="en-US" w:eastAsia="zh-CN"/>
        </w:rPr>
        <w:t>要求防伪内芯必须严格按照教育部规定执行，做好相关保密措施，以防学生信息泄露，提交承诺函。</w:t>
      </w:r>
    </w:p>
    <w:p w14:paraId="134EA62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w:t>
      </w:r>
      <w:r>
        <w:rPr>
          <w:rFonts w:hint="eastAsia" w:ascii="仿宋" w:hAnsi="仿宋" w:eastAsia="仿宋" w:cs="仿宋"/>
          <w:b w:val="0"/>
          <w:bCs/>
          <w:color w:val="auto"/>
          <w:kern w:val="0"/>
          <w:sz w:val="32"/>
          <w:szCs w:val="32"/>
        </w:rPr>
        <w:t>具备长期从事学生信息采集的专业采集单</w:t>
      </w:r>
      <w:r>
        <w:rPr>
          <w:rFonts w:hint="eastAsia" w:ascii="仿宋" w:hAnsi="仿宋" w:eastAsia="仿宋" w:cs="仿宋"/>
          <w:b w:val="0"/>
          <w:bCs/>
          <w:color w:val="auto"/>
          <w:kern w:val="0"/>
          <w:sz w:val="32"/>
          <w:szCs w:val="32"/>
          <w:lang w:val="en-US" w:eastAsia="zh-CN"/>
        </w:rPr>
        <w:t>位，提交相对应采集资质或与其他单位合作相关材料。确保真实有效且清晰完整，</w:t>
      </w:r>
      <w:r>
        <w:rPr>
          <w:rFonts w:hint="eastAsia" w:ascii="仿宋" w:hAnsi="仿宋" w:eastAsia="仿宋" w:cs="仿宋"/>
          <w:color w:val="auto"/>
          <w:kern w:val="0"/>
          <w:sz w:val="32"/>
          <w:szCs w:val="32"/>
          <w:lang w:val="en-US" w:eastAsia="zh-CN"/>
        </w:rPr>
        <w:t>提交承诺函。</w:t>
      </w:r>
    </w:p>
    <w:p w14:paraId="56EA660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bCs w:val="0"/>
          <w:color w:val="auto"/>
          <w:sz w:val="32"/>
          <w:szCs w:val="32"/>
        </w:rPr>
        <w:t>交货时间</w:t>
      </w:r>
      <w:r>
        <w:rPr>
          <w:rFonts w:hint="eastAsia" w:ascii="仿宋" w:hAnsi="仿宋" w:eastAsia="仿宋" w:cs="仿宋"/>
          <w:bCs w:val="0"/>
          <w:color w:val="auto"/>
          <w:sz w:val="32"/>
          <w:szCs w:val="32"/>
          <w:lang w:eastAsia="zh-CN"/>
        </w:rPr>
        <w:t>：</w:t>
      </w:r>
      <w:r>
        <w:rPr>
          <w:rFonts w:hint="eastAsia" w:ascii="仿宋" w:hAnsi="仿宋" w:eastAsia="仿宋" w:cs="仿宋"/>
          <w:bCs w:val="0"/>
          <w:color w:val="auto"/>
          <w:sz w:val="32"/>
          <w:szCs w:val="32"/>
          <w:lang w:val="en-US" w:eastAsia="zh-CN"/>
        </w:rPr>
        <w:t>2026年6月5日</w:t>
      </w:r>
    </w:p>
    <w:p w14:paraId="09300DF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Cs w:val="0"/>
          <w:color w:val="auto"/>
          <w:sz w:val="32"/>
          <w:szCs w:val="32"/>
          <w:lang w:val="en-US" w:eastAsia="zh-CN"/>
        </w:rPr>
      </w:pPr>
      <w:r>
        <w:rPr>
          <w:rFonts w:hint="eastAsia" w:ascii="仿宋" w:hAnsi="仿宋" w:eastAsia="仿宋" w:cs="仿宋"/>
          <w:bCs w:val="0"/>
          <w:color w:val="auto"/>
          <w:sz w:val="32"/>
          <w:szCs w:val="32"/>
          <w:lang w:val="en-US" w:eastAsia="zh-CN"/>
        </w:rPr>
        <w:t>4.服务期限：三年（2026-2028），每年到期后，采购人将根据上一年度供应商所供货物的质量、履约及合同执行情况，决定是否续签下一年度的服务合同。合同费用以当年实际采购数量为准，按双方约定的单价进行结算。</w:t>
      </w:r>
    </w:p>
    <w:p w14:paraId="21332E6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5.</w:t>
      </w:r>
      <w:r>
        <w:rPr>
          <w:rFonts w:hint="eastAsia" w:ascii="仿宋" w:hAnsi="仿宋" w:eastAsia="仿宋" w:cs="仿宋"/>
          <w:bCs w:val="0"/>
          <w:color w:val="auto"/>
          <w:sz w:val="32"/>
          <w:szCs w:val="32"/>
        </w:rPr>
        <w:t>付款</w:t>
      </w:r>
      <w:r>
        <w:rPr>
          <w:rFonts w:hint="eastAsia" w:ascii="仿宋" w:hAnsi="仿宋" w:eastAsia="仿宋" w:cs="仿宋"/>
          <w:bCs w:val="0"/>
          <w:color w:val="auto"/>
          <w:sz w:val="32"/>
          <w:szCs w:val="32"/>
          <w:lang w:val="en-US" w:eastAsia="zh-CN"/>
        </w:rPr>
        <w:t>方式</w:t>
      </w:r>
      <w:r>
        <w:rPr>
          <w:rFonts w:hint="eastAsia" w:ascii="仿宋" w:hAnsi="仿宋" w:eastAsia="仿宋" w:cs="仿宋"/>
          <w:bCs w:val="0"/>
          <w:color w:val="auto"/>
          <w:sz w:val="32"/>
          <w:szCs w:val="32"/>
          <w:lang w:eastAsia="zh-CN"/>
        </w:rPr>
        <w:t>：根据合同要求</w:t>
      </w:r>
      <w:r>
        <w:rPr>
          <w:rFonts w:hint="eastAsia" w:ascii="仿宋" w:hAnsi="仿宋" w:eastAsia="仿宋" w:cs="仿宋"/>
          <w:bCs/>
          <w:color w:val="auto"/>
          <w:sz w:val="32"/>
          <w:szCs w:val="32"/>
          <w:lang w:val="en-US" w:eastAsia="zh-CN"/>
        </w:rPr>
        <w:t>。</w:t>
      </w:r>
    </w:p>
    <w:p w14:paraId="48F11FAA">
      <w:pPr>
        <w:pStyle w:val="10"/>
        <w:adjustRightInd w:val="0"/>
        <w:snapToGrid w:val="0"/>
        <w:spacing w:after="0" w:line="560" w:lineRule="exact"/>
        <w:ind w:left="0" w:leftChars="0" w:firstLine="640" w:firstLineChars="200"/>
        <w:rPr>
          <w:rFonts w:ascii="仿宋" w:hAnsi="仿宋" w:eastAsia="仿宋" w:cs="仿宋"/>
          <w:sz w:val="32"/>
          <w:szCs w:val="32"/>
        </w:rPr>
      </w:pPr>
      <w:r>
        <w:rPr>
          <w:rFonts w:hint="eastAsia" w:ascii="仿宋" w:hAnsi="仿宋" w:eastAsia="仿宋" w:cs="仿宋"/>
          <w:bCs/>
          <w:color w:val="auto"/>
          <w:sz w:val="32"/>
          <w:szCs w:val="32"/>
          <w:lang w:val="en-US" w:eastAsia="zh-CN"/>
        </w:rPr>
        <w:t>6.</w:t>
      </w:r>
      <w:r>
        <w:rPr>
          <w:rFonts w:hint="eastAsia" w:ascii="仿宋" w:hAnsi="仿宋" w:eastAsia="仿宋" w:cs="仿宋"/>
          <w:color w:val="auto"/>
          <w:sz w:val="32"/>
          <w:szCs w:val="32"/>
          <w:highlight w:val="none"/>
          <w:lang w:val="en-US" w:eastAsia="zh-CN"/>
        </w:rPr>
        <w:t>供应商营业执照载明的经营范围应能覆盖本项目的主要采购/服务内容</w:t>
      </w:r>
      <w:r>
        <w:rPr>
          <w:rFonts w:hint="eastAsia" w:ascii="仿宋" w:hAnsi="仿宋" w:eastAsia="仿宋" w:cs="仿宋"/>
          <w:sz w:val="32"/>
          <w:szCs w:val="32"/>
        </w:rPr>
        <w:t>（</w:t>
      </w:r>
      <w:r>
        <w:rPr>
          <w:rFonts w:hint="eastAsia" w:ascii="仿宋" w:hAnsi="仿宋" w:eastAsia="仿宋" w:cs="仿宋"/>
          <w:sz w:val="32"/>
          <w:szCs w:val="32"/>
          <w:lang w:eastAsia="zh-CN"/>
        </w:rPr>
        <w:t>提供</w:t>
      </w:r>
      <w:r>
        <w:rPr>
          <w:rFonts w:hint="eastAsia" w:ascii="仿宋" w:hAnsi="仿宋" w:eastAsia="仿宋" w:cs="仿宋"/>
          <w:sz w:val="32"/>
          <w:szCs w:val="32"/>
        </w:rPr>
        <w:t xml:space="preserve">承诺函）。 </w:t>
      </w:r>
    </w:p>
    <w:p w14:paraId="52A3843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三、技术要求</w:t>
      </w:r>
    </w:p>
    <w:p w14:paraId="5AFBB5C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rPr>
        <w:t>采购内容、数量及需满足的</w:t>
      </w:r>
      <w:r>
        <w:rPr>
          <w:rFonts w:hint="eastAsia" w:ascii="仿宋_GB2312" w:hAnsi="仿宋_GB2312" w:eastAsia="仿宋_GB2312" w:cs="仿宋_GB2312"/>
          <w:b w:val="0"/>
          <w:bCs/>
          <w:color w:val="auto"/>
          <w:sz w:val="32"/>
          <w:szCs w:val="32"/>
          <w:lang w:val="en-US" w:eastAsia="zh-CN"/>
        </w:rPr>
        <w:t>要求等</w:t>
      </w:r>
      <w:r>
        <w:rPr>
          <w:rFonts w:ascii="仿宋" w:hAnsi="仿宋" w:eastAsia="仿宋" w:cs="仿宋"/>
          <w:bCs w:val="0"/>
          <w:szCs w:val="28"/>
        </w:rPr>
        <w:t>★</w:t>
      </w:r>
    </w:p>
    <w:tbl>
      <w:tblPr>
        <w:tblStyle w:val="19"/>
        <w:tblW w:w="10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002"/>
        <w:gridCol w:w="2913"/>
        <w:gridCol w:w="2312"/>
        <w:gridCol w:w="882"/>
        <w:gridCol w:w="1338"/>
        <w:gridCol w:w="1338"/>
      </w:tblGrid>
      <w:tr w14:paraId="1406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69" w:type="dxa"/>
            <w:vAlign w:val="center"/>
          </w:tcPr>
          <w:p w14:paraId="342DB6FC">
            <w:pPr>
              <w:adjustRightInd w:val="0"/>
              <w:spacing w:line="500" w:lineRule="atLeast"/>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1002" w:type="dxa"/>
            <w:vAlign w:val="center"/>
          </w:tcPr>
          <w:p w14:paraId="29C9FBC1">
            <w:pPr>
              <w:adjustRightInd w:val="0"/>
              <w:spacing w:line="500" w:lineRule="atLeast"/>
              <w:jc w:val="center"/>
              <w:rPr>
                <w:rFonts w:hint="eastAsia" w:ascii="仿宋" w:hAnsi="仿宋" w:eastAsia="仿宋" w:cs="仿宋"/>
                <w:b/>
                <w:bCs/>
                <w:sz w:val="28"/>
                <w:szCs w:val="28"/>
              </w:rPr>
            </w:pPr>
            <w:r>
              <w:rPr>
                <w:rFonts w:hint="eastAsia" w:ascii="仿宋" w:hAnsi="仿宋" w:eastAsia="仿宋" w:cs="仿宋"/>
                <w:b/>
                <w:bCs/>
                <w:sz w:val="28"/>
                <w:szCs w:val="28"/>
              </w:rPr>
              <w:t>名称</w:t>
            </w:r>
          </w:p>
        </w:tc>
        <w:tc>
          <w:tcPr>
            <w:tcW w:w="2913" w:type="dxa"/>
            <w:vAlign w:val="center"/>
          </w:tcPr>
          <w:p w14:paraId="2EC215FE">
            <w:pPr>
              <w:adjustRightInd w:val="0"/>
              <w:spacing w:line="500" w:lineRule="atLeast"/>
              <w:jc w:val="center"/>
              <w:rPr>
                <w:rFonts w:hint="eastAsia" w:ascii="仿宋" w:hAnsi="仿宋" w:eastAsia="仿宋" w:cs="仿宋"/>
                <w:b w:val="0"/>
                <w:bCs w:val="0"/>
                <w:color w:val="auto"/>
                <w:sz w:val="32"/>
                <w:szCs w:val="32"/>
                <w:lang w:val="en-US" w:eastAsia="zh-CN"/>
              </w:rPr>
            </w:pPr>
            <w:r>
              <w:rPr>
                <w:rFonts w:hint="eastAsia" w:ascii="仿宋" w:hAnsi="仿宋" w:eastAsia="仿宋" w:cs="仿宋"/>
                <w:b/>
                <w:bCs/>
                <w:sz w:val="28"/>
                <w:szCs w:val="28"/>
              </w:rPr>
              <w:t>规格型号</w:t>
            </w:r>
          </w:p>
        </w:tc>
        <w:tc>
          <w:tcPr>
            <w:tcW w:w="2312" w:type="dxa"/>
            <w:vAlign w:val="center"/>
          </w:tcPr>
          <w:p w14:paraId="034E4999">
            <w:pPr>
              <w:adjustRightInd w:val="0"/>
              <w:spacing w:line="500" w:lineRule="atLeast"/>
              <w:jc w:val="center"/>
              <w:rPr>
                <w:rFonts w:hint="eastAsia" w:ascii="仿宋" w:hAnsi="仿宋" w:eastAsia="仿宋" w:cs="仿宋"/>
                <w:b w:val="0"/>
                <w:bCs w:val="0"/>
                <w:color w:val="auto"/>
                <w:sz w:val="32"/>
                <w:szCs w:val="32"/>
                <w:lang w:val="en-US" w:eastAsia="zh-CN"/>
              </w:rPr>
            </w:pPr>
            <w:r>
              <w:rPr>
                <w:rFonts w:hint="eastAsia" w:ascii="仿宋" w:hAnsi="仿宋" w:eastAsia="仿宋" w:cs="仿宋"/>
                <w:b/>
                <w:bCs/>
                <w:sz w:val="28"/>
                <w:szCs w:val="28"/>
                <w:lang w:val="en-US" w:eastAsia="zh-CN"/>
              </w:rPr>
              <w:t>要求</w:t>
            </w:r>
          </w:p>
        </w:tc>
        <w:tc>
          <w:tcPr>
            <w:tcW w:w="882" w:type="dxa"/>
            <w:shd w:val="clear" w:color="auto" w:fill="auto"/>
            <w:vAlign w:val="center"/>
          </w:tcPr>
          <w:p w14:paraId="0A313129">
            <w:pPr>
              <w:adjustRightInd w:val="0"/>
              <w:spacing w:line="500" w:lineRule="atLeast"/>
              <w:jc w:val="cente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bCs/>
                <w:sz w:val="28"/>
                <w:szCs w:val="28"/>
                <w:lang w:val="en-US" w:eastAsia="zh-CN"/>
              </w:rPr>
              <w:t>单位</w:t>
            </w:r>
          </w:p>
        </w:tc>
        <w:tc>
          <w:tcPr>
            <w:tcW w:w="1338" w:type="dxa"/>
            <w:shd w:val="clear" w:color="auto" w:fill="auto"/>
            <w:vAlign w:val="center"/>
          </w:tcPr>
          <w:p w14:paraId="282327AD">
            <w:pPr>
              <w:adjustRightInd w:val="0"/>
              <w:spacing w:line="500" w:lineRule="atLeast"/>
              <w:jc w:val="cente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bCs/>
                <w:sz w:val="28"/>
                <w:szCs w:val="28"/>
                <w:lang w:val="en-US" w:eastAsia="zh-CN"/>
              </w:rPr>
              <w:t>数量</w:t>
            </w:r>
          </w:p>
        </w:tc>
        <w:tc>
          <w:tcPr>
            <w:tcW w:w="1338" w:type="dxa"/>
            <w:shd w:val="clear" w:color="auto" w:fill="auto"/>
            <w:vAlign w:val="center"/>
          </w:tcPr>
          <w:p w14:paraId="63801ACE">
            <w:pPr>
              <w:adjustRightInd w:val="0"/>
              <w:spacing w:line="500" w:lineRule="atLeast"/>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单价（元）</w:t>
            </w:r>
          </w:p>
        </w:tc>
      </w:tr>
      <w:tr w14:paraId="3B04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69" w:type="dxa"/>
            <w:vAlign w:val="center"/>
          </w:tcPr>
          <w:p w14:paraId="285A3E56">
            <w:pPr>
              <w:kinsoku w:val="0"/>
              <w:overflowPunct w:val="0"/>
              <w:autoSpaceDE w:val="0"/>
              <w:autoSpaceDN w:val="0"/>
              <w:adjustRightInd w:val="0"/>
              <w:snapToGrid w:val="0"/>
              <w:jc w:val="center"/>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w:t>
            </w:r>
          </w:p>
        </w:tc>
        <w:tc>
          <w:tcPr>
            <w:tcW w:w="1002" w:type="dxa"/>
            <w:vAlign w:val="center"/>
          </w:tcPr>
          <w:p w14:paraId="03DBC852">
            <w:pPr>
              <w:kinsoku w:val="0"/>
              <w:overflowPunct w:val="0"/>
              <w:autoSpaceDE w:val="0"/>
              <w:autoSpaceDN w:val="0"/>
              <w:adjustRightInd w:val="0"/>
              <w:snapToGrid w:val="0"/>
              <w:jc w:val="center"/>
              <w:rPr>
                <w:rFonts w:hint="eastAsia" w:ascii="仿宋" w:hAnsi="仿宋" w:eastAsia="仿宋" w:cs="仿宋"/>
                <w:b w:val="0"/>
                <w:bCs w:val="0"/>
                <w:i w:val="0"/>
                <w:iCs w:val="0"/>
                <w:color w:val="auto"/>
                <w:kern w:val="0"/>
                <w:sz w:val="32"/>
                <w:szCs w:val="32"/>
                <w:u w:val="none"/>
                <w:lang w:val="en-US" w:eastAsia="zh-CN" w:bidi="ar"/>
              </w:rPr>
            </w:pPr>
            <w:r>
              <w:rPr>
                <w:rFonts w:hint="eastAsia" w:ascii="仿宋" w:hAnsi="仿宋" w:eastAsia="仿宋" w:cs="仿宋"/>
                <w:b w:val="0"/>
                <w:bCs w:val="0"/>
                <w:i w:val="0"/>
                <w:iCs w:val="0"/>
                <w:color w:val="auto"/>
                <w:kern w:val="0"/>
                <w:sz w:val="32"/>
                <w:szCs w:val="32"/>
                <w:u w:val="none"/>
                <w:lang w:val="en-US" w:eastAsia="zh-CN" w:bidi="ar"/>
              </w:rPr>
              <w:t>毕业证外皮</w:t>
            </w:r>
          </w:p>
        </w:tc>
        <w:tc>
          <w:tcPr>
            <w:tcW w:w="2913" w:type="dxa"/>
            <w:vAlign w:val="center"/>
          </w:tcPr>
          <w:p w14:paraId="56239827">
            <w:pPr>
              <w:kinsoku w:val="0"/>
              <w:overflowPunct w:val="0"/>
              <w:autoSpaceDE w:val="0"/>
              <w:autoSpaceDN w:val="0"/>
              <w:adjustRightInd w:val="0"/>
              <w:snapToGrid w:val="0"/>
              <w:jc w:val="center"/>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规格：360mm*250mm封面压印烫（学校logo、校名、毕业证书）金字</w:t>
            </w:r>
          </w:p>
        </w:tc>
        <w:tc>
          <w:tcPr>
            <w:tcW w:w="2312" w:type="dxa"/>
            <w:vAlign w:val="center"/>
          </w:tcPr>
          <w:p w14:paraId="37C1B5EC">
            <w:pPr>
              <w:kinsoku w:val="0"/>
              <w:overflowPunct w:val="0"/>
              <w:autoSpaceDE w:val="0"/>
              <w:autoSpaceDN w:val="0"/>
              <w:adjustRightInd w:val="0"/>
              <w:snapToGrid w:val="0"/>
              <w:jc w:val="center"/>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墨绿色硬皮封面，封面金色打印学校名称及毕业证书，内页印有学校背景图及校训，底页有暗纹印花</w:t>
            </w:r>
          </w:p>
        </w:tc>
        <w:tc>
          <w:tcPr>
            <w:tcW w:w="882" w:type="dxa"/>
            <w:vAlign w:val="center"/>
          </w:tcPr>
          <w:p w14:paraId="3B509D2D">
            <w:pPr>
              <w:kinsoku w:val="0"/>
              <w:overflowPunct w:val="0"/>
              <w:autoSpaceDE w:val="0"/>
              <w:autoSpaceDN w:val="0"/>
              <w:adjustRightInd w:val="0"/>
              <w:snapToGrid w:val="0"/>
              <w:jc w:val="center"/>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本</w:t>
            </w:r>
          </w:p>
        </w:tc>
        <w:tc>
          <w:tcPr>
            <w:tcW w:w="1338" w:type="dxa"/>
            <w:vAlign w:val="center"/>
          </w:tcPr>
          <w:p w14:paraId="049EA236">
            <w:pPr>
              <w:kinsoku w:val="0"/>
              <w:overflowPunct w:val="0"/>
              <w:autoSpaceDE w:val="0"/>
              <w:autoSpaceDN w:val="0"/>
              <w:adjustRightInd w:val="0"/>
              <w:snapToGrid w:val="0"/>
              <w:jc w:val="center"/>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2200</w:t>
            </w:r>
          </w:p>
        </w:tc>
        <w:tc>
          <w:tcPr>
            <w:tcW w:w="1338" w:type="dxa"/>
            <w:shd w:val="clear" w:color="auto" w:fill="auto"/>
            <w:vAlign w:val="center"/>
          </w:tcPr>
          <w:p w14:paraId="604DB4FA">
            <w:pPr>
              <w:keepNext w:val="0"/>
              <w:keepLines w:val="0"/>
              <w:pageBreakBefore w:val="0"/>
              <w:numPr>
                <w:ilvl w:val="0"/>
                <w:numId w:val="0"/>
              </w:numPr>
              <w:kinsoku/>
              <w:wordWrap/>
              <w:overflowPunct/>
              <w:topLinePunct w:val="0"/>
              <w:autoSpaceDE/>
              <w:autoSpaceDN/>
              <w:bidi w:val="0"/>
              <w:spacing w:line="560" w:lineRule="exact"/>
              <w:ind w:right="0" w:rightChars="0"/>
              <w:jc w:val="center"/>
              <w:textAlignment w:val="auto"/>
              <w:rPr>
                <w:rFonts w:hint="eastAsia" w:ascii="仿宋" w:hAnsi="仿宋" w:eastAsia="仿宋" w:cs="仿宋"/>
                <w:bCs/>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8.00</w:t>
            </w:r>
          </w:p>
        </w:tc>
      </w:tr>
      <w:tr w14:paraId="0F3F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69" w:type="dxa"/>
            <w:vAlign w:val="center"/>
          </w:tcPr>
          <w:p w14:paraId="47C7C1DA">
            <w:pPr>
              <w:kinsoku w:val="0"/>
              <w:overflowPunct w:val="0"/>
              <w:autoSpaceDE w:val="0"/>
              <w:autoSpaceDN w:val="0"/>
              <w:adjustRightInd w:val="0"/>
              <w:snapToGrid w:val="0"/>
              <w:jc w:val="center"/>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w:t>
            </w:r>
          </w:p>
        </w:tc>
        <w:tc>
          <w:tcPr>
            <w:tcW w:w="1002" w:type="dxa"/>
            <w:vAlign w:val="center"/>
          </w:tcPr>
          <w:p w14:paraId="6E98EA1A">
            <w:pPr>
              <w:kinsoku w:val="0"/>
              <w:overflowPunct w:val="0"/>
              <w:autoSpaceDE w:val="0"/>
              <w:autoSpaceDN w:val="0"/>
              <w:adjustRightInd w:val="0"/>
              <w:snapToGrid w:val="0"/>
              <w:jc w:val="center"/>
              <w:rPr>
                <w:rFonts w:hint="eastAsia" w:ascii="仿宋" w:hAnsi="仿宋" w:eastAsia="仿宋" w:cs="仿宋"/>
                <w:b w:val="0"/>
                <w:bCs w:val="0"/>
                <w:i w:val="0"/>
                <w:iCs w:val="0"/>
                <w:color w:val="auto"/>
                <w:kern w:val="0"/>
                <w:sz w:val="32"/>
                <w:szCs w:val="32"/>
                <w:u w:val="none"/>
                <w:lang w:val="en-US" w:eastAsia="zh-CN" w:bidi="ar"/>
              </w:rPr>
            </w:pPr>
            <w:r>
              <w:rPr>
                <w:rFonts w:hint="eastAsia" w:ascii="仿宋" w:hAnsi="仿宋" w:eastAsia="仿宋" w:cs="仿宋"/>
                <w:b w:val="0"/>
                <w:bCs w:val="0"/>
                <w:i w:val="0"/>
                <w:iCs w:val="0"/>
                <w:color w:val="auto"/>
                <w:kern w:val="0"/>
                <w:sz w:val="32"/>
                <w:szCs w:val="32"/>
                <w:u w:val="none"/>
                <w:lang w:val="en-US" w:eastAsia="zh-CN" w:bidi="ar"/>
              </w:rPr>
              <w:t>防伪内芯</w:t>
            </w:r>
          </w:p>
        </w:tc>
        <w:tc>
          <w:tcPr>
            <w:tcW w:w="2913" w:type="dxa"/>
            <w:vAlign w:val="center"/>
          </w:tcPr>
          <w:p w14:paraId="463C107C">
            <w:pPr>
              <w:kinsoku w:val="0"/>
              <w:overflowPunct w:val="0"/>
              <w:autoSpaceDE w:val="0"/>
              <w:autoSpaceDN w:val="0"/>
              <w:adjustRightInd w:val="0"/>
              <w:snapToGrid w:val="0"/>
              <w:jc w:val="center"/>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规格：235*165mm，国内印钞造币纸厂生产的150克全木浆“教育部”水印的证券纸，防伪纸对光可见水印，底纹：“GDJY” 防涂改的线条浮雕版纹。</w:t>
            </w:r>
          </w:p>
        </w:tc>
        <w:tc>
          <w:tcPr>
            <w:tcW w:w="2312" w:type="dxa"/>
            <w:vAlign w:val="center"/>
          </w:tcPr>
          <w:p w14:paraId="676BCA17">
            <w:pPr>
              <w:kinsoku w:val="0"/>
              <w:overflowPunct w:val="0"/>
              <w:autoSpaceDE w:val="0"/>
              <w:autoSpaceDN w:val="0"/>
              <w:adjustRightInd w:val="0"/>
              <w:snapToGrid w:val="0"/>
              <w:jc w:val="center"/>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按教育部毕业证内芯要求</w:t>
            </w:r>
          </w:p>
        </w:tc>
        <w:tc>
          <w:tcPr>
            <w:tcW w:w="882" w:type="dxa"/>
            <w:vAlign w:val="center"/>
          </w:tcPr>
          <w:p w14:paraId="4C7896C5">
            <w:pPr>
              <w:kinsoku w:val="0"/>
              <w:overflowPunct w:val="0"/>
              <w:autoSpaceDE w:val="0"/>
              <w:autoSpaceDN w:val="0"/>
              <w:adjustRightInd w:val="0"/>
              <w:snapToGrid w:val="0"/>
              <w:jc w:val="center"/>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张</w:t>
            </w:r>
          </w:p>
        </w:tc>
        <w:tc>
          <w:tcPr>
            <w:tcW w:w="1338" w:type="dxa"/>
            <w:vAlign w:val="center"/>
          </w:tcPr>
          <w:p w14:paraId="159D1884">
            <w:pPr>
              <w:kinsoku w:val="0"/>
              <w:overflowPunct w:val="0"/>
              <w:autoSpaceDE w:val="0"/>
              <w:autoSpaceDN w:val="0"/>
              <w:adjustRightInd w:val="0"/>
              <w:snapToGrid w:val="0"/>
              <w:jc w:val="center"/>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2200</w:t>
            </w:r>
          </w:p>
        </w:tc>
        <w:tc>
          <w:tcPr>
            <w:tcW w:w="1338" w:type="dxa"/>
            <w:shd w:val="clear" w:color="auto" w:fill="auto"/>
            <w:vAlign w:val="center"/>
          </w:tcPr>
          <w:p w14:paraId="0226A9D8">
            <w:pPr>
              <w:keepNext w:val="0"/>
              <w:keepLines w:val="0"/>
              <w:pageBreakBefore w:val="0"/>
              <w:numPr>
                <w:ilvl w:val="0"/>
                <w:numId w:val="0"/>
              </w:numPr>
              <w:kinsoku/>
              <w:wordWrap/>
              <w:overflowPunct/>
              <w:topLinePunct w:val="0"/>
              <w:autoSpaceDE/>
              <w:autoSpaceDN/>
              <w:bidi w:val="0"/>
              <w:spacing w:line="560" w:lineRule="exact"/>
              <w:ind w:right="0" w:rightChars="0"/>
              <w:jc w:val="center"/>
              <w:textAlignment w:val="auto"/>
              <w:rPr>
                <w:rFonts w:hint="eastAsia" w:ascii="仿宋" w:hAnsi="仿宋" w:eastAsia="仿宋" w:cs="仿宋"/>
                <w:bCs/>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3.00</w:t>
            </w:r>
          </w:p>
        </w:tc>
      </w:tr>
    </w:tbl>
    <w:p w14:paraId="35374335">
      <w:pPr>
        <w:rPr>
          <w:rFonts w:hint="eastAsia"/>
          <w:lang w:val="en-US" w:eastAsia="zh-CN"/>
        </w:rPr>
      </w:pPr>
      <w:bookmarkStart w:id="51" w:name="_Toc14538"/>
    </w:p>
    <w:p w14:paraId="6BD40EA1">
      <w:pPr>
        <w:rPr>
          <w:rFonts w:hint="eastAsia"/>
          <w:lang w:val="en-US" w:eastAsia="zh-CN"/>
        </w:rPr>
      </w:pPr>
    </w:p>
    <w:p w14:paraId="7A3FB212">
      <w:pPr>
        <w:rPr>
          <w:rFonts w:hint="eastAsia"/>
          <w:lang w:val="en-US" w:eastAsia="zh-CN"/>
        </w:rPr>
      </w:pPr>
    </w:p>
    <w:p w14:paraId="6080C2E7">
      <w:pPr>
        <w:rPr>
          <w:rFonts w:hint="eastAsia"/>
          <w:lang w:val="en-US" w:eastAsia="zh-CN"/>
        </w:rPr>
      </w:pPr>
    </w:p>
    <w:p w14:paraId="01B7C1F0">
      <w:pPr>
        <w:rPr>
          <w:rFonts w:hint="eastAsia"/>
          <w:lang w:val="en-US" w:eastAsia="zh-CN"/>
        </w:rPr>
      </w:pPr>
    </w:p>
    <w:p w14:paraId="287E6874">
      <w:pPr>
        <w:rPr>
          <w:rFonts w:hint="eastAsia"/>
          <w:lang w:val="en-US" w:eastAsia="zh-CN"/>
        </w:rPr>
      </w:pPr>
    </w:p>
    <w:p w14:paraId="1F60830D">
      <w:pPr>
        <w:rPr>
          <w:rFonts w:hint="eastAsia"/>
          <w:lang w:val="en-US" w:eastAsia="zh-CN"/>
        </w:rPr>
      </w:pPr>
    </w:p>
    <w:p w14:paraId="2AC5C7C7">
      <w:pPr>
        <w:rPr>
          <w:rFonts w:hint="eastAsia"/>
          <w:lang w:val="en-US" w:eastAsia="zh-CN"/>
        </w:rPr>
      </w:pPr>
    </w:p>
    <w:p w14:paraId="20D014DD">
      <w:pPr>
        <w:rPr>
          <w:rFonts w:hint="eastAsia"/>
          <w:lang w:val="en-US" w:eastAsia="zh-CN"/>
        </w:rPr>
      </w:pPr>
    </w:p>
    <w:p w14:paraId="73CB75C5">
      <w:pPr>
        <w:rPr>
          <w:rFonts w:hint="eastAsia"/>
          <w:lang w:val="en-US" w:eastAsia="zh-CN"/>
        </w:rPr>
      </w:pPr>
    </w:p>
    <w:p w14:paraId="0EFC485D">
      <w:pPr>
        <w:rPr>
          <w:rFonts w:hint="eastAsia"/>
          <w:lang w:val="en-US" w:eastAsia="zh-CN"/>
        </w:rPr>
      </w:pPr>
    </w:p>
    <w:p w14:paraId="6D3701D3">
      <w:pPr>
        <w:rPr>
          <w:rFonts w:hint="eastAsia"/>
          <w:lang w:val="en-US" w:eastAsia="zh-CN"/>
        </w:rPr>
      </w:pPr>
    </w:p>
    <w:p w14:paraId="4BAEB5D6">
      <w:pPr>
        <w:rPr>
          <w:rFonts w:hint="eastAsia"/>
          <w:lang w:val="en-US" w:eastAsia="zh-CN"/>
        </w:rPr>
      </w:pPr>
    </w:p>
    <w:p w14:paraId="1AE1BB10">
      <w:pPr>
        <w:rPr>
          <w:rFonts w:hint="eastAsia"/>
          <w:lang w:val="en-US" w:eastAsia="zh-CN"/>
        </w:rPr>
      </w:pPr>
    </w:p>
    <w:p w14:paraId="66603AF7">
      <w:pPr>
        <w:rPr>
          <w:rFonts w:hint="eastAsia"/>
          <w:lang w:val="en-US" w:eastAsia="zh-CN"/>
        </w:rPr>
      </w:pPr>
    </w:p>
    <w:p w14:paraId="5DCDBCD9">
      <w:pPr>
        <w:rPr>
          <w:rFonts w:hint="eastAsia"/>
          <w:lang w:val="en-US" w:eastAsia="zh-CN"/>
        </w:rPr>
      </w:pPr>
    </w:p>
    <w:p w14:paraId="160EB655">
      <w:pPr>
        <w:rPr>
          <w:rFonts w:hint="eastAsia"/>
          <w:lang w:val="en-US" w:eastAsia="zh-CN"/>
        </w:rPr>
      </w:pPr>
    </w:p>
    <w:p w14:paraId="252A989D">
      <w:pPr>
        <w:rPr>
          <w:rFonts w:hint="eastAsia"/>
          <w:lang w:val="en-US" w:eastAsia="zh-CN"/>
        </w:rPr>
      </w:pPr>
    </w:p>
    <w:p w14:paraId="7D1D13F8">
      <w:pPr>
        <w:rPr>
          <w:rFonts w:hint="eastAsia"/>
          <w:lang w:val="en-US" w:eastAsia="zh-CN"/>
        </w:rPr>
      </w:pPr>
    </w:p>
    <w:p w14:paraId="70018C0F">
      <w:pPr>
        <w:rPr>
          <w:rFonts w:hint="eastAsia"/>
          <w:lang w:val="en-US" w:eastAsia="zh-CN"/>
        </w:rPr>
      </w:pPr>
    </w:p>
    <w:p w14:paraId="0FF09C71">
      <w:pPr>
        <w:rPr>
          <w:rFonts w:hint="eastAsia"/>
          <w:lang w:val="en-US" w:eastAsia="zh-CN"/>
        </w:rPr>
      </w:pPr>
    </w:p>
    <w:p w14:paraId="16DD7AAD">
      <w:pPr>
        <w:rPr>
          <w:rFonts w:hint="eastAsia"/>
          <w:lang w:val="en-US" w:eastAsia="zh-CN"/>
        </w:rPr>
      </w:pPr>
    </w:p>
    <w:p w14:paraId="2C2DD464">
      <w:pPr>
        <w:rPr>
          <w:rFonts w:hint="eastAsia" w:eastAsia="宋体"/>
          <w:lang w:val="en-US" w:eastAsia="zh-CN"/>
        </w:rPr>
      </w:pPr>
    </w:p>
    <w:p w14:paraId="1C33FFDE">
      <w:pPr>
        <w:pStyle w:val="2"/>
        <w:rPr>
          <w:rFonts w:hint="eastAsia" w:hAnsi="宋体" w:cs="宋体"/>
        </w:rPr>
      </w:pPr>
      <w:r>
        <w:rPr>
          <w:rFonts w:hint="eastAsia" w:hAnsi="宋体" w:cs="宋体"/>
        </w:rPr>
        <w:t>第五部分 报价文件格式</w:t>
      </w:r>
      <w:bookmarkEnd w:id="48"/>
      <w:bookmarkEnd w:id="49"/>
      <w:bookmarkEnd w:id="50"/>
      <w:bookmarkEnd w:id="51"/>
    </w:p>
    <w:p w14:paraId="57CF9ACD">
      <w:pPr>
        <w:keepNext w:val="0"/>
        <w:keepLines w:val="0"/>
        <w:pageBreakBefore w:val="0"/>
        <w:widowControl w:val="0"/>
        <w:kinsoku/>
        <w:wordWrap/>
        <w:overflowPunct/>
        <w:topLinePunct w:val="0"/>
        <w:autoSpaceDE/>
        <w:autoSpaceDN/>
        <w:bidi w:val="0"/>
        <w:adjustRightInd w:val="0"/>
        <w:snapToGrid w:val="0"/>
        <w:spacing w:line="560" w:lineRule="exact"/>
        <w:ind w:left="638" w:leftChars="228"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一、商务部分</w:t>
      </w:r>
    </w:p>
    <w:p w14:paraId="17D499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★投标函（详见附件1）</w:t>
      </w:r>
    </w:p>
    <w:p w14:paraId="3AE3B1A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★如为授权代表签字，提供法定代表人授权书（详见附件2）</w:t>
      </w:r>
    </w:p>
    <w:p w14:paraId="148A28A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★近三年内，在经营活动中没有重大违法记录的声明（详见附件3）</w:t>
      </w:r>
    </w:p>
    <w:p w14:paraId="2E5513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★商务响应表（详见附件4）</w:t>
      </w:r>
    </w:p>
    <w:p w14:paraId="7B9EE0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承诺函</w:t>
      </w:r>
      <w:r>
        <w:rPr>
          <w:rFonts w:hint="eastAsia" w:ascii="方正仿宋_GB2312" w:hAnsi="方正仿宋_GB2312" w:eastAsia="方正仿宋_GB2312" w:cs="方正仿宋_GB2312"/>
          <w:sz w:val="32"/>
          <w:szCs w:val="32"/>
        </w:rPr>
        <w:t>（详见附件</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w:t>
      </w:r>
    </w:p>
    <w:p w14:paraId="2D39480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具备长期从事学生信息采集的专业采集单位，提交相对应采集资质或与其他单位合作相关材料</w:t>
      </w:r>
      <w:r>
        <w:rPr>
          <w:rFonts w:hint="eastAsia" w:ascii="方正仿宋_GB2312" w:hAnsi="方正仿宋_GB2312" w:eastAsia="方正仿宋_GB2312" w:cs="方正仿宋_GB2312"/>
          <w:sz w:val="32"/>
          <w:szCs w:val="32"/>
        </w:rPr>
        <w:t>（详见附件</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w:t>
      </w:r>
    </w:p>
    <w:p w14:paraId="02A7375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lang w:eastAsia="zh-CN"/>
        </w:rPr>
        <w:t>.谈判</w:t>
      </w:r>
      <w:r>
        <w:rPr>
          <w:rFonts w:hint="eastAsia" w:ascii="方正仿宋_GB2312" w:hAnsi="方正仿宋_GB2312" w:eastAsia="方正仿宋_GB2312" w:cs="方正仿宋_GB2312"/>
          <w:sz w:val="32"/>
          <w:szCs w:val="32"/>
        </w:rPr>
        <w:t>文件中规定或供应商认为其它应介绍或提交的资料和文件</w:t>
      </w:r>
    </w:p>
    <w:p w14:paraId="30699F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二、资信部分</w:t>
      </w:r>
    </w:p>
    <w:p w14:paraId="237A28B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★提供投标人须知规定的资格证明材料复印件</w:t>
      </w:r>
    </w:p>
    <w:p w14:paraId="6F7A11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三、技术部分</w:t>
      </w:r>
    </w:p>
    <w:p w14:paraId="221B1D1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对本项目的技术服务类总体要求的理解（如有）</w:t>
      </w:r>
    </w:p>
    <w:p w14:paraId="6E09FB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项目总体架构及技术解决方案、技术保证措施、供货方案等（如有）</w:t>
      </w:r>
    </w:p>
    <w:p w14:paraId="06D8E38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★投标货物清单（详见附件</w:t>
      </w: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w:t>
      </w:r>
    </w:p>
    <w:p w14:paraId="45E749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投标货物产品图片等证明货物的合格性和符合</w:t>
      </w:r>
      <w:r>
        <w:rPr>
          <w:rFonts w:hint="eastAsia" w:ascii="方正仿宋_GB2312" w:hAnsi="方正仿宋_GB2312" w:eastAsia="方正仿宋_GB2312" w:cs="方正仿宋_GB2312"/>
          <w:sz w:val="32"/>
          <w:szCs w:val="32"/>
          <w:lang w:eastAsia="zh-CN"/>
        </w:rPr>
        <w:t>谈判</w:t>
      </w:r>
      <w:r>
        <w:rPr>
          <w:rFonts w:hint="eastAsia" w:ascii="方正仿宋_GB2312" w:hAnsi="方正仿宋_GB2312" w:eastAsia="方正仿宋_GB2312" w:cs="方正仿宋_GB2312"/>
          <w:sz w:val="32"/>
          <w:szCs w:val="32"/>
        </w:rPr>
        <w:t>文件规定的技术资料</w:t>
      </w:r>
      <w:r>
        <w:rPr>
          <w:rFonts w:hint="eastAsia" w:ascii="方正仿宋_GB2312" w:hAnsi="方正仿宋_GB2312" w:eastAsia="方正仿宋_GB2312" w:cs="方正仿宋_GB2312"/>
          <w:sz w:val="32"/>
          <w:szCs w:val="32"/>
          <w:lang w:eastAsia="zh-CN"/>
        </w:rPr>
        <w:t>。</w:t>
      </w:r>
    </w:p>
    <w:p w14:paraId="700BB8E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供应商或制造商在采购人所属地区的售后服务维修机构数量及分布情况（如有）</w:t>
      </w:r>
      <w:r>
        <w:rPr>
          <w:rFonts w:hint="eastAsia" w:ascii="方正仿宋_GB2312" w:hAnsi="方正仿宋_GB2312" w:eastAsia="方正仿宋_GB2312" w:cs="方正仿宋_GB2312"/>
          <w:sz w:val="32"/>
          <w:szCs w:val="32"/>
          <w:lang w:eastAsia="zh-CN"/>
        </w:rPr>
        <w:t>。</w:t>
      </w:r>
    </w:p>
    <w:p w14:paraId="0F64AA6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技术服务、技术培训、售后服务的内容和措施</w:t>
      </w:r>
    </w:p>
    <w:p w14:paraId="172B96B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供应商同类项目实施情况一览表并提供能证明其业绩属实的合同复印件（如有）</w:t>
      </w:r>
      <w:r>
        <w:rPr>
          <w:rFonts w:hint="eastAsia" w:ascii="方正仿宋_GB2312" w:hAnsi="方正仿宋_GB2312" w:eastAsia="方正仿宋_GB2312" w:cs="方正仿宋_GB2312"/>
          <w:sz w:val="32"/>
          <w:szCs w:val="32"/>
          <w:lang w:eastAsia="zh-CN"/>
        </w:rPr>
        <w:t>。</w:t>
      </w:r>
    </w:p>
    <w:p w14:paraId="14F2C81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选配件、专用耗材、售后服务优惠表（如有）</w:t>
      </w:r>
      <w:r>
        <w:rPr>
          <w:rFonts w:hint="eastAsia" w:ascii="方正仿宋_GB2312" w:hAnsi="方正仿宋_GB2312" w:eastAsia="方正仿宋_GB2312" w:cs="方正仿宋_GB2312"/>
          <w:sz w:val="32"/>
          <w:szCs w:val="32"/>
          <w:lang w:eastAsia="zh-CN"/>
        </w:rPr>
        <w:t>。</w:t>
      </w:r>
    </w:p>
    <w:p w14:paraId="16FE304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9</w:t>
      </w:r>
      <w:r>
        <w:rPr>
          <w:rFonts w:hint="eastAsia" w:ascii="方正仿宋_GB2312" w:hAnsi="方正仿宋_GB2312" w:eastAsia="方正仿宋_GB2312" w:cs="方正仿宋_GB2312"/>
          <w:sz w:val="32"/>
          <w:szCs w:val="32"/>
          <w:lang w:eastAsia="zh-CN"/>
        </w:rPr>
        <w:t>.谈判</w:t>
      </w:r>
      <w:r>
        <w:rPr>
          <w:rFonts w:hint="eastAsia" w:ascii="方正仿宋_GB2312" w:hAnsi="方正仿宋_GB2312" w:eastAsia="方正仿宋_GB2312" w:cs="方正仿宋_GB2312"/>
          <w:sz w:val="32"/>
          <w:szCs w:val="32"/>
        </w:rPr>
        <w:t>文件规定或供应商认为其它应介绍或提交的资料和文件</w:t>
      </w:r>
      <w:r>
        <w:rPr>
          <w:rFonts w:hint="eastAsia" w:ascii="方正仿宋_GB2312" w:hAnsi="方正仿宋_GB2312" w:eastAsia="方正仿宋_GB2312" w:cs="方正仿宋_GB2312"/>
          <w:sz w:val="32"/>
          <w:szCs w:val="32"/>
          <w:lang w:eastAsia="zh-CN"/>
        </w:rPr>
        <w:t>。</w:t>
      </w:r>
    </w:p>
    <w:p w14:paraId="53ECE4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四、报价部分</w:t>
      </w:r>
    </w:p>
    <w:p w14:paraId="624D6BD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★报价一览表（详见附件</w:t>
      </w: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rPr>
        <w:t>）</w:t>
      </w:r>
    </w:p>
    <w:p w14:paraId="4F5B483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五、特别说明</w:t>
      </w:r>
    </w:p>
    <w:p w14:paraId="5A0777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以上格式中标注“★”的，供应商必须提供，未提供或未按要求提供的，一律为无效投标。</w:t>
      </w:r>
    </w:p>
    <w:p w14:paraId="0840F076">
      <w:r>
        <w:br w:type="page"/>
      </w:r>
      <w:bookmarkStart w:id="52" w:name="_Toc40089800"/>
      <w:bookmarkStart w:id="53" w:name="_Toc14759"/>
      <w:bookmarkStart w:id="54" w:name="_Toc356491342"/>
      <w:bookmarkStart w:id="55" w:name="_Toc356490394"/>
    </w:p>
    <w:p w14:paraId="06DF4681">
      <w:pPr>
        <w:bidi w:val="0"/>
        <w:rPr>
          <w:rFonts w:hint="eastAsia" w:ascii="宋体" w:hAnsi="宋体" w:eastAsia="宋体" w:cs="宋体"/>
          <w:b/>
          <w:bCs w:val="0"/>
          <w:sz w:val="36"/>
          <w:szCs w:val="36"/>
        </w:rPr>
      </w:pPr>
      <w:r>
        <w:rPr>
          <w:rFonts w:hint="eastAsia" w:ascii="宋体" w:hAnsi="宋体" w:eastAsia="宋体" w:cs="宋体"/>
          <w:b/>
          <w:bCs w:val="0"/>
          <w:sz w:val="36"/>
          <w:szCs w:val="36"/>
        </w:rPr>
        <w:t>附件</w:t>
      </w:r>
      <w:bookmarkEnd w:id="52"/>
      <w:bookmarkEnd w:id="53"/>
    </w:p>
    <w:p w14:paraId="7891048D">
      <w:pPr>
        <w:jc w:val="center"/>
        <w:rPr>
          <w:rFonts w:hint="eastAsia"/>
          <w:b/>
        </w:rPr>
      </w:pPr>
    </w:p>
    <w:p w14:paraId="5D2EF4AE">
      <w:pPr>
        <w:jc w:val="center"/>
        <w:rPr>
          <w:rFonts w:hint="eastAsia"/>
          <w:b/>
        </w:rPr>
      </w:pPr>
    </w:p>
    <w:p w14:paraId="5E3FBF81">
      <w:pPr>
        <w:jc w:val="center"/>
        <w:rPr>
          <w:b/>
          <w:sz w:val="44"/>
          <w:szCs w:val="44"/>
        </w:rPr>
      </w:pPr>
      <w:r>
        <w:rPr>
          <w:rFonts w:hint="eastAsia"/>
          <w:b/>
          <w:sz w:val="44"/>
          <w:szCs w:val="44"/>
        </w:rPr>
        <w:t>报价文件封面格式</w:t>
      </w:r>
    </w:p>
    <w:p w14:paraId="7FCD29A3">
      <w:pPr>
        <w:jc w:val="right"/>
        <w:rPr>
          <w:rFonts w:hint="eastAsia"/>
          <w:b/>
          <w:bCs w:val="0"/>
          <w:sz w:val="36"/>
          <w:szCs w:val="36"/>
        </w:rPr>
      </w:pPr>
      <w:bookmarkStart w:id="56" w:name="_Toc1227"/>
      <w:bookmarkStart w:id="57" w:name="_Toc40089801"/>
      <w:r>
        <w:rPr>
          <w:rFonts w:hint="eastAsia"/>
          <w:b/>
          <w:bCs w:val="0"/>
          <w:sz w:val="36"/>
          <w:szCs w:val="36"/>
        </w:rPr>
        <w:t>正本或副本</w:t>
      </w:r>
      <w:bookmarkEnd w:id="56"/>
      <w:bookmarkEnd w:id="57"/>
    </w:p>
    <w:p w14:paraId="2224E8A7">
      <w:pPr>
        <w:bidi w:val="0"/>
        <w:ind w:firstLine="2168" w:firstLineChars="600"/>
        <w:jc w:val="both"/>
        <w:rPr>
          <w:rFonts w:hint="default" w:eastAsia="宋体"/>
          <w:b/>
          <w:bCs w:val="0"/>
          <w:sz w:val="36"/>
          <w:szCs w:val="36"/>
          <w:u w:val="single"/>
          <w:lang w:val="en-US" w:eastAsia="zh-CN"/>
        </w:rPr>
      </w:pPr>
      <w:bookmarkStart w:id="58" w:name="_Toc40089802"/>
      <w:bookmarkStart w:id="59" w:name="_Toc27492"/>
      <w:r>
        <w:rPr>
          <w:rFonts w:hint="eastAsia"/>
          <w:b/>
          <w:bCs w:val="0"/>
          <w:sz w:val="36"/>
          <w:szCs w:val="36"/>
          <w:u w:val="single"/>
        </w:rPr>
        <w:t>（项目名称）</w:t>
      </w:r>
      <w:bookmarkEnd w:id="58"/>
      <w:bookmarkEnd w:id="59"/>
      <w:bookmarkStart w:id="60" w:name="_Toc40089803"/>
      <w:bookmarkStart w:id="61" w:name="_Toc2490"/>
      <w:r>
        <w:rPr>
          <w:rFonts w:hint="eastAsia"/>
          <w:b/>
          <w:bCs w:val="0"/>
          <w:sz w:val="36"/>
          <w:szCs w:val="36"/>
          <w:u w:val="single"/>
          <w:lang w:val="en-US" w:eastAsia="zh-CN"/>
        </w:rPr>
        <w:t xml:space="preserve">             </w:t>
      </w:r>
    </w:p>
    <w:p w14:paraId="3F91B062">
      <w:pPr>
        <w:rPr>
          <w:rFonts w:hint="eastAsia"/>
          <w:lang w:val="en-US" w:eastAsia="zh-CN"/>
        </w:rPr>
      </w:pPr>
    </w:p>
    <w:p w14:paraId="5A523917">
      <w:pPr>
        <w:bidi w:val="0"/>
        <w:ind w:firstLine="2168" w:firstLineChars="600"/>
        <w:jc w:val="both"/>
        <w:rPr>
          <w:rFonts w:hint="default"/>
          <w:lang w:val="en-US" w:eastAsia="zh-CN"/>
        </w:rPr>
      </w:pPr>
      <w:r>
        <w:rPr>
          <w:rFonts w:hint="eastAsia"/>
          <w:b/>
          <w:bCs w:val="0"/>
          <w:sz w:val="36"/>
          <w:szCs w:val="36"/>
          <w:u w:val="single"/>
          <w:lang w:val="en-US" w:eastAsia="zh-CN"/>
        </w:rPr>
        <w:t>（项目编号）</w:t>
      </w:r>
      <w:bookmarkEnd w:id="60"/>
      <w:bookmarkEnd w:id="61"/>
      <w:r>
        <w:rPr>
          <w:rFonts w:hint="eastAsia"/>
          <w:b/>
          <w:bCs w:val="0"/>
          <w:sz w:val="36"/>
          <w:szCs w:val="36"/>
          <w:u w:val="single"/>
          <w:lang w:val="en-US" w:eastAsia="zh-CN"/>
        </w:rPr>
        <w:t xml:space="preserve">             </w:t>
      </w:r>
    </w:p>
    <w:p w14:paraId="18E8D093">
      <w:pPr>
        <w:rPr>
          <w:rFonts w:hint="eastAsia"/>
        </w:rPr>
      </w:pPr>
    </w:p>
    <w:p w14:paraId="06C759B3">
      <w:pPr>
        <w:rPr>
          <w:rFonts w:hint="eastAsia"/>
        </w:rPr>
      </w:pPr>
    </w:p>
    <w:p w14:paraId="50F3D7A1">
      <w:pPr>
        <w:bidi w:val="0"/>
        <w:jc w:val="center"/>
        <w:rPr>
          <w:rFonts w:hint="eastAsia"/>
          <w:b/>
          <w:bCs w:val="0"/>
          <w:sz w:val="52"/>
          <w:szCs w:val="52"/>
        </w:rPr>
      </w:pPr>
      <w:bookmarkStart w:id="62" w:name="_Toc17456"/>
      <w:bookmarkStart w:id="63" w:name="_Toc40089805"/>
    </w:p>
    <w:p w14:paraId="00762F95">
      <w:pPr>
        <w:bidi w:val="0"/>
        <w:jc w:val="center"/>
        <w:rPr>
          <w:rFonts w:hint="eastAsia"/>
          <w:b/>
          <w:bCs w:val="0"/>
          <w:sz w:val="52"/>
          <w:szCs w:val="52"/>
        </w:rPr>
      </w:pPr>
      <w:r>
        <w:rPr>
          <w:rFonts w:hint="eastAsia"/>
          <w:b/>
          <w:bCs w:val="0"/>
          <w:sz w:val="52"/>
          <w:szCs w:val="52"/>
        </w:rPr>
        <w:t>报价文件</w:t>
      </w:r>
      <w:bookmarkEnd w:id="62"/>
      <w:bookmarkEnd w:id="63"/>
    </w:p>
    <w:p w14:paraId="73775388">
      <w:pPr>
        <w:rPr>
          <w:rFonts w:hint="eastAsia"/>
        </w:rPr>
      </w:pPr>
    </w:p>
    <w:p w14:paraId="77B95AE0">
      <w:pPr>
        <w:rPr>
          <w:rFonts w:hint="eastAsia"/>
        </w:rPr>
      </w:pPr>
    </w:p>
    <w:p w14:paraId="69F1CF3E">
      <w:pPr>
        <w:bidi w:val="0"/>
        <w:jc w:val="center"/>
        <w:rPr>
          <w:rFonts w:hint="eastAsia"/>
          <w:b/>
          <w:bCs w:val="0"/>
          <w:sz w:val="28"/>
          <w:szCs w:val="36"/>
          <w:u w:val="single"/>
        </w:rPr>
      </w:pPr>
      <w:bookmarkStart w:id="64" w:name="_Toc25141"/>
      <w:bookmarkStart w:id="65" w:name="_Toc40089806"/>
      <w:r>
        <w:rPr>
          <w:rFonts w:hint="eastAsia"/>
          <w:b/>
          <w:bCs w:val="0"/>
          <w:sz w:val="28"/>
          <w:szCs w:val="36"/>
        </w:rPr>
        <w:t>投标人名称：</w:t>
      </w:r>
      <w:r>
        <w:rPr>
          <w:rFonts w:hint="eastAsia"/>
          <w:b/>
          <w:bCs w:val="0"/>
          <w:sz w:val="28"/>
          <w:szCs w:val="36"/>
          <w:u w:val="single"/>
        </w:rPr>
        <w:t xml:space="preserve">            （盖单位公章）</w:t>
      </w:r>
      <w:bookmarkEnd w:id="64"/>
      <w:bookmarkEnd w:id="65"/>
    </w:p>
    <w:p w14:paraId="1277E2B4">
      <w:pPr>
        <w:rPr>
          <w:rFonts w:hint="eastAsia"/>
        </w:rPr>
      </w:pPr>
    </w:p>
    <w:p w14:paraId="2BBA877C">
      <w:pPr>
        <w:rPr>
          <w:rFonts w:hint="default" w:eastAsia="宋体"/>
          <w:b/>
          <w:bCs w:val="0"/>
          <w:sz w:val="28"/>
          <w:szCs w:val="36"/>
          <w:u w:val="single"/>
          <w:lang w:val="en-US" w:eastAsia="zh-CN"/>
        </w:rPr>
      </w:pPr>
      <w:r>
        <w:rPr>
          <w:rFonts w:hint="eastAsia"/>
          <w:sz w:val="28"/>
          <w:szCs w:val="36"/>
        </w:rPr>
        <w:t xml:space="preserve"> </w:t>
      </w:r>
      <w:bookmarkStart w:id="66" w:name="_Toc27017"/>
      <w:bookmarkStart w:id="67" w:name="_Toc40089807"/>
      <w:r>
        <w:rPr>
          <w:rFonts w:hint="eastAsia"/>
          <w:sz w:val="28"/>
          <w:szCs w:val="36"/>
          <w:lang w:val="en-US" w:eastAsia="zh-CN"/>
        </w:rPr>
        <w:t xml:space="preserve">           </w:t>
      </w:r>
      <w:r>
        <w:rPr>
          <w:rFonts w:hint="eastAsia"/>
          <w:b/>
          <w:bCs w:val="0"/>
          <w:sz w:val="28"/>
          <w:szCs w:val="36"/>
        </w:rPr>
        <w:t>法定代表人或其委托代理人</w:t>
      </w:r>
      <w:r>
        <w:rPr>
          <w:rFonts w:hint="eastAsia"/>
          <w:b/>
          <w:bCs w:val="0"/>
          <w:sz w:val="28"/>
          <w:szCs w:val="36"/>
          <w:u w:val="single"/>
        </w:rPr>
        <w:t xml:space="preserve">：       </w:t>
      </w:r>
      <w:bookmarkEnd w:id="66"/>
      <w:bookmarkEnd w:id="67"/>
      <w:r>
        <w:rPr>
          <w:rFonts w:hint="eastAsia"/>
          <w:b/>
          <w:bCs w:val="0"/>
          <w:sz w:val="28"/>
          <w:szCs w:val="36"/>
          <w:u w:val="single"/>
        </w:rPr>
        <w:t xml:space="preserve">  </w:t>
      </w:r>
      <w:r>
        <w:rPr>
          <w:rFonts w:hint="eastAsia"/>
          <w:b/>
          <w:bCs w:val="0"/>
          <w:sz w:val="28"/>
          <w:szCs w:val="36"/>
          <w:u w:val="single"/>
          <w:lang w:val="en-US" w:eastAsia="zh-CN"/>
        </w:rPr>
        <w:t xml:space="preserve">     </w:t>
      </w:r>
    </w:p>
    <w:p w14:paraId="750EEDFE">
      <w:pPr>
        <w:rPr>
          <w:rFonts w:hint="eastAsia"/>
        </w:rPr>
      </w:pPr>
    </w:p>
    <w:p w14:paraId="2E8AFC03">
      <w:pPr>
        <w:ind w:firstLine="1687" w:firstLineChars="600"/>
        <w:rPr>
          <w:rFonts w:hint="default" w:eastAsia="宋体"/>
          <w:szCs w:val="36"/>
          <w:u w:val="single"/>
          <w:lang w:val="en-US" w:eastAsia="zh-CN"/>
        </w:rPr>
      </w:pPr>
      <w:r>
        <w:rPr>
          <w:rFonts w:hint="eastAsia"/>
          <w:b/>
          <w:kern w:val="44"/>
          <w:szCs w:val="36"/>
        </w:rPr>
        <w:t>地</w:t>
      </w:r>
      <w:r>
        <w:rPr>
          <w:rFonts w:hint="eastAsia"/>
          <w:b/>
          <w:kern w:val="44"/>
          <w:szCs w:val="36"/>
          <w:lang w:val="en-US" w:eastAsia="zh-CN"/>
        </w:rPr>
        <w:t xml:space="preserve">   </w:t>
      </w:r>
      <w:r>
        <w:rPr>
          <w:rFonts w:hint="eastAsia"/>
          <w:b/>
          <w:kern w:val="44"/>
          <w:szCs w:val="36"/>
        </w:rPr>
        <w:t>址:</w:t>
      </w:r>
      <w:r>
        <w:rPr>
          <w:rFonts w:hint="eastAsia"/>
          <w:szCs w:val="36"/>
          <w:u w:val="single"/>
        </w:rPr>
        <w:t xml:space="preserve">               </w:t>
      </w:r>
      <w:r>
        <w:rPr>
          <w:rFonts w:hint="eastAsia"/>
          <w:szCs w:val="36"/>
          <w:u w:val="single"/>
          <w:lang w:val="en-US" w:eastAsia="zh-CN"/>
        </w:rPr>
        <w:t xml:space="preserve">                 </w:t>
      </w:r>
    </w:p>
    <w:p w14:paraId="2EFBC037">
      <w:pPr>
        <w:pStyle w:val="13"/>
      </w:pPr>
    </w:p>
    <w:p w14:paraId="1552849D">
      <w:pPr>
        <w:pStyle w:val="13"/>
        <w:ind w:firstLine="1687" w:firstLineChars="600"/>
        <w:rPr>
          <w:rFonts w:hint="default" w:eastAsia="宋体"/>
          <w:u w:val="single"/>
          <w:lang w:val="en-US" w:eastAsia="zh-CN"/>
        </w:rPr>
      </w:pPr>
      <w:r>
        <w:rPr>
          <w:rFonts w:hint="eastAsia"/>
          <w:b/>
          <w:kern w:val="44"/>
          <w:szCs w:val="36"/>
        </w:rPr>
        <w:t>电</w:t>
      </w:r>
      <w:r>
        <w:rPr>
          <w:rFonts w:hint="eastAsia"/>
          <w:b/>
          <w:kern w:val="44"/>
          <w:szCs w:val="36"/>
          <w:lang w:val="en-US" w:eastAsia="zh-CN"/>
        </w:rPr>
        <w:t xml:space="preserve">   </w:t>
      </w:r>
      <w:r>
        <w:rPr>
          <w:rFonts w:hint="eastAsia"/>
          <w:b/>
          <w:kern w:val="44"/>
          <w:szCs w:val="36"/>
        </w:rPr>
        <w:t>话：</w:t>
      </w:r>
      <w:r>
        <w:rPr>
          <w:rFonts w:hint="eastAsia"/>
          <w:u w:val="single"/>
        </w:rPr>
        <w:t xml:space="preserve">               </w:t>
      </w:r>
      <w:r>
        <w:rPr>
          <w:rFonts w:hint="eastAsia"/>
          <w:u w:val="single"/>
          <w:lang w:val="en-US" w:eastAsia="zh-CN"/>
        </w:rPr>
        <w:t xml:space="preserve">                  </w:t>
      </w:r>
    </w:p>
    <w:p w14:paraId="273B8A55">
      <w:pPr>
        <w:rPr>
          <w:rFonts w:hint="eastAsia"/>
        </w:rPr>
      </w:pPr>
      <w:r>
        <w:rPr>
          <w:rFonts w:hint="eastAsia"/>
        </w:rPr>
        <w:br w:type="page"/>
      </w:r>
    </w:p>
    <w:p w14:paraId="1585A93F">
      <w:pPr>
        <w:pStyle w:val="2"/>
        <w:bidi w:val="0"/>
        <w:spacing w:line="240" w:lineRule="auto"/>
        <w:rPr>
          <w:rFonts w:hint="eastAsia" w:ascii="仿宋_GB2312" w:hAnsi="仿宋_GB2312" w:eastAsia="仿宋_GB2312" w:cs="仿宋_GB2312"/>
          <w:lang w:val="en-US" w:eastAsia="zh-CN"/>
        </w:rPr>
      </w:pPr>
      <w:bookmarkStart w:id="68" w:name="_Toc23402"/>
      <w:bookmarkStart w:id="69" w:name="_Toc25558"/>
      <w:bookmarkStart w:id="70" w:name="_Toc40089808"/>
      <w:r>
        <w:rPr>
          <w:rFonts w:hint="eastAsia" w:ascii="仿宋_GB2312" w:hAnsi="仿宋_GB2312" w:eastAsia="仿宋_GB2312" w:cs="仿宋_GB2312"/>
          <w:lang w:val="en-US" w:eastAsia="zh-CN"/>
        </w:rPr>
        <w:t>一、商务部分</w:t>
      </w:r>
      <w:bookmarkEnd w:id="68"/>
    </w:p>
    <w:p w14:paraId="4243517C">
      <w:pPr>
        <w:pStyle w:val="3"/>
        <w:spacing w:before="120"/>
        <w:rPr>
          <w:rFonts w:hint="eastAsia" w:ascii="仿宋_GB2312" w:hAnsi="仿宋_GB2312" w:eastAsia="仿宋_GB2312" w:cs="仿宋_GB2312"/>
          <w:b/>
          <w:bCs/>
          <w:sz w:val="32"/>
          <w:szCs w:val="32"/>
        </w:rPr>
      </w:pPr>
      <w:bookmarkStart w:id="71" w:name="_Toc5613"/>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附件1</w:t>
      </w:r>
      <w:bookmarkEnd w:id="54"/>
      <w:bookmarkEnd w:id="55"/>
      <w:bookmarkEnd w:id="69"/>
      <w:bookmarkEnd w:id="70"/>
      <w:bookmarkEnd w:id="71"/>
    </w:p>
    <w:p w14:paraId="312CC2D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投标函</w:t>
      </w:r>
    </w:p>
    <w:p w14:paraId="5A9C084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lang w:val="en-US" w:eastAsia="zh-CN"/>
        </w:rPr>
      </w:pPr>
    </w:p>
    <w:p w14:paraId="3B6FAFA9">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海南卫生健康职业学院</w:t>
      </w:r>
      <w:r>
        <w:rPr>
          <w:rFonts w:hint="eastAsia" w:ascii="仿宋_GB2312" w:hAnsi="仿宋_GB2312" w:eastAsia="仿宋_GB2312" w:cs="仿宋_GB2312"/>
          <w:sz w:val="28"/>
          <w:szCs w:val="28"/>
        </w:rPr>
        <w:t>：</w:t>
      </w:r>
    </w:p>
    <w:p w14:paraId="4C0D145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经研究，我们决定参加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（项目名称/项目编号）并报价。为此，我方郑重声明以下诸点，并负法律责任。</w:t>
      </w:r>
    </w:p>
    <w:p w14:paraId="7BABD22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我方提交的报价文件，正本一份，副本二份。</w:t>
      </w:r>
    </w:p>
    <w:p w14:paraId="4F2ED1A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如果我方的报价文件被接受，我们将履行</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文件中规定的每一项要求，并按我方报价文件中的承诺按期、保质、保量完成项目的实施。</w:t>
      </w:r>
    </w:p>
    <w:p w14:paraId="14DE954D">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我们理解，最低报价不是中标的唯一条件，同时认可本次</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w:t>
      </w:r>
    </w:p>
    <w:p w14:paraId="611DC22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件中</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小组选择中标候选人的方式和权利。</w:t>
      </w:r>
    </w:p>
    <w:p w14:paraId="04F62DD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我们承诺，报价文件不存在复制、粘贴</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文件主要规格技术参数的情况。</w:t>
      </w:r>
    </w:p>
    <w:p w14:paraId="18001AEA">
      <w:pPr>
        <w:numPr>
          <w:ilvl w:val="0"/>
          <w:numId w:val="0"/>
        </w:num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我方已详细检查所有报价文件、附件以及所提供的参考文件，有模糊和误解产生的一切后果，由我方自负。</w:t>
      </w:r>
    </w:p>
    <w:p w14:paraId="0483E2F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报价文件在公开报价后</w:t>
      </w:r>
      <w:r>
        <w:rPr>
          <w:rFonts w:hint="eastAsia" w:ascii="仿宋_GB2312" w:hAnsi="仿宋_GB2312" w:eastAsia="仿宋_GB2312" w:cs="仿宋_GB2312"/>
          <w:sz w:val="28"/>
          <w:szCs w:val="28"/>
          <w:u w:val="single"/>
        </w:rPr>
        <w:t>90</w:t>
      </w:r>
      <w:r>
        <w:rPr>
          <w:rFonts w:hint="eastAsia" w:ascii="仿宋_GB2312" w:hAnsi="仿宋_GB2312" w:eastAsia="仿宋_GB2312" w:cs="仿宋_GB2312"/>
          <w:sz w:val="28"/>
          <w:szCs w:val="28"/>
        </w:rPr>
        <w:t>日内有效。</w:t>
      </w:r>
    </w:p>
    <w:p w14:paraId="7A973E6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我们同意按照</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文件的要求，提供与递交报价文件有关的数据和资料。</w:t>
      </w:r>
    </w:p>
    <w:p w14:paraId="6AB55C0C">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我方愿按《中华人民共和国</w:t>
      </w:r>
      <w:r>
        <w:rPr>
          <w:rFonts w:hint="eastAsia" w:ascii="仿宋_GB2312" w:hAnsi="仿宋_GB2312" w:eastAsia="仿宋_GB2312" w:cs="仿宋_GB2312"/>
          <w:sz w:val="28"/>
          <w:szCs w:val="28"/>
          <w:lang w:val="en-US" w:eastAsia="zh-CN"/>
        </w:rPr>
        <w:t>民法典</w:t>
      </w:r>
      <w:r>
        <w:rPr>
          <w:rFonts w:hint="eastAsia" w:ascii="仿宋_GB2312" w:hAnsi="仿宋_GB2312" w:eastAsia="仿宋_GB2312" w:cs="仿宋_GB2312"/>
          <w:sz w:val="28"/>
          <w:szCs w:val="28"/>
        </w:rPr>
        <w:t>》履行自己的全部责任。</w:t>
      </w:r>
    </w:p>
    <w:p w14:paraId="2E145054">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p>
    <w:p w14:paraId="2F4D439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p w14:paraId="5E61397E">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w:t>
      </w:r>
    </w:p>
    <w:p w14:paraId="56A03768">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p w14:paraId="69A9F1DF">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w:t>
      </w:r>
    </w:p>
    <w:p w14:paraId="605A4937">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投标人全称（公章）：</w:t>
      </w:r>
    </w:p>
    <w:p w14:paraId="504B13B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法定代表人或授权代理人签字：                                                 </w:t>
      </w:r>
    </w:p>
    <w:p w14:paraId="2D3DD5F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p w14:paraId="392162B3">
      <w:pPr>
        <w:pStyle w:val="3"/>
        <w:spacing w:before="120"/>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2" w:name="_Toc323130135"/>
      <w:bookmarkStart w:id="73" w:name="_Toc323129568"/>
      <w:bookmarkStart w:id="74" w:name="_Toc26307"/>
      <w:bookmarkStart w:id="75" w:name="_Toc40089809"/>
      <w:bookmarkStart w:id="76" w:name="_Toc356491343"/>
      <w:bookmarkStart w:id="77" w:name="_Toc325620729"/>
      <w:bookmarkStart w:id="78" w:name="_Toc32621"/>
      <w:r>
        <w:rPr>
          <w:rFonts w:hint="eastAsia" w:ascii="仿宋_GB2312" w:hAnsi="仿宋_GB2312" w:eastAsia="仿宋_GB2312" w:cs="仿宋_GB2312"/>
          <w:sz w:val="36"/>
          <w:szCs w:val="36"/>
          <w:lang w:val="en-US" w:eastAsia="zh-CN"/>
        </w:rPr>
        <w:t>2.</w:t>
      </w:r>
      <w:r>
        <w:rPr>
          <w:rFonts w:hint="eastAsia" w:ascii="仿宋_GB2312" w:hAnsi="仿宋_GB2312" w:eastAsia="仿宋_GB2312" w:cs="仿宋_GB2312"/>
          <w:b/>
          <w:bCs/>
          <w:sz w:val="36"/>
          <w:szCs w:val="36"/>
        </w:rPr>
        <w:t>附件</w:t>
      </w:r>
      <w:bookmarkEnd w:id="72"/>
      <w:bookmarkEnd w:id="73"/>
      <w:r>
        <w:rPr>
          <w:rFonts w:hint="eastAsia" w:ascii="仿宋_GB2312" w:hAnsi="仿宋_GB2312" w:eastAsia="仿宋_GB2312" w:cs="仿宋_GB2312"/>
          <w:b/>
          <w:bCs/>
          <w:sz w:val="36"/>
          <w:szCs w:val="36"/>
        </w:rPr>
        <w:t>2</w:t>
      </w:r>
      <w:bookmarkEnd w:id="74"/>
      <w:bookmarkEnd w:id="75"/>
      <w:bookmarkEnd w:id="76"/>
      <w:bookmarkEnd w:id="77"/>
      <w:bookmarkEnd w:id="78"/>
      <w:bookmarkStart w:id="79" w:name="_Toc356491344"/>
      <w:bookmarkStart w:id="80" w:name="_Toc356490395"/>
    </w:p>
    <w:p w14:paraId="4369B407">
      <w:pPr>
        <w:pStyle w:val="15"/>
        <w:spacing w:line="360" w:lineRule="auto"/>
        <w:jc w:val="center"/>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b/>
          <w:bCs w:val="0"/>
          <w:kern w:val="2"/>
          <w:sz w:val="36"/>
          <w:szCs w:val="36"/>
          <w:lang w:val="en-US" w:eastAsia="zh-CN" w:bidi="ar-SA"/>
        </w:rPr>
        <w:t>法定代表人授权委托书</w:t>
      </w:r>
    </w:p>
    <w:p w14:paraId="0B93FE63">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海南卫生健康职业学院</w:t>
      </w:r>
      <w:r>
        <w:rPr>
          <w:rFonts w:hint="eastAsia" w:ascii="仿宋_GB2312" w:hAnsi="仿宋_GB2312" w:eastAsia="仿宋_GB2312" w:cs="仿宋_GB2312"/>
          <w:sz w:val="28"/>
          <w:szCs w:val="28"/>
        </w:rPr>
        <w:t>：</w:t>
      </w:r>
    </w:p>
    <w:p w14:paraId="45FCF54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rPr>
        <w:t>姓</w:t>
      </w:r>
      <w:r>
        <w:rPr>
          <w:rFonts w:hint="eastAsia" w:ascii="仿宋_GB2312" w:hAnsi="仿宋_GB2312" w:eastAsia="仿宋_GB2312" w:cs="仿宋_GB2312"/>
          <w:sz w:val="28"/>
          <w:szCs w:val="28"/>
          <w:lang w:val="en-US" w:eastAsia="zh-CN"/>
        </w:rPr>
        <w:t>名</w:t>
      </w:r>
      <w:r>
        <w:rPr>
          <w:rFonts w:hint="eastAsia" w:ascii="仿宋_GB2312" w:hAnsi="仿宋_GB2312" w:eastAsia="仿宋_GB2312" w:cs="仿宋_GB2312"/>
          <w:sz w:val="28"/>
          <w:szCs w:val="28"/>
        </w:rPr>
        <w:t xml:space="preserve">）系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（投标人名称）法定代表人，现授权委托我公司的</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 xml:space="preserve"> （姓名、职务或职称）为我单位本次项目的全权代表，以本公司的名义参加</w:t>
      </w:r>
      <w:r>
        <w:rPr>
          <w:rFonts w:hint="eastAsia" w:ascii="仿宋_GB2312" w:hAnsi="仿宋_GB2312" w:eastAsia="仿宋_GB2312" w:cs="仿宋_GB2312"/>
          <w:sz w:val="28"/>
          <w:szCs w:val="28"/>
          <w:lang w:val="en-US" w:eastAsia="zh-CN"/>
        </w:rPr>
        <w:t>海南卫生健康职业学院</w:t>
      </w:r>
      <w:r>
        <w:rPr>
          <w:rFonts w:hint="eastAsia" w:ascii="仿宋_GB2312" w:hAnsi="仿宋_GB2312" w:eastAsia="仿宋_GB2312" w:cs="仿宋_GB2312"/>
          <w:sz w:val="28"/>
          <w:szCs w:val="28"/>
        </w:rPr>
        <w:t>组织的                      （项目名称/项目编号）的招标，全权处理招标过程有关的一切事务。</w:t>
      </w:r>
    </w:p>
    <w:p w14:paraId="5D9F78FA">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被授权人在授权书有效期内</w:t>
      </w:r>
      <w:r>
        <w:rPr>
          <w:rFonts w:hint="eastAsia" w:ascii="仿宋_GB2312" w:hAnsi="仿宋_GB2312" w:eastAsia="仿宋_GB2312" w:cs="仿宋_GB2312"/>
          <w:sz w:val="28"/>
          <w:szCs w:val="28"/>
          <w:u w:val="single"/>
          <w:lang w:val="en-US" w:eastAsia="zh-CN"/>
        </w:rPr>
        <w:t xml:space="preserve">  年   月  日-年  月  日</w:t>
      </w:r>
      <w:r>
        <w:rPr>
          <w:rFonts w:hint="eastAsia" w:ascii="仿宋_GB2312" w:hAnsi="仿宋_GB2312" w:eastAsia="仿宋_GB2312" w:cs="仿宋_GB2312"/>
          <w:sz w:val="28"/>
          <w:szCs w:val="28"/>
        </w:rPr>
        <w:t>签署的所有文件不因授权的撤消而失效。</w:t>
      </w:r>
    </w:p>
    <w:p w14:paraId="31AEC4E1">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全权代表无转委托权。特此委托。</w:t>
      </w:r>
    </w:p>
    <w:p w14:paraId="78F465CB">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p>
    <w:p w14:paraId="3FFAF53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（附法定代表人、授权代理人身份证明复印件）</w:t>
      </w:r>
    </w:p>
    <w:p w14:paraId="5B8AF58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p>
    <w:p w14:paraId="3B16504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p>
    <w:p w14:paraId="685ABCF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p>
    <w:p w14:paraId="2AE1E7A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p>
    <w:p w14:paraId="29C4CDE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投标人（盖章）：</w:t>
      </w:r>
    </w:p>
    <w:p w14:paraId="0A44AA7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p>
    <w:p w14:paraId="33F8304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法定代表人：（签字）：</w:t>
      </w:r>
    </w:p>
    <w:p w14:paraId="7E2DA5B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p>
    <w:p w14:paraId="690E535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授权代理人：（签字）：</w:t>
      </w:r>
    </w:p>
    <w:p w14:paraId="1E84EAD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p>
    <w:p w14:paraId="1EF4B36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14:paraId="07E065A6">
      <w:pPr>
        <w:pStyle w:val="3"/>
        <w:bidi w:val="0"/>
        <w:rPr>
          <w:rFonts w:hint="eastAsia" w:ascii="仿宋_GB2312" w:hAnsi="仿宋_GB2312" w:eastAsia="仿宋_GB2312" w:cs="仿宋_GB2312"/>
        </w:rPr>
      </w:pPr>
      <w:r>
        <w:rPr>
          <w:rFonts w:hint="eastAsia" w:ascii="仿宋_GB2312" w:hAnsi="仿宋_GB2312" w:eastAsia="仿宋_GB2312" w:cs="仿宋_GB2312"/>
          <w:sz w:val="28"/>
          <w:szCs w:val="28"/>
        </w:rPr>
        <w:br w:type="page"/>
      </w:r>
      <w:bookmarkStart w:id="81" w:name="_Toc14146"/>
      <w:bookmarkStart w:id="82" w:name="_Toc513627405"/>
      <w:bookmarkStart w:id="83" w:name="_Toc40089810"/>
      <w:bookmarkStart w:id="84" w:name="_Toc24686"/>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bCs/>
          <w:kern w:val="0"/>
          <w:sz w:val="32"/>
          <w:szCs w:val="32"/>
          <w:lang w:val="en-US" w:eastAsia="zh-CN" w:bidi="ar-SA"/>
        </w:rPr>
        <w:t>附件3</w:t>
      </w:r>
      <w:bookmarkEnd w:id="81"/>
    </w:p>
    <w:p w14:paraId="07F050C9">
      <w:pPr>
        <w:rPr>
          <w:rFonts w:hint="eastAsia" w:ascii="仿宋_GB2312" w:hAnsi="仿宋_GB2312" w:eastAsia="仿宋_GB2312" w:cs="仿宋_GB2312"/>
        </w:rPr>
      </w:pPr>
    </w:p>
    <w:p w14:paraId="040316E9">
      <w:pPr>
        <w:pStyle w:val="15"/>
        <w:spacing w:line="360" w:lineRule="auto"/>
        <w:jc w:val="center"/>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b/>
          <w:bCs w:val="0"/>
          <w:kern w:val="2"/>
          <w:sz w:val="36"/>
          <w:szCs w:val="36"/>
          <w:lang w:val="en-US" w:eastAsia="zh-CN" w:bidi="ar-SA"/>
        </w:rPr>
        <w:t>近三年内，在经营活动中没有重大违法记录的声明</w:t>
      </w:r>
      <w:bookmarkEnd w:id="82"/>
      <w:bookmarkEnd w:id="83"/>
      <w:bookmarkEnd w:id="84"/>
    </w:p>
    <w:p w14:paraId="7E837DBF">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海南卫生健康职业学院</w:t>
      </w:r>
    </w:p>
    <w:p w14:paraId="419BE2F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我单位近三年内在经营活动中没有重大违法记录，特此声明。</w:t>
      </w:r>
    </w:p>
    <w:p w14:paraId="2D1433C7">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若招标采购单位在本项目采购过程中，发现我单位近三年内在经营活动中有重大违法记录，我单位将无条件退出本项目的报价，并承担因此引起的一切后果。</w:t>
      </w:r>
    </w:p>
    <w:p w14:paraId="74304D8A">
      <w:pPr>
        <w:keepNext w:val="0"/>
        <w:keepLines w:val="0"/>
        <w:pageBreakBefore w:val="0"/>
        <w:widowControl w:val="0"/>
        <w:kinsoku/>
        <w:wordWrap/>
        <w:overflowPunct/>
        <w:topLinePunct w:val="0"/>
        <w:bidi w:val="0"/>
        <w:snapToGrid/>
        <w:spacing w:line="540" w:lineRule="exact"/>
        <w:ind w:firstLine="480"/>
        <w:textAlignment w:val="auto"/>
        <w:rPr>
          <w:rFonts w:hint="eastAsia" w:ascii="仿宋_GB2312" w:hAnsi="仿宋_GB2312" w:eastAsia="仿宋_GB2312" w:cs="仿宋_GB2312"/>
          <w:sz w:val="28"/>
          <w:szCs w:val="28"/>
        </w:rPr>
      </w:pPr>
    </w:p>
    <w:p w14:paraId="483BF3F2">
      <w:pPr>
        <w:keepNext w:val="0"/>
        <w:keepLines w:val="0"/>
        <w:pageBreakBefore w:val="0"/>
        <w:widowControl w:val="0"/>
        <w:kinsoku/>
        <w:wordWrap/>
        <w:overflowPunct/>
        <w:topLinePunct w:val="0"/>
        <w:bidi w:val="0"/>
        <w:snapToGrid/>
        <w:spacing w:line="540" w:lineRule="exact"/>
        <w:textAlignment w:val="auto"/>
        <w:rPr>
          <w:rFonts w:hint="eastAsia" w:ascii="仿宋_GB2312" w:hAnsi="仿宋_GB2312" w:eastAsia="仿宋_GB2312" w:cs="仿宋_GB2312"/>
          <w:sz w:val="28"/>
          <w:szCs w:val="28"/>
        </w:rPr>
      </w:pPr>
    </w:p>
    <w:p w14:paraId="1BA78F09">
      <w:pPr>
        <w:keepNext w:val="0"/>
        <w:keepLines w:val="0"/>
        <w:pageBreakBefore w:val="0"/>
        <w:widowControl w:val="0"/>
        <w:kinsoku/>
        <w:wordWrap/>
        <w:overflowPunct/>
        <w:topLinePunct w:val="0"/>
        <w:bidi w:val="0"/>
        <w:snapToGrid/>
        <w:spacing w:line="540" w:lineRule="exact"/>
        <w:textAlignment w:val="auto"/>
        <w:rPr>
          <w:rFonts w:hint="eastAsia" w:ascii="仿宋_GB2312" w:hAnsi="仿宋_GB2312" w:eastAsia="仿宋_GB2312" w:cs="仿宋_GB2312"/>
          <w:sz w:val="28"/>
          <w:szCs w:val="28"/>
        </w:rPr>
      </w:pPr>
    </w:p>
    <w:p w14:paraId="637C42B8">
      <w:pPr>
        <w:keepNext w:val="0"/>
        <w:keepLines w:val="0"/>
        <w:pageBreakBefore w:val="0"/>
        <w:widowControl w:val="0"/>
        <w:kinsoku/>
        <w:wordWrap/>
        <w:overflowPunct/>
        <w:topLinePunct w:val="0"/>
        <w:bidi w:val="0"/>
        <w:snapToGrid/>
        <w:spacing w:line="540" w:lineRule="exact"/>
        <w:textAlignment w:val="auto"/>
        <w:rPr>
          <w:rFonts w:hint="eastAsia" w:ascii="仿宋_GB2312" w:hAnsi="仿宋_GB2312" w:eastAsia="仿宋_GB2312" w:cs="仿宋_GB2312"/>
          <w:sz w:val="28"/>
          <w:szCs w:val="28"/>
        </w:rPr>
      </w:pPr>
    </w:p>
    <w:p w14:paraId="418E38A9">
      <w:pPr>
        <w:keepNext w:val="0"/>
        <w:keepLines w:val="0"/>
        <w:pageBreakBefore w:val="0"/>
        <w:widowControl w:val="0"/>
        <w:kinsoku/>
        <w:wordWrap/>
        <w:overflowPunct/>
        <w:topLinePunct w:val="0"/>
        <w:bidi w:val="0"/>
        <w:snapToGrid/>
        <w:spacing w:line="540" w:lineRule="exact"/>
        <w:textAlignment w:val="auto"/>
        <w:rPr>
          <w:rFonts w:hint="eastAsia" w:ascii="仿宋_GB2312" w:hAnsi="仿宋_GB2312" w:eastAsia="仿宋_GB2312" w:cs="仿宋_GB2312"/>
          <w:sz w:val="28"/>
          <w:szCs w:val="28"/>
        </w:rPr>
      </w:pPr>
    </w:p>
    <w:p w14:paraId="0655B13C">
      <w:pPr>
        <w:keepNext w:val="0"/>
        <w:keepLines w:val="0"/>
        <w:pageBreakBefore w:val="0"/>
        <w:widowControl w:val="0"/>
        <w:kinsoku/>
        <w:wordWrap/>
        <w:overflowPunct/>
        <w:topLinePunct w:val="0"/>
        <w:bidi w:val="0"/>
        <w:snapToGrid/>
        <w:spacing w:line="540" w:lineRule="exact"/>
        <w:ind w:firstLine="48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供应商（公章）：</w:t>
      </w:r>
      <w:r>
        <w:rPr>
          <w:rFonts w:hint="eastAsia" w:ascii="仿宋_GB2312" w:hAnsi="仿宋_GB2312" w:eastAsia="仿宋_GB2312" w:cs="仿宋_GB2312"/>
          <w:sz w:val="28"/>
          <w:szCs w:val="28"/>
          <w:u w:val="single"/>
        </w:rPr>
        <w:t xml:space="preserve">                     </w:t>
      </w:r>
    </w:p>
    <w:p w14:paraId="1DF45054">
      <w:pPr>
        <w:keepNext w:val="0"/>
        <w:keepLines w:val="0"/>
        <w:pageBreakBefore w:val="0"/>
        <w:widowControl w:val="0"/>
        <w:kinsoku/>
        <w:wordWrap/>
        <w:overflowPunct/>
        <w:topLinePunct w:val="0"/>
        <w:bidi w:val="0"/>
        <w:snapToGrid/>
        <w:spacing w:line="540" w:lineRule="exact"/>
        <w:ind w:firstLine="48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法人代表或其授权人（签字）：</w:t>
      </w:r>
      <w:r>
        <w:rPr>
          <w:rFonts w:hint="eastAsia" w:ascii="仿宋_GB2312" w:hAnsi="仿宋_GB2312" w:eastAsia="仿宋_GB2312" w:cs="仿宋_GB2312"/>
          <w:sz w:val="28"/>
          <w:szCs w:val="28"/>
          <w:u w:val="single"/>
        </w:rPr>
        <w:t xml:space="preserve">               </w:t>
      </w:r>
    </w:p>
    <w:p w14:paraId="483EBAD3">
      <w:pPr>
        <w:keepNext w:val="0"/>
        <w:keepLines w:val="0"/>
        <w:pageBreakBefore w:val="0"/>
        <w:widowControl w:val="0"/>
        <w:kinsoku/>
        <w:wordWrap/>
        <w:overflowPunct/>
        <w:topLinePunct w:val="0"/>
        <w:bidi w:val="0"/>
        <w:snapToGrid/>
        <w:spacing w:line="540" w:lineRule="exact"/>
        <w:ind w:firstLine="48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日   期：</w:t>
      </w:r>
      <w:r>
        <w:rPr>
          <w:rFonts w:hint="eastAsia" w:ascii="仿宋_GB2312" w:hAnsi="仿宋_GB2312" w:eastAsia="仿宋_GB2312" w:cs="仿宋_GB2312"/>
          <w:sz w:val="28"/>
          <w:szCs w:val="28"/>
          <w:u w:val="single"/>
        </w:rPr>
        <w:t xml:space="preserve">                   </w:t>
      </w:r>
    </w:p>
    <w:p w14:paraId="0FC4606D">
      <w:pPr>
        <w:keepNext w:val="0"/>
        <w:keepLines w:val="0"/>
        <w:pageBreakBefore w:val="0"/>
        <w:widowControl w:val="0"/>
        <w:kinsoku/>
        <w:wordWrap/>
        <w:overflowPunct/>
        <w:topLinePunct w:val="0"/>
        <w:bidi w:val="0"/>
        <w:snapToGrid/>
        <w:spacing w:line="540" w:lineRule="exact"/>
        <w:ind w:firstLine="48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解释：《中华人民共和国政府采购法实施条例》条例第十九条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政府采购法第二十二条第一款第五项所称重大违法记录，是指供应商因违法经营受到刑事处罚或者责令停产停业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吊销许可证或者执照、较大数额罚款等行政处罚。供应商在参加政府采购活动前3年内因违法经营被禁止在一定期限内参加政府采购活动，期限届满的，可以参加政府采购活动。</w:t>
      </w:r>
    </w:p>
    <w:p w14:paraId="03F25769">
      <w:pPr>
        <w:pStyle w:val="3"/>
        <w:spacing w:before="120" w:after="100"/>
        <w:rPr>
          <w:rFonts w:hint="eastAsia" w:ascii="仿宋_GB2312" w:hAnsi="仿宋_GB2312" w:eastAsia="仿宋_GB2312" w:cs="仿宋_GB2312"/>
        </w:rPr>
      </w:pPr>
      <w:r>
        <w:rPr>
          <w:rFonts w:hint="eastAsia" w:ascii="仿宋_GB2312" w:hAnsi="仿宋_GB2312" w:eastAsia="仿宋_GB2312" w:cs="仿宋_GB2312"/>
          <w:sz w:val="24"/>
        </w:rPr>
        <w:br w:type="page"/>
      </w:r>
      <w:bookmarkStart w:id="85" w:name="_Toc9292"/>
      <w:bookmarkStart w:id="86" w:name="_Toc40089811"/>
      <w:bookmarkStart w:id="87" w:name="_Toc13429"/>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kern w:val="0"/>
          <w:sz w:val="32"/>
          <w:szCs w:val="32"/>
          <w:lang w:val="en-US" w:eastAsia="zh-CN" w:bidi="ar-SA"/>
        </w:rPr>
        <w:t>附件4</w:t>
      </w:r>
      <w:bookmarkEnd w:id="85"/>
      <w:bookmarkEnd w:id="86"/>
      <w:bookmarkEnd w:id="87"/>
    </w:p>
    <w:p w14:paraId="3C9F01FD">
      <w:pPr>
        <w:rPr>
          <w:rFonts w:hint="eastAsia" w:ascii="仿宋_GB2312" w:hAnsi="仿宋_GB2312" w:eastAsia="仿宋_GB2312" w:cs="仿宋_GB2312"/>
        </w:rPr>
      </w:pPr>
    </w:p>
    <w:p w14:paraId="16D1A02A">
      <w:pPr>
        <w:pStyle w:val="6"/>
        <w:spacing w:before="0" w:after="0"/>
        <w:ind w:right="378" w:rightChars="135"/>
        <w:jc w:val="center"/>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6"/>
          <w:szCs w:val="36"/>
          <w:lang w:val="en-US" w:eastAsia="zh-CN" w:bidi="ar-SA"/>
        </w:rPr>
        <w:t>商务响应表</w:t>
      </w:r>
    </w:p>
    <w:tbl>
      <w:tblPr>
        <w:tblStyle w:val="19"/>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7084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noWrap w:val="0"/>
            <w:vAlign w:val="center"/>
          </w:tcPr>
          <w:p w14:paraId="4467F3E0">
            <w:pPr>
              <w:adjustRightInd w:val="0"/>
              <w:spacing w:line="500" w:lineRule="atLeas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w:t>
            </w:r>
          </w:p>
        </w:tc>
        <w:tc>
          <w:tcPr>
            <w:tcW w:w="3402" w:type="dxa"/>
            <w:noWrap w:val="0"/>
            <w:vAlign w:val="center"/>
          </w:tcPr>
          <w:p w14:paraId="3919C82B">
            <w:pPr>
              <w:adjustRightInd w:val="0"/>
              <w:spacing w:line="500" w:lineRule="atLeas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谈判</w:t>
            </w:r>
            <w:r>
              <w:rPr>
                <w:rFonts w:hint="eastAsia" w:ascii="仿宋_GB2312" w:hAnsi="仿宋_GB2312" w:eastAsia="仿宋_GB2312" w:cs="仿宋_GB2312"/>
                <w:b/>
                <w:bCs/>
                <w:sz w:val="28"/>
                <w:szCs w:val="28"/>
              </w:rPr>
              <w:t>文件要求</w:t>
            </w:r>
          </w:p>
        </w:tc>
        <w:tc>
          <w:tcPr>
            <w:tcW w:w="1673" w:type="dxa"/>
            <w:noWrap w:val="0"/>
            <w:vAlign w:val="center"/>
          </w:tcPr>
          <w:p w14:paraId="71AA4A43">
            <w:pPr>
              <w:adjustRightInd w:val="0"/>
              <w:spacing w:line="500" w:lineRule="atLeas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是否响应</w:t>
            </w:r>
          </w:p>
        </w:tc>
        <w:tc>
          <w:tcPr>
            <w:tcW w:w="2544" w:type="dxa"/>
            <w:noWrap w:val="0"/>
            <w:vAlign w:val="center"/>
          </w:tcPr>
          <w:p w14:paraId="577C8A52">
            <w:pPr>
              <w:adjustRightInd w:val="0"/>
              <w:spacing w:line="500" w:lineRule="atLeas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供应商的承诺或说明</w:t>
            </w:r>
          </w:p>
        </w:tc>
      </w:tr>
      <w:tr w14:paraId="3AE2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noWrap w:val="0"/>
            <w:vAlign w:val="center"/>
          </w:tcPr>
          <w:p w14:paraId="42D19BA3">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28"/>
                <w:szCs w:val="28"/>
              </w:rPr>
            </w:pPr>
          </w:p>
        </w:tc>
        <w:tc>
          <w:tcPr>
            <w:tcW w:w="3402" w:type="dxa"/>
            <w:noWrap w:val="0"/>
            <w:vAlign w:val="center"/>
          </w:tcPr>
          <w:p w14:paraId="2CDAEC9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28"/>
                <w:szCs w:val="28"/>
              </w:rPr>
            </w:pPr>
          </w:p>
        </w:tc>
        <w:tc>
          <w:tcPr>
            <w:tcW w:w="1673" w:type="dxa"/>
            <w:noWrap w:val="0"/>
            <w:vAlign w:val="center"/>
          </w:tcPr>
          <w:p w14:paraId="09B608D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28"/>
                <w:szCs w:val="28"/>
              </w:rPr>
            </w:pPr>
          </w:p>
        </w:tc>
        <w:tc>
          <w:tcPr>
            <w:tcW w:w="2544" w:type="dxa"/>
            <w:noWrap w:val="0"/>
            <w:vAlign w:val="center"/>
          </w:tcPr>
          <w:p w14:paraId="7FCB127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28"/>
                <w:szCs w:val="28"/>
              </w:rPr>
            </w:pPr>
          </w:p>
        </w:tc>
      </w:tr>
      <w:tr w14:paraId="11E7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noWrap w:val="0"/>
            <w:vAlign w:val="center"/>
          </w:tcPr>
          <w:p w14:paraId="34FDBB6F">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28"/>
                <w:szCs w:val="28"/>
              </w:rPr>
            </w:pPr>
          </w:p>
        </w:tc>
        <w:tc>
          <w:tcPr>
            <w:tcW w:w="3402" w:type="dxa"/>
            <w:noWrap w:val="0"/>
            <w:vAlign w:val="center"/>
          </w:tcPr>
          <w:p w14:paraId="0E1A3BA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28"/>
                <w:szCs w:val="28"/>
              </w:rPr>
            </w:pPr>
          </w:p>
        </w:tc>
        <w:tc>
          <w:tcPr>
            <w:tcW w:w="1673" w:type="dxa"/>
            <w:noWrap w:val="0"/>
            <w:vAlign w:val="center"/>
          </w:tcPr>
          <w:p w14:paraId="148329D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28"/>
                <w:szCs w:val="28"/>
              </w:rPr>
            </w:pPr>
          </w:p>
        </w:tc>
        <w:tc>
          <w:tcPr>
            <w:tcW w:w="2544" w:type="dxa"/>
            <w:noWrap w:val="0"/>
            <w:vAlign w:val="center"/>
          </w:tcPr>
          <w:p w14:paraId="5AA6D95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28"/>
                <w:szCs w:val="28"/>
              </w:rPr>
            </w:pPr>
          </w:p>
        </w:tc>
      </w:tr>
      <w:tr w14:paraId="0829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noWrap w:val="0"/>
            <w:vAlign w:val="center"/>
          </w:tcPr>
          <w:p w14:paraId="4F241822">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28"/>
                <w:szCs w:val="28"/>
                <w:lang w:eastAsia="zh-CN"/>
              </w:rPr>
            </w:pPr>
          </w:p>
        </w:tc>
        <w:tc>
          <w:tcPr>
            <w:tcW w:w="3402" w:type="dxa"/>
            <w:noWrap w:val="0"/>
            <w:vAlign w:val="center"/>
          </w:tcPr>
          <w:p w14:paraId="6C6E300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28"/>
                <w:szCs w:val="28"/>
              </w:rPr>
            </w:pPr>
          </w:p>
        </w:tc>
        <w:tc>
          <w:tcPr>
            <w:tcW w:w="1673" w:type="dxa"/>
            <w:noWrap w:val="0"/>
            <w:vAlign w:val="center"/>
          </w:tcPr>
          <w:p w14:paraId="27C9E5A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28"/>
                <w:szCs w:val="28"/>
              </w:rPr>
            </w:pPr>
          </w:p>
        </w:tc>
        <w:tc>
          <w:tcPr>
            <w:tcW w:w="2544" w:type="dxa"/>
            <w:noWrap w:val="0"/>
            <w:vAlign w:val="center"/>
          </w:tcPr>
          <w:p w14:paraId="77F6813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28"/>
                <w:szCs w:val="28"/>
              </w:rPr>
            </w:pPr>
          </w:p>
        </w:tc>
      </w:tr>
      <w:tr w14:paraId="1255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noWrap w:val="0"/>
            <w:vAlign w:val="center"/>
          </w:tcPr>
          <w:p w14:paraId="460E10B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28"/>
                <w:szCs w:val="28"/>
              </w:rPr>
            </w:pPr>
            <w:r>
              <w:rPr>
                <w:rFonts w:hint="eastAsia" w:ascii="仿宋_GB2312" w:hAnsi="仿宋_GB2312" w:eastAsia="仿宋_GB2312" w:cs="仿宋_GB2312"/>
                <w:bCs w:val="0"/>
                <w:sz w:val="28"/>
                <w:szCs w:val="28"/>
              </w:rPr>
              <w:t>……</w:t>
            </w:r>
          </w:p>
        </w:tc>
        <w:tc>
          <w:tcPr>
            <w:tcW w:w="3402" w:type="dxa"/>
            <w:noWrap w:val="0"/>
            <w:vAlign w:val="center"/>
          </w:tcPr>
          <w:p w14:paraId="3E18705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28"/>
                <w:szCs w:val="28"/>
              </w:rPr>
            </w:pPr>
          </w:p>
        </w:tc>
        <w:tc>
          <w:tcPr>
            <w:tcW w:w="1673" w:type="dxa"/>
            <w:noWrap w:val="0"/>
            <w:vAlign w:val="center"/>
          </w:tcPr>
          <w:p w14:paraId="2977303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28"/>
                <w:szCs w:val="28"/>
              </w:rPr>
            </w:pPr>
          </w:p>
        </w:tc>
        <w:tc>
          <w:tcPr>
            <w:tcW w:w="2544" w:type="dxa"/>
            <w:noWrap w:val="0"/>
            <w:vAlign w:val="center"/>
          </w:tcPr>
          <w:p w14:paraId="683FA02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28"/>
                <w:szCs w:val="28"/>
              </w:rPr>
            </w:pPr>
          </w:p>
        </w:tc>
      </w:tr>
    </w:tbl>
    <w:p w14:paraId="092D12CD">
      <w:pPr>
        <w:spacing w:line="360" w:lineRule="auto"/>
        <w:rPr>
          <w:rFonts w:ascii="仿宋" w:hAnsi="仿宋" w:eastAsia="仿宋" w:cs="仿宋"/>
          <w:bCs w:val="0"/>
          <w:szCs w:val="28"/>
        </w:rPr>
      </w:pPr>
      <w:r>
        <w:rPr>
          <w:rFonts w:hint="eastAsia" w:ascii="仿宋" w:hAnsi="仿宋" w:eastAsia="仿宋" w:cs="仿宋"/>
          <w:bCs w:val="0"/>
          <w:szCs w:val="28"/>
        </w:rPr>
        <w:t>注：</w:t>
      </w:r>
      <w:r>
        <w:rPr>
          <w:rFonts w:hint="eastAsia" w:ascii="仿宋" w:hAnsi="仿宋" w:eastAsia="仿宋" w:cs="仿宋"/>
          <w:bCs w:val="0"/>
          <w:szCs w:val="28"/>
          <w:lang w:val="en-US" w:eastAsia="zh-CN"/>
        </w:rPr>
        <w:t>1.</w:t>
      </w:r>
      <w:r>
        <w:rPr>
          <w:rFonts w:ascii="仿宋" w:hAnsi="仿宋" w:eastAsia="仿宋" w:cs="仿宋"/>
          <w:bCs w:val="0"/>
          <w:szCs w:val="28"/>
        </w:rPr>
        <w:t>应答供应商须按照本谈判文件第四部分“商务需求”的条目顺序，对应逐条进行应答，不得遗漏、跳项、删减采购需求条款。</w:t>
      </w:r>
    </w:p>
    <w:p w14:paraId="66E8178B">
      <w:pPr>
        <w:spacing w:line="360" w:lineRule="auto"/>
        <w:ind w:firstLine="560" w:firstLineChars="200"/>
        <w:rPr>
          <w:rFonts w:ascii="仿宋" w:hAnsi="仿宋" w:eastAsia="仿宋" w:cs="仿宋"/>
          <w:bCs w:val="0"/>
          <w:szCs w:val="28"/>
        </w:rPr>
      </w:pPr>
      <w:r>
        <w:rPr>
          <w:rFonts w:hint="eastAsia" w:ascii="仿宋" w:hAnsi="仿宋" w:eastAsia="仿宋" w:cs="仿宋"/>
          <w:bCs w:val="0"/>
          <w:szCs w:val="28"/>
          <w:lang w:val="en-US" w:eastAsia="zh-CN"/>
        </w:rPr>
        <w:t>2.</w:t>
      </w:r>
      <w:r>
        <w:rPr>
          <w:rFonts w:ascii="仿宋" w:hAnsi="仿宋" w:eastAsia="仿宋" w:cs="仿宋"/>
          <w:bCs w:val="0"/>
          <w:szCs w:val="28"/>
        </w:rPr>
        <w:t>应答供应商须对照谈判文件的原文要求，在“响应程度”栏据实填写无偏离、正偏离或负偏离，不得使用其他表述。</w:t>
      </w:r>
    </w:p>
    <w:p w14:paraId="0FD58FEF">
      <w:pPr>
        <w:spacing w:line="360" w:lineRule="auto"/>
        <w:ind w:firstLine="560" w:firstLineChars="200"/>
        <w:rPr>
          <w:rFonts w:ascii="仿宋" w:hAnsi="仿宋" w:eastAsia="仿宋" w:cs="仿宋"/>
          <w:bCs w:val="0"/>
          <w:szCs w:val="28"/>
        </w:rPr>
      </w:pPr>
      <w:r>
        <w:rPr>
          <w:rFonts w:hint="eastAsia" w:ascii="仿宋" w:hAnsi="仿宋" w:eastAsia="仿宋" w:cs="仿宋"/>
          <w:bCs w:val="0"/>
          <w:szCs w:val="28"/>
          <w:lang w:val="en-US" w:eastAsia="zh-CN"/>
        </w:rPr>
        <w:t>3.</w:t>
      </w:r>
      <w:r>
        <w:rPr>
          <w:rFonts w:ascii="仿宋" w:hAnsi="仿宋" w:eastAsia="仿宋" w:cs="仿宋"/>
          <w:bCs w:val="0"/>
          <w:szCs w:val="28"/>
        </w:rPr>
        <w:t>商务需求中标注“★”的实质性条款，若出现负偏离，其应答将直接按</w:t>
      </w:r>
      <w:r>
        <w:rPr>
          <w:rFonts w:hint="eastAsia" w:ascii="仿宋" w:hAnsi="仿宋" w:eastAsia="仿宋" w:cs="仿宋"/>
          <w:bCs w:val="0"/>
          <w:szCs w:val="28"/>
          <w:lang w:eastAsia="zh-CN"/>
        </w:rPr>
        <w:t>“</w:t>
      </w:r>
      <w:r>
        <w:rPr>
          <w:rFonts w:ascii="仿宋" w:hAnsi="仿宋" w:eastAsia="仿宋" w:cs="仿宋"/>
          <w:bCs w:val="0"/>
          <w:szCs w:val="28"/>
        </w:rPr>
        <w:t>无效应答</w:t>
      </w:r>
      <w:r>
        <w:rPr>
          <w:rFonts w:hint="eastAsia" w:ascii="仿宋" w:hAnsi="仿宋" w:eastAsia="仿宋" w:cs="仿宋"/>
          <w:bCs w:val="0"/>
          <w:szCs w:val="28"/>
          <w:lang w:eastAsia="zh-CN"/>
        </w:rPr>
        <w:t>”</w:t>
      </w:r>
      <w:r>
        <w:rPr>
          <w:rFonts w:ascii="仿宋" w:hAnsi="仿宋" w:eastAsia="仿宋" w:cs="仿宋"/>
          <w:bCs w:val="0"/>
          <w:szCs w:val="28"/>
        </w:rPr>
        <w:t>处理；非实质性条款出现负偏离的，谈判小组有权按无效应答处理，不再进入后续谈判环节。</w:t>
      </w:r>
    </w:p>
    <w:p w14:paraId="32D8F2DC">
      <w:pPr>
        <w:spacing w:line="480" w:lineRule="auto"/>
        <w:ind w:firstLine="480"/>
        <w:rPr>
          <w:rFonts w:hint="eastAsia" w:ascii="仿宋_GB2312" w:hAnsi="仿宋_GB2312" w:eastAsia="仿宋" w:cs="仿宋_GB2312"/>
          <w:sz w:val="24"/>
          <w:lang w:eastAsia="zh-CN"/>
        </w:rPr>
      </w:pPr>
      <w:r>
        <w:rPr>
          <w:rFonts w:hint="eastAsia" w:ascii="仿宋" w:hAnsi="仿宋" w:eastAsia="仿宋" w:cs="仿宋"/>
          <w:szCs w:val="28"/>
          <w:lang w:val="en-US" w:eastAsia="zh-CN"/>
        </w:rPr>
        <w:t>4.</w:t>
      </w:r>
      <w:r>
        <w:rPr>
          <w:rFonts w:hint="eastAsia" w:ascii="仿宋" w:hAnsi="仿宋" w:eastAsia="仿宋" w:cs="仿宋"/>
          <w:szCs w:val="28"/>
        </w:rPr>
        <w:t>供应商必须据实填写，不得虚假填写，否则将取消其报价或中选</w:t>
      </w:r>
      <w:r>
        <w:rPr>
          <w:rFonts w:hint="eastAsia" w:ascii="仿宋" w:hAnsi="仿宋" w:eastAsia="仿宋" w:cs="仿宋"/>
          <w:szCs w:val="28"/>
          <w:lang w:eastAsia="zh-CN"/>
        </w:rPr>
        <w:t>。</w:t>
      </w:r>
    </w:p>
    <w:p w14:paraId="6642D286">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bCs w:val="0"/>
          <w:sz w:val="28"/>
          <w:szCs w:val="28"/>
        </w:rPr>
      </w:pPr>
      <w:r>
        <w:rPr>
          <w:rFonts w:hint="eastAsia" w:ascii="仿宋_GB2312" w:hAnsi="仿宋_GB2312" w:eastAsia="仿宋_GB2312" w:cs="仿宋_GB2312"/>
          <w:bCs w:val="0"/>
          <w:sz w:val="28"/>
          <w:szCs w:val="28"/>
        </w:rPr>
        <w:t>供应商（公章）：</w:t>
      </w:r>
      <w:r>
        <w:rPr>
          <w:rFonts w:hint="eastAsia" w:ascii="仿宋_GB2312" w:hAnsi="仿宋_GB2312" w:eastAsia="仿宋_GB2312" w:cs="仿宋_GB2312"/>
          <w:bCs w:val="0"/>
          <w:sz w:val="28"/>
          <w:szCs w:val="28"/>
          <w:u w:val="single"/>
          <w:lang w:val="en-US" w:eastAsia="zh-CN"/>
        </w:rPr>
        <w:t xml:space="preserve">                          </w:t>
      </w:r>
      <w:r>
        <w:rPr>
          <w:rFonts w:hint="eastAsia" w:ascii="仿宋_GB2312" w:hAnsi="仿宋_GB2312" w:eastAsia="仿宋_GB2312" w:cs="仿宋_GB2312"/>
          <w:bCs w:val="0"/>
          <w:sz w:val="28"/>
          <w:szCs w:val="28"/>
        </w:rPr>
        <w:t xml:space="preserve">                     </w:t>
      </w:r>
    </w:p>
    <w:p w14:paraId="1645C897">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bCs w:val="0"/>
          <w:sz w:val="28"/>
          <w:szCs w:val="28"/>
        </w:rPr>
      </w:pPr>
      <w:r>
        <w:rPr>
          <w:rFonts w:hint="eastAsia" w:ascii="仿宋_GB2312" w:hAnsi="仿宋_GB2312" w:eastAsia="仿宋_GB2312" w:cs="仿宋_GB2312"/>
          <w:bCs w:val="0"/>
          <w:sz w:val="28"/>
          <w:szCs w:val="28"/>
        </w:rPr>
        <w:t>法人代表或其授权人（签字）：</w:t>
      </w:r>
      <w:r>
        <w:rPr>
          <w:rFonts w:hint="eastAsia" w:ascii="仿宋_GB2312" w:hAnsi="仿宋_GB2312" w:eastAsia="仿宋_GB2312" w:cs="仿宋_GB2312"/>
          <w:bCs w:val="0"/>
          <w:sz w:val="28"/>
          <w:szCs w:val="28"/>
          <w:u w:val="single"/>
          <w:lang w:val="en-US" w:eastAsia="zh-CN"/>
        </w:rPr>
        <w:t xml:space="preserve">              </w:t>
      </w:r>
      <w:r>
        <w:rPr>
          <w:rFonts w:hint="eastAsia" w:ascii="仿宋_GB2312" w:hAnsi="仿宋_GB2312" w:eastAsia="仿宋_GB2312" w:cs="仿宋_GB2312"/>
          <w:bCs w:val="0"/>
          <w:sz w:val="28"/>
          <w:szCs w:val="28"/>
        </w:rPr>
        <w:t xml:space="preserve">               </w:t>
      </w:r>
    </w:p>
    <w:p w14:paraId="4754A810">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bCs w:val="0"/>
          <w:sz w:val="28"/>
          <w:szCs w:val="28"/>
        </w:rPr>
        <w:t>日   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p>
    <w:p w14:paraId="4AB3BB9F">
      <w:pPr>
        <w:rPr>
          <w:rFonts w:hint="eastAsia" w:ascii="仿宋_GB2312" w:hAnsi="仿宋_GB2312" w:eastAsia="仿宋_GB2312" w:cs="仿宋_GB2312"/>
        </w:rPr>
      </w:pPr>
    </w:p>
    <w:p w14:paraId="3552FA97">
      <w:pPr>
        <w:rPr>
          <w:rFonts w:hint="eastAsia" w:ascii="仿宋_GB2312" w:hAnsi="仿宋_GB2312" w:eastAsia="仿宋_GB2312" w:cs="仿宋_GB2312"/>
        </w:rPr>
      </w:pPr>
    </w:p>
    <w:p w14:paraId="4B39809B">
      <w:pPr>
        <w:rPr>
          <w:rFonts w:hint="eastAsia" w:ascii="仿宋_GB2312" w:hAnsi="仿宋_GB2312" w:eastAsia="仿宋_GB2312" w:cs="仿宋_GB2312"/>
        </w:rPr>
      </w:pPr>
    </w:p>
    <w:p w14:paraId="2E16CC5C">
      <w:pPr>
        <w:pStyle w:val="3"/>
        <w:bidi w:val="0"/>
        <w:rPr>
          <w:rFonts w:hint="eastAsia" w:ascii="仿宋_GB2312" w:hAnsi="仿宋_GB2312" w:eastAsia="仿宋_GB2312" w:cs="仿宋_GB2312"/>
        </w:rPr>
      </w:pPr>
      <w:bookmarkStart w:id="88" w:name="_Toc2487"/>
      <w:bookmarkStart w:id="89" w:name="_Toc13120"/>
      <w:r>
        <w:rPr>
          <w:rFonts w:hint="eastAsia" w:ascii="仿宋_GB2312" w:hAnsi="仿宋_GB2312" w:eastAsia="仿宋_GB2312" w:cs="仿宋_GB2312"/>
          <w:sz w:val="32"/>
          <w:szCs w:val="32"/>
          <w:lang w:val="en-US" w:eastAsia="zh-CN"/>
        </w:rPr>
        <w:t>5.附件5</w:t>
      </w:r>
      <w:bookmarkEnd w:id="88"/>
      <w:bookmarkEnd w:id="89"/>
      <w:r>
        <w:rPr>
          <w:rFonts w:hint="eastAsia" w:ascii="仿宋_GB2312" w:hAnsi="仿宋_GB2312" w:eastAsia="仿宋_GB2312" w:cs="仿宋_GB2312"/>
          <w:sz w:val="32"/>
          <w:szCs w:val="32"/>
          <w:lang w:val="en-US" w:eastAsia="zh-CN"/>
        </w:rPr>
        <w:t xml:space="preserve"> </w:t>
      </w:r>
    </w:p>
    <w:p w14:paraId="3B29A7F3">
      <w:pPr>
        <w:rPr>
          <w:rFonts w:hint="eastAsia" w:ascii="仿宋_GB2312" w:hAnsi="仿宋_GB2312" w:eastAsia="仿宋_GB2312" w:cs="仿宋_GB2312"/>
        </w:rPr>
      </w:pPr>
    </w:p>
    <w:p w14:paraId="2121BD5F">
      <w:pPr>
        <w:pStyle w:val="15"/>
        <w:keepNext w:val="0"/>
        <w:keepLines w:val="0"/>
        <w:pageBreakBefore w:val="0"/>
        <w:widowControl w:val="0"/>
        <w:kinsoku/>
        <w:wordWrap/>
        <w:overflowPunct/>
        <w:topLinePunct w:val="0"/>
        <w:bidi w:val="0"/>
        <w:adjustRightInd/>
        <w:snapToGrid w:val="0"/>
        <w:spacing w:after="0" w:line="560" w:lineRule="exact"/>
        <w:jc w:val="center"/>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承诺函</w:t>
      </w:r>
    </w:p>
    <w:p w14:paraId="0000EDAB">
      <w:pPr>
        <w:pStyle w:val="15"/>
        <w:keepNext w:val="0"/>
        <w:keepLines w:val="0"/>
        <w:pageBreakBefore w:val="0"/>
        <w:widowControl w:val="0"/>
        <w:kinsoku/>
        <w:wordWrap/>
        <w:overflowPunct/>
        <w:topLinePunct w:val="0"/>
        <w:bidi w:val="0"/>
        <w:adjustRightInd/>
        <w:snapToGrid w:val="0"/>
        <w:spacing w:after="0" w:line="560" w:lineRule="exact"/>
        <w:jc w:val="center"/>
        <w:textAlignment w:val="auto"/>
        <w:rPr>
          <w:rFonts w:hint="eastAsia" w:ascii="仿宋_GB2312" w:hAnsi="仿宋_GB2312" w:eastAsia="仿宋_GB2312" w:cs="仿宋_GB2312"/>
          <w:b/>
          <w:bCs w:val="0"/>
          <w:kern w:val="2"/>
          <w:sz w:val="32"/>
          <w:szCs w:val="32"/>
          <w:lang w:val="en-US" w:eastAsia="zh-CN" w:bidi="ar-SA"/>
        </w:rPr>
      </w:pPr>
    </w:p>
    <w:p w14:paraId="66E2568D">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海南卫生健康职业学院</w:t>
      </w:r>
    </w:p>
    <w:p w14:paraId="68CA1BE2">
      <w:pPr>
        <w:widowControl w:val="0"/>
        <w:numPr>
          <w:ilvl w:val="0"/>
          <w:numId w:val="0"/>
        </w:numPr>
        <w:jc w:val="both"/>
        <w:rPr>
          <w:rFonts w:hint="eastAsia" w:ascii="仿宋_GB2312" w:hAnsi="仿宋_GB2312" w:eastAsia="仿宋_GB2312" w:cs="仿宋_GB2312"/>
          <w:sz w:val="32"/>
          <w:szCs w:val="32"/>
          <w:lang w:val="en-US" w:eastAsia="zh-CN"/>
        </w:rPr>
      </w:pPr>
    </w:p>
    <w:p w14:paraId="452539EB">
      <w:pPr>
        <w:widowControl w:val="0"/>
        <w:numPr>
          <w:ilvl w:val="0"/>
          <w:numId w:val="0"/>
        </w:numPr>
        <w:spacing w:line="360" w:lineRule="auto"/>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如我公司中标，</w:t>
      </w:r>
      <w:r>
        <w:rPr>
          <w:rFonts w:hint="eastAsia" w:ascii="仿宋_GB2312" w:hAnsi="仿宋_GB2312" w:eastAsia="仿宋_GB2312" w:cs="仿宋_GB2312"/>
          <w:color w:val="auto"/>
          <w:kern w:val="0"/>
          <w:sz w:val="32"/>
          <w:szCs w:val="32"/>
          <w:lang w:val="en-US" w:eastAsia="zh-CN"/>
        </w:rPr>
        <w:t>防伪内芯将严格按照教务部规定执行，做好相关保密措施，以防学生信息泄露。</w:t>
      </w:r>
    </w:p>
    <w:p w14:paraId="0A1B01F3">
      <w:pPr>
        <w:rPr>
          <w:rFonts w:hint="default"/>
          <w:lang w:val="en-US" w:eastAsia="zh-CN"/>
        </w:rPr>
      </w:pPr>
    </w:p>
    <w:p w14:paraId="3A9160A9">
      <w:pPr>
        <w:rPr>
          <w:rFonts w:hint="default"/>
          <w:lang w:val="en-US" w:eastAsia="zh-CN"/>
        </w:rPr>
      </w:pPr>
    </w:p>
    <w:p w14:paraId="63E9EF3E">
      <w:pPr>
        <w:rPr>
          <w:rFonts w:hint="default"/>
          <w:lang w:val="en-US" w:eastAsia="zh-CN"/>
        </w:rPr>
      </w:pPr>
    </w:p>
    <w:p w14:paraId="57193FA5">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2FB7D93A">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2C2BE3A3">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74B2962A">
      <w:pPr>
        <w:rPr>
          <w:rFonts w:hint="eastAsia"/>
          <w:lang w:val="en-US" w:eastAsia="zh-CN"/>
        </w:rPr>
      </w:pPr>
    </w:p>
    <w:p w14:paraId="21B91876">
      <w:pPr>
        <w:pStyle w:val="15"/>
        <w:keepNext w:val="0"/>
        <w:keepLines w:val="0"/>
        <w:pageBreakBefore w:val="0"/>
        <w:widowControl w:val="0"/>
        <w:kinsoku/>
        <w:wordWrap/>
        <w:overflowPunct/>
        <w:topLinePunct w:val="0"/>
        <w:bidi w:val="0"/>
        <w:adjustRightInd/>
        <w:snapToGrid w:val="0"/>
        <w:spacing w:after="0" w:line="560" w:lineRule="exact"/>
        <w:jc w:val="center"/>
        <w:textAlignment w:val="auto"/>
        <w:rPr>
          <w:rFonts w:hint="eastAsia" w:ascii="仿宋_GB2312" w:hAnsi="仿宋_GB2312" w:eastAsia="仿宋_GB2312" w:cs="仿宋_GB2312"/>
          <w:b/>
          <w:bCs w:val="0"/>
          <w:kern w:val="2"/>
          <w:sz w:val="32"/>
          <w:szCs w:val="32"/>
          <w:lang w:val="en-US" w:eastAsia="zh-CN" w:bidi="ar-SA"/>
        </w:rPr>
      </w:pPr>
    </w:p>
    <w:p w14:paraId="15CC28D5">
      <w:pPr>
        <w:rPr>
          <w:rFonts w:hint="eastAsia" w:ascii="仿宋_GB2312" w:hAnsi="仿宋_GB2312" w:eastAsia="仿宋_GB2312" w:cs="仿宋_GB2312"/>
        </w:rPr>
      </w:pPr>
    </w:p>
    <w:p w14:paraId="087A9CD2">
      <w:pPr>
        <w:rPr>
          <w:rFonts w:hint="eastAsia" w:ascii="仿宋_GB2312" w:hAnsi="仿宋_GB2312" w:eastAsia="仿宋_GB2312" w:cs="仿宋_GB2312"/>
        </w:rPr>
      </w:pPr>
    </w:p>
    <w:p w14:paraId="554C5C43">
      <w:pPr>
        <w:rPr>
          <w:rFonts w:hint="eastAsia" w:ascii="仿宋_GB2312" w:hAnsi="仿宋_GB2312" w:eastAsia="仿宋_GB2312" w:cs="仿宋_GB2312"/>
        </w:rPr>
      </w:pPr>
    </w:p>
    <w:p w14:paraId="3C00FE97">
      <w:pPr>
        <w:rPr>
          <w:rFonts w:hint="eastAsia" w:ascii="仿宋_GB2312" w:hAnsi="仿宋_GB2312" w:eastAsia="仿宋_GB2312" w:cs="仿宋_GB2312"/>
        </w:rPr>
      </w:pPr>
    </w:p>
    <w:p w14:paraId="6B0DB755">
      <w:pPr>
        <w:rPr>
          <w:rFonts w:hint="eastAsia" w:ascii="仿宋_GB2312" w:hAnsi="仿宋_GB2312" w:eastAsia="仿宋_GB2312" w:cs="仿宋_GB2312"/>
        </w:rPr>
      </w:pPr>
    </w:p>
    <w:p w14:paraId="6A938318">
      <w:pPr>
        <w:rPr>
          <w:rFonts w:hint="eastAsia" w:ascii="仿宋_GB2312" w:hAnsi="仿宋_GB2312" w:eastAsia="仿宋_GB2312" w:cs="仿宋_GB2312"/>
        </w:rPr>
      </w:pPr>
      <w:r>
        <w:rPr>
          <w:rFonts w:hint="eastAsia" w:ascii="仿宋_GB2312" w:hAnsi="仿宋_GB2312" w:eastAsia="仿宋_GB2312" w:cs="仿宋_GB2312"/>
        </w:rPr>
        <w:br w:type="page"/>
      </w:r>
      <w:bookmarkStart w:id="90" w:name="_Toc40089812"/>
      <w:bookmarkStart w:id="91" w:name="_Toc23941"/>
    </w:p>
    <w:p w14:paraId="78A4D4B0">
      <w:pPr>
        <w:pStyle w:val="3"/>
        <w:bidi w:val="0"/>
        <w:rPr>
          <w:rFonts w:hint="eastAsia" w:ascii="仿宋_GB2312" w:hAnsi="仿宋_GB2312" w:eastAsia="仿宋_GB2312" w:cs="仿宋_GB2312"/>
        </w:rPr>
      </w:pPr>
      <w:bookmarkStart w:id="92" w:name="_Toc12945"/>
      <w:r>
        <w:rPr>
          <w:rFonts w:hint="eastAsia" w:ascii="仿宋_GB2312" w:hAnsi="仿宋_GB2312" w:eastAsia="仿宋_GB2312" w:cs="仿宋_GB2312"/>
          <w:sz w:val="32"/>
          <w:szCs w:val="32"/>
          <w:lang w:val="en-US" w:eastAsia="zh-CN"/>
        </w:rPr>
        <w:t>6.附件6</w:t>
      </w:r>
      <w:bookmarkEnd w:id="92"/>
      <w:r>
        <w:rPr>
          <w:rFonts w:hint="eastAsia" w:ascii="仿宋_GB2312" w:hAnsi="仿宋_GB2312" w:eastAsia="仿宋_GB2312" w:cs="仿宋_GB2312"/>
          <w:sz w:val="32"/>
          <w:szCs w:val="32"/>
          <w:lang w:val="en-US" w:eastAsia="zh-CN"/>
        </w:rPr>
        <w:t xml:space="preserve"> </w:t>
      </w:r>
    </w:p>
    <w:p w14:paraId="1DB8FA4E">
      <w:pPr>
        <w:rPr>
          <w:rFonts w:hint="eastAsia" w:ascii="仿宋_GB2312" w:hAnsi="仿宋_GB2312" w:eastAsia="仿宋_GB2312" w:cs="仿宋_GB2312"/>
        </w:rPr>
      </w:pPr>
    </w:p>
    <w:p w14:paraId="4F740F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color w:val="auto"/>
          <w:kern w:val="0"/>
          <w:sz w:val="32"/>
          <w:szCs w:val="32"/>
          <w:lang w:val="en-US" w:eastAsia="zh-CN"/>
        </w:rPr>
        <w:t>6、</w:t>
      </w:r>
      <w:r>
        <w:rPr>
          <w:rFonts w:hint="eastAsia" w:ascii="仿宋_GB2312" w:hAnsi="仿宋_GB2312" w:eastAsia="仿宋_GB2312" w:cs="仿宋_GB2312"/>
          <w:b w:val="0"/>
          <w:bCs/>
          <w:color w:val="auto"/>
          <w:kern w:val="0"/>
          <w:sz w:val="32"/>
          <w:szCs w:val="32"/>
        </w:rPr>
        <w:t>具备长期从事学生信息采集的专业采集单</w:t>
      </w:r>
      <w:r>
        <w:rPr>
          <w:rFonts w:hint="eastAsia" w:ascii="仿宋_GB2312" w:hAnsi="仿宋_GB2312" w:eastAsia="仿宋_GB2312" w:cs="仿宋_GB2312"/>
          <w:b w:val="0"/>
          <w:bCs/>
          <w:color w:val="auto"/>
          <w:kern w:val="0"/>
          <w:sz w:val="32"/>
          <w:szCs w:val="32"/>
          <w:lang w:val="en-US" w:eastAsia="zh-CN"/>
        </w:rPr>
        <w:t>位，提交相对应采集资质或与其他单位合作相关材料</w:t>
      </w:r>
    </w:p>
    <w:p w14:paraId="0B1EC886">
      <w:pPr>
        <w:rPr>
          <w:rFonts w:hint="eastAsia"/>
          <w:lang w:val="en-US" w:eastAsia="zh-CN"/>
        </w:rPr>
      </w:pPr>
    </w:p>
    <w:p w14:paraId="2DFC9DE9">
      <w:pPr>
        <w:rPr>
          <w:rFonts w:hint="eastAsia"/>
          <w:lang w:val="en-US" w:eastAsia="zh-CN"/>
        </w:rPr>
      </w:pPr>
    </w:p>
    <w:p w14:paraId="097AE320">
      <w:pPr>
        <w:rPr>
          <w:rFonts w:hint="eastAsia"/>
          <w:lang w:val="en-US" w:eastAsia="zh-CN"/>
        </w:rPr>
      </w:pPr>
    </w:p>
    <w:p w14:paraId="2F51DDAB">
      <w:pPr>
        <w:rPr>
          <w:rFonts w:hint="eastAsia"/>
          <w:lang w:val="en-US" w:eastAsia="zh-CN"/>
        </w:rPr>
      </w:pPr>
    </w:p>
    <w:p w14:paraId="0908E6EB">
      <w:pPr>
        <w:rPr>
          <w:rFonts w:hint="eastAsia"/>
          <w:lang w:val="en-US" w:eastAsia="zh-CN"/>
        </w:rPr>
      </w:pPr>
    </w:p>
    <w:p w14:paraId="236E589D">
      <w:pPr>
        <w:rPr>
          <w:rFonts w:hint="eastAsia"/>
          <w:lang w:val="en-US" w:eastAsia="zh-CN"/>
        </w:rPr>
      </w:pPr>
    </w:p>
    <w:p w14:paraId="56763547">
      <w:pPr>
        <w:rPr>
          <w:rFonts w:hint="eastAsia"/>
          <w:lang w:val="en-US" w:eastAsia="zh-CN"/>
        </w:rPr>
      </w:pPr>
    </w:p>
    <w:p w14:paraId="4425E235">
      <w:pPr>
        <w:rPr>
          <w:rFonts w:hint="eastAsia"/>
          <w:lang w:val="en-US" w:eastAsia="zh-CN"/>
        </w:rPr>
      </w:pPr>
    </w:p>
    <w:p w14:paraId="6FD2B73D">
      <w:pPr>
        <w:rPr>
          <w:rFonts w:hint="eastAsia"/>
          <w:lang w:val="en-US" w:eastAsia="zh-CN"/>
        </w:rPr>
      </w:pPr>
    </w:p>
    <w:p w14:paraId="11D7078F">
      <w:pPr>
        <w:rPr>
          <w:rFonts w:hint="eastAsia"/>
          <w:lang w:val="en-US" w:eastAsia="zh-CN"/>
        </w:rPr>
      </w:pPr>
    </w:p>
    <w:p w14:paraId="680A5B57">
      <w:pPr>
        <w:rPr>
          <w:rFonts w:hint="eastAsia"/>
          <w:lang w:val="en-US" w:eastAsia="zh-CN"/>
        </w:rPr>
      </w:pPr>
    </w:p>
    <w:p w14:paraId="2E68246B">
      <w:pPr>
        <w:rPr>
          <w:rFonts w:hint="eastAsia"/>
          <w:lang w:val="en-US" w:eastAsia="zh-CN"/>
        </w:rPr>
      </w:pPr>
    </w:p>
    <w:p w14:paraId="18DE11D0">
      <w:pPr>
        <w:rPr>
          <w:rFonts w:hint="eastAsia"/>
          <w:lang w:val="en-US" w:eastAsia="zh-CN"/>
        </w:rPr>
      </w:pPr>
    </w:p>
    <w:p w14:paraId="462C3040">
      <w:pPr>
        <w:rPr>
          <w:rFonts w:hint="eastAsia"/>
          <w:lang w:val="en-US" w:eastAsia="zh-CN"/>
        </w:rPr>
      </w:pPr>
    </w:p>
    <w:p w14:paraId="2EEA1257">
      <w:pPr>
        <w:rPr>
          <w:rFonts w:hint="eastAsia"/>
          <w:lang w:val="en-US" w:eastAsia="zh-CN"/>
        </w:rPr>
      </w:pPr>
    </w:p>
    <w:p w14:paraId="11AB00BB">
      <w:pPr>
        <w:rPr>
          <w:rFonts w:hint="eastAsia"/>
          <w:lang w:val="en-US" w:eastAsia="zh-CN"/>
        </w:rPr>
      </w:pPr>
    </w:p>
    <w:p w14:paraId="28DB48F6">
      <w:pPr>
        <w:rPr>
          <w:rFonts w:hint="eastAsia"/>
          <w:lang w:val="en-US" w:eastAsia="zh-CN"/>
        </w:rPr>
      </w:pPr>
    </w:p>
    <w:p w14:paraId="04AA55E0">
      <w:pPr>
        <w:rPr>
          <w:rFonts w:hint="eastAsia"/>
          <w:lang w:val="en-US" w:eastAsia="zh-CN"/>
        </w:rPr>
      </w:pPr>
    </w:p>
    <w:p w14:paraId="46D22688">
      <w:pPr>
        <w:rPr>
          <w:rFonts w:hint="eastAsia"/>
          <w:lang w:val="en-US" w:eastAsia="zh-CN"/>
        </w:rPr>
      </w:pPr>
    </w:p>
    <w:p w14:paraId="3A605EEB">
      <w:pPr>
        <w:rPr>
          <w:rFonts w:hint="eastAsia"/>
          <w:lang w:val="en-US" w:eastAsia="zh-CN"/>
        </w:rPr>
      </w:pPr>
    </w:p>
    <w:p w14:paraId="48FBF077">
      <w:pPr>
        <w:rPr>
          <w:rFonts w:hint="eastAsia"/>
          <w:lang w:val="en-US" w:eastAsia="zh-CN"/>
        </w:rPr>
      </w:pPr>
    </w:p>
    <w:p w14:paraId="34283C9C">
      <w:pPr>
        <w:rPr>
          <w:rFonts w:hint="eastAsia"/>
          <w:lang w:val="en-US" w:eastAsia="zh-CN"/>
        </w:rPr>
      </w:pPr>
    </w:p>
    <w:p w14:paraId="0570DDA9">
      <w:pPr>
        <w:rPr>
          <w:rFonts w:hint="eastAsia"/>
          <w:lang w:val="en-US" w:eastAsia="zh-CN"/>
        </w:rPr>
      </w:pPr>
    </w:p>
    <w:p w14:paraId="207CDD7C">
      <w:pPr>
        <w:rPr>
          <w:rFonts w:hint="eastAsia"/>
          <w:lang w:val="en-US" w:eastAsia="zh-CN"/>
        </w:rPr>
      </w:pPr>
    </w:p>
    <w:p w14:paraId="4F52A2A0">
      <w:pPr>
        <w:rPr>
          <w:rFonts w:hint="eastAsia"/>
          <w:lang w:val="en-US" w:eastAsia="zh-CN"/>
        </w:rPr>
      </w:pPr>
    </w:p>
    <w:p w14:paraId="422EF153">
      <w:pPr>
        <w:rPr>
          <w:rFonts w:hint="eastAsia"/>
          <w:lang w:val="en-US" w:eastAsia="zh-CN"/>
        </w:rPr>
      </w:pPr>
    </w:p>
    <w:p w14:paraId="6AE9C783">
      <w:pPr>
        <w:rPr>
          <w:rFonts w:hint="eastAsia"/>
          <w:lang w:val="en-US" w:eastAsia="zh-CN"/>
        </w:rPr>
      </w:pPr>
    </w:p>
    <w:p w14:paraId="0D997495">
      <w:pPr>
        <w:rPr>
          <w:rFonts w:hint="eastAsia"/>
          <w:lang w:val="en-US" w:eastAsia="zh-CN"/>
        </w:rPr>
      </w:pPr>
    </w:p>
    <w:p w14:paraId="387502AE">
      <w:pPr>
        <w:rPr>
          <w:rFonts w:hint="eastAsia"/>
          <w:lang w:val="en-US" w:eastAsia="zh-CN"/>
        </w:rPr>
      </w:pPr>
    </w:p>
    <w:p w14:paraId="338A0950">
      <w:pPr>
        <w:rPr>
          <w:rFonts w:hint="eastAsia"/>
          <w:lang w:val="en-US" w:eastAsia="zh-CN"/>
        </w:rPr>
      </w:pPr>
    </w:p>
    <w:p w14:paraId="3B25FC93">
      <w:pPr>
        <w:rPr>
          <w:rFonts w:hint="eastAsia"/>
          <w:lang w:val="en-US" w:eastAsia="zh-CN"/>
        </w:rPr>
      </w:pPr>
    </w:p>
    <w:p w14:paraId="63939AE1">
      <w:pPr>
        <w:rPr>
          <w:rFonts w:hint="eastAsia"/>
          <w:lang w:val="en-US" w:eastAsia="zh-CN"/>
        </w:rPr>
      </w:pPr>
    </w:p>
    <w:p w14:paraId="60F452A5">
      <w:pPr>
        <w:rPr>
          <w:rFonts w:hint="eastAsia" w:ascii="仿宋_GB2312" w:hAnsi="仿宋_GB2312" w:eastAsia="仿宋_GB2312" w:cs="仿宋_GB2312"/>
        </w:rPr>
      </w:pPr>
    </w:p>
    <w:p w14:paraId="25B45820">
      <w:pPr>
        <w:pStyle w:val="2"/>
        <w:numPr>
          <w:ilvl w:val="0"/>
          <w:numId w:val="4"/>
        </w:numPr>
        <w:bidi w:val="0"/>
        <w:spacing w:line="240" w:lineRule="auto"/>
        <w:rPr>
          <w:rFonts w:hint="eastAsia" w:ascii="仿宋_GB2312" w:hAnsi="仿宋_GB2312" w:eastAsia="仿宋_GB2312" w:cs="仿宋_GB2312"/>
          <w:lang w:val="en-US" w:eastAsia="zh-CN"/>
        </w:rPr>
      </w:pPr>
      <w:bookmarkStart w:id="93" w:name="_Toc20622"/>
      <w:r>
        <w:rPr>
          <w:rFonts w:hint="eastAsia" w:ascii="仿宋_GB2312" w:hAnsi="仿宋_GB2312" w:eastAsia="仿宋_GB2312" w:cs="仿宋_GB2312"/>
          <w:lang w:val="en-US" w:eastAsia="zh-CN"/>
        </w:rPr>
        <w:t>资信部分</w:t>
      </w:r>
      <w:bookmarkEnd w:id="93"/>
    </w:p>
    <w:p w14:paraId="4FC73BE3">
      <w:pPr>
        <w:rPr>
          <w:rFonts w:hint="eastAsia" w:ascii="仿宋_GB2312" w:hAnsi="仿宋_GB2312" w:eastAsia="仿宋_GB2312" w:cs="仿宋_GB2312"/>
        </w:rPr>
      </w:pPr>
    </w:p>
    <w:p w14:paraId="1E02DE0F">
      <w:pPr>
        <w:rPr>
          <w:rFonts w:hint="eastAsia" w:ascii="仿宋_GB2312" w:hAnsi="仿宋_GB2312" w:eastAsia="仿宋_GB2312" w:cs="仿宋_GB2312"/>
          <w:lang w:val="en-US" w:eastAsia="zh-CN"/>
        </w:rPr>
      </w:pPr>
    </w:p>
    <w:p w14:paraId="515F07D7">
      <w:pPr>
        <w:numPr>
          <w:ilvl w:val="0"/>
          <w:numId w:val="5"/>
        </w:numPr>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符合《中华人民共和国政府采购法》第二十二条规定，在中国境内注册的具有独立法人资格或个体户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提供营业执照）</w:t>
      </w:r>
    </w:p>
    <w:p w14:paraId="0BBD49C7">
      <w:pPr>
        <w:pStyle w:val="25"/>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color w:val="auto"/>
          <w:kern w:val="0"/>
          <w:sz w:val="32"/>
          <w:szCs w:val="32"/>
          <w:lang w:val="en-US" w:eastAsia="zh-CN"/>
        </w:rPr>
      </w:pPr>
    </w:p>
    <w:p w14:paraId="0EF8F6D5">
      <w:pPr>
        <w:pStyle w:val="25"/>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color w:val="auto"/>
          <w:kern w:val="0"/>
          <w:sz w:val="32"/>
          <w:szCs w:val="32"/>
          <w:lang w:val="en-US" w:eastAsia="zh-CN"/>
        </w:rPr>
      </w:pPr>
    </w:p>
    <w:p w14:paraId="0EFC382E">
      <w:pPr>
        <w:pStyle w:val="25"/>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color w:val="auto"/>
          <w:kern w:val="0"/>
          <w:sz w:val="32"/>
          <w:szCs w:val="32"/>
          <w:lang w:val="en-US" w:eastAsia="zh-CN"/>
        </w:rPr>
      </w:pPr>
    </w:p>
    <w:p w14:paraId="025B9DAB">
      <w:pPr>
        <w:pStyle w:val="25"/>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未被“信用中国”网站（www.creditchina.gov.cn）列入失信被执行人、重大税收违法案件当事人名单、政府采购严重失信行为记录名单</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提供网上截图</w:t>
      </w:r>
      <w:r>
        <w:rPr>
          <w:rFonts w:hint="eastAsia" w:ascii="仿宋_GB2312" w:hAnsi="仿宋_GB2312" w:eastAsia="仿宋_GB2312" w:cs="仿宋_GB2312"/>
          <w:i w:val="0"/>
          <w:iCs w:val="0"/>
          <w:caps w:val="0"/>
          <w:color w:val="auto"/>
          <w:spacing w:val="0"/>
          <w:sz w:val="31"/>
          <w:szCs w:val="31"/>
          <w:shd w:val="clear" w:color="auto" w:fill="FFFFFF"/>
        </w:rPr>
        <w:t>加盖公章</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或信用报告</w:t>
      </w:r>
      <w:r>
        <w:rPr>
          <w:rFonts w:hint="eastAsia" w:ascii="仿宋_GB2312" w:hAnsi="仿宋_GB2312" w:eastAsia="仿宋_GB2312" w:cs="仿宋_GB2312"/>
          <w:color w:val="auto"/>
          <w:kern w:val="0"/>
          <w:sz w:val="32"/>
          <w:szCs w:val="32"/>
        </w:rPr>
        <w:t>。</w:t>
      </w:r>
    </w:p>
    <w:p w14:paraId="5AA1D460">
      <w:pPr>
        <w:numPr>
          <w:ilvl w:val="0"/>
          <w:numId w:val="0"/>
        </w:numPr>
        <w:rPr>
          <w:rFonts w:hint="eastAsia" w:ascii="仿宋_GB2312" w:hAnsi="仿宋_GB2312" w:eastAsia="仿宋_GB2312" w:cs="仿宋_GB2312"/>
          <w:color w:val="auto"/>
          <w:kern w:val="0"/>
          <w:sz w:val="32"/>
          <w:szCs w:val="32"/>
          <w:lang w:val="en-US" w:eastAsia="zh-CN"/>
        </w:rPr>
      </w:pPr>
    </w:p>
    <w:p w14:paraId="2E0A6717">
      <w:pPr>
        <w:numPr>
          <w:ilvl w:val="0"/>
          <w:numId w:val="0"/>
        </w:numPr>
        <w:rPr>
          <w:rFonts w:hint="eastAsia" w:ascii="仿宋_GB2312" w:hAnsi="仿宋_GB2312" w:eastAsia="仿宋_GB2312" w:cs="仿宋_GB2312"/>
          <w:color w:val="auto"/>
          <w:kern w:val="0"/>
          <w:sz w:val="32"/>
          <w:szCs w:val="32"/>
          <w:lang w:val="en-US" w:eastAsia="zh-CN"/>
        </w:rPr>
      </w:pPr>
    </w:p>
    <w:p w14:paraId="4E62C1FC">
      <w:pPr>
        <w:numPr>
          <w:ilvl w:val="0"/>
          <w:numId w:val="0"/>
        </w:numPr>
        <w:rPr>
          <w:rFonts w:hint="eastAsia" w:ascii="仿宋_GB2312" w:hAnsi="仿宋_GB2312" w:eastAsia="仿宋_GB2312" w:cs="仿宋_GB2312"/>
          <w:color w:val="auto"/>
          <w:kern w:val="0"/>
          <w:sz w:val="32"/>
          <w:szCs w:val="32"/>
          <w:lang w:val="en-US" w:eastAsia="zh-CN"/>
        </w:rPr>
      </w:pPr>
    </w:p>
    <w:p w14:paraId="21F100B9">
      <w:pPr>
        <w:numPr>
          <w:ilvl w:val="0"/>
          <w:numId w:val="0"/>
        </w:numPr>
        <w:rPr>
          <w:rFonts w:hint="eastAsia" w:ascii="仿宋_GB2312" w:hAnsi="仿宋_GB2312" w:eastAsia="仿宋_GB2312" w:cs="仿宋_GB2312"/>
          <w:color w:val="auto"/>
          <w:kern w:val="0"/>
          <w:sz w:val="32"/>
          <w:szCs w:val="32"/>
          <w:lang w:val="en-US" w:eastAsia="zh-CN"/>
        </w:rPr>
      </w:pPr>
    </w:p>
    <w:p w14:paraId="2B56C123">
      <w:pPr>
        <w:numPr>
          <w:ilvl w:val="0"/>
          <w:numId w:val="0"/>
        </w:numPr>
        <w:rPr>
          <w:rFonts w:hint="eastAsia" w:ascii="仿宋_GB2312" w:hAnsi="仿宋_GB2312" w:eastAsia="仿宋_GB2312" w:cs="仿宋_GB2312"/>
          <w:color w:val="auto"/>
          <w:kern w:val="0"/>
          <w:sz w:val="32"/>
          <w:szCs w:val="32"/>
          <w:lang w:val="en-US" w:eastAsia="zh-CN"/>
        </w:rPr>
      </w:pPr>
    </w:p>
    <w:p w14:paraId="0B5C44E4">
      <w:pPr>
        <w:numPr>
          <w:ilvl w:val="0"/>
          <w:numId w:val="0"/>
        </w:numPr>
        <w:rPr>
          <w:rFonts w:hint="eastAsia" w:ascii="仿宋_GB2312" w:hAnsi="仿宋_GB2312" w:eastAsia="仿宋_GB2312" w:cs="仿宋_GB2312"/>
          <w:color w:val="auto"/>
          <w:kern w:val="0"/>
          <w:sz w:val="32"/>
          <w:szCs w:val="32"/>
          <w:lang w:val="en-US" w:eastAsia="zh-CN"/>
        </w:rPr>
      </w:pPr>
    </w:p>
    <w:p w14:paraId="5D1D9961">
      <w:pPr>
        <w:numPr>
          <w:ilvl w:val="0"/>
          <w:numId w:val="0"/>
        </w:numPr>
        <w:rPr>
          <w:rFonts w:hint="eastAsia" w:ascii="仿宋_GB2312" w:hAnsi="仿宋_GB2312" w:eastAsia="仿宋_GB2312" w:cs="仿宋_GB2312"/>
          <w:color w:val="auto"/>
          <w:kern w:val="0"/>
          <w:sz w:val="32"/>
          <w:szCs w:val="32"/>
          <w:lang w:val="en-US" w:eastAsia="zh-CN"/>
        </w:rPr>
      </w:pPr>
    </w:p>
    <w:p w14:paraId="5AF0FA6A">
      <w:pPr>
        <w:numPr>
          <w:ilvl w:val="0"/>
          <w:numId w:val="0"/>
        </w:numPr>
        <w:rPr>
          <w:rFonts w:hint="eastAsia" w:ascii="仿宋_GB2312" w:hAnsi="仿宋_GB2312" w:eastAsia="仿宋_GB2312" w:cs="仿宋_GB2312"/>
          <w:color w:val="auto"/>
          <w:kern w:val="0"/>
          <w:sz w:val="32"/>
          <w:szCs w:val="32"/>
          <w:lang w:val="en-US" w:eastAsia="zh-CN"/>
        </w:rPr>
      </w:pPr>
    </w:p>
    <w:p w14:paraId="0E0AEAB1">
      <w:pPr>
        <w:numPr>
          <w:ilvl w:val="0"/>
          <w:numId w:val="0"/>
        </w:numPr>
        <w:rPr>
          <w:rFonts w:hint="eastAsia" w:ascii="仿宋_GB2312" w:hAnsi="仿宋_GB2312" w:eastAsia="仿宋_GB2312" w:cs="仿宋_GB2312"/>
          <w:color w:val="auto"/>
          <w:kern w:val="0"/>
          <w:sz w:val="32"/>
          <w:szCs w:val="32"/>
          <w:lang w:val="en-US" w:eastAsia="zh-CN"/>
        </w:rPr>
      </w:pPr>
    </w:p>
    <w:p w14:paraId="77094C24">
      <w:pPr>
        <w:numPr>
          <w:ilvl w:val="0"/>
          <w:numId w:val="0"/>
        </w:numPr>
        <w:rPr>
          <w:rFonts w:hint="eastAsia" w:ascii="仿宋_GB2312" w:hAnsi="仿宋_GB2312" w:eastAsia="仿宋_GB2312" w:cs="仿宋_GB2312"/>
          <w:color w:val="auto"/>
          <w:kern w:val="0"/>
          <w:sz w:val="32"/>
          <w:szCs w:val="32"/>
          <w:lang w:val="en-US" w:eastAsia="zh-CN"/>
        </w:rPr>
      </w:pPr>
    </w:p>
    <w:p w14:paraId="7FE6B150">
      <w:pPr>
        <w:numPr>
          <w:ilvl w:val="0"/>
          <w:numId w:val="0"/>
        </w:numPr>
        <w:rPr>
          <w:rFonts w:hint="eastAsia" w:ascii="仿宋_GB2312" w:hAnsi="仿宋_GB2312" w:eastAsia="仿宋_GB2312" w:cs="仿宋_GB2312"/>
          <w:color w:val="auto"/>
          <w:kern w:val="0"/>
          <w:sz w:val="32"/>
          <w:szCs w:val="32"/>
          <w:lang w:val="en-US" w:eastAsia="zh-CN"/>
        </w:rPr>
      </w:pPr>
    </w:p>
    <w:p w14:paraId="16EFD4CA">
      <w:pPr>
        <w:numPr>
          <w:ilvl w:val="0"/>
          <w:numId w:val="0"/>
        </w:numPr>
        <w:rPr>
          <w:rFonts w:hint="eastAsia" w:ascii="仿宋_GB2312" w:hAnsi="仿宋_GB2312" w:eastAsia="仿宋_GB2312" w:cs="仿宋_GB2312"/>
          <w:color w:val="auto"/>
          <w:kern w:val="0"/>
          <w:sz w:val="32"/>
          <w:szCs w:val="32"/>
          <w:lang w:val="en-US" w:eastAsia="zh-CN"/>
        </w:rPr>
      </w:pPr>
    </w:p>
    <w:p w14:paraId="5706377C">
      <w:pPr>
        <w:numPr>
          <w:ilvl w:val="0"/>
          <w:numId w:val="0"/>
        </w:numPr>
        <w:rPr>
          <w:rFonts w:hint="eastAsia" w:ascii="仿宋_GB2312" w:hAnsi="仿宋_GB2312" w:eastAsia="仿宋_GB2312" w:cs="仿宋_GB2312"/>
          <w:color w:val="auto"/>
          <w:kern w:val="0"/>
          <w:sz w:val="32"/>
          <w:szCs w:val="32"/>
          <w:lang w:val="en-US" w:eastAsia="zh-CN"/>
        </w:rPr>
      </w:pPr>
    </w:p>
    <w:p w14:paraId="54E6914C">
      <w:pPr>
        <w:numPr>
          <w:ilvl w:val="0"/>
          <w:numId w:val="0"/>
        </w:numPr>
        <w:rPr>
          <w:rFonts w:hint="eastAsia" w:ascii="仿宋_GB2312" w:hAnsi="仿宋_GB2312" w:eastAsia="仿宋_GB2312" w:cs="仿宋_GB2312"/>
          <w:color w:val="auto"/>
          <w:kern w:val="0"/>
          <w:sz w:val="32"/>
          <w:szCs w:val="32"/>
          <w:lang w:val="en-US" w:eastAsia="zh-CN"/>
        </w:rPr>
      </w:pPr>
    </w:p>
    <w:p w14:paraId="5F218C5F">
      <w:pPr>
        <w:numPr>
          <w:ilvl w:val="0"/>
          <w:numId w:val="0"/>
        </w:numPr>
        <w:rPr>
          <w:rFonts w:hint="eastAsia" w:ascii="仿宋_GB2312" w:hAnsi="仿宋_GB2312" w:eastAsia="仿宋_GB2312" w:cs="仿宋_GB2312"/>
          <w:color w:val="auto"/>
          <w:kern w:val="0"/>
          <w:sz w:val="32"/>
          <w:szCs w:val="32"/>
          <w:lang w:val="en-US" w:eastAsia="zh-CN"/>
        </w:rPr>
      </w:pPr>
    </w:p>
    <w:p w14:paraId="06D5E071">
      <w:pPr>
        <w:numPr>
          <w:ilvl w:val="0"/>
          <w:numId w:val="0"/>
        </w:numPr>
        <w:rPr>
          <w:rFonts w:hint="eastAsia" w:ascii="仿宋_GB2312" w:hAnsi="仿宋_GB2312" w:eastAsia="仿宋_GB2312" w:cs="仿宋_GB2312"/>
          <w:color w:val="auto"/>
          <w:kern w:val="0"/>
          <w:sz w:val="32"/>
          <w:szCs w:val="32"/>
          <w:lang w:val="en-US" w:eastAsia="zh-CN"/>
        </w:rPr>
      </w:pPr>
    </w:p>
    <w:p w14:paraId="37788FFD">
      <w:pPr>
        <w:numPr>
          <w:ilvl w:val="0"/>
          <w:numId w:val="0"/>
        </w:numPr>
        <w:rPr>
          <w:rFonts w:hint="eastAsia" w:ascii="仿宋_GB2312" w:hAnsi="仿宋_GB2312" w:eastAsia="仿宋_GB2312" w:cs="仿宋_GB2312"/>
          <w:color w:val="auto"/>
          <w:kern w:val="0"/>
          <w:sz w:val="32"/>
          <w:szCs w:val="32"/>
          <w:lang w:val="en-US" w:eastAsia="zh-CN"/>
        </w:rPr>
      </w:pPr>
    </w:p>
    <w:p w14:paraId="24626BBE">
      <w:pPr>
        <w:numPr>
          <w:ilvl w:val="0"/>
          <w:numId w:val="0"/>
        </w:numPr>
        <w:rPr>
          <w:rFonts w:hint="eastAsia" w:ascii="仿宋_GB2312" w:hAnsi="仿宋_GB2312" w:eastAsia="仿宋_GB2312" w:cs="仿宋_GB2312"/>
          <w:color w:val="auto"/>
          <w:kern w:val="0"/>
          <w:sz w:val="32"/>
          <w:szCs w:val="32"/>
          <w:lang w:val="en-US" w:eastAsia="zh-CN"/>
        </w:rPr>
      </w:pPr>
    </w:p>
    <w:p w14:paraId="53725F07">
      <w:pPr>
        <w:numPr>
          <w:ilvl w:val="0"/>
          <w:numId w:val="0"/>
        </w:numPr>
        <w:rPr>
          <w:rFonts w:hint="eastAsia" w:ascii="仿宋_GB2312" w:hAnsi="仿宋_GB2312" w:eastAsia="仿宋_GB2312" w:cs="仿宋_GB2312"/>
          <w:color w:val="auto"/>
          <w:kern w:val="0"/>
          <w:sz w:val="32"/>
          <w:szCs w:val="32"/>
          <w:lang w:val="en-US" w:eastAsia="zh-CN"/>
        </w:rPr>
      </w:pPr>
    </w:p>
    <w:p w14:paraId="4FEA1C66">
      <w:pPr>
        <w:numPr>
          <w:ilvl w:val="0"/>
          <w:numId w:val="0"/>
        </w:numPr>
        <w:rPr>
          <w:rFonts w:hint="eastAsia" w:ascii="仿宋_GB2312" w:hAnsi="仿宋_GB2312" w:eastAsia="仿宋_GB2312" w:cs="仿宋_GB2312"/>
          <w:color w:val="auto"/>
          <w:kern w:val="0"/>
          <w:sz w:val="32"/>
          <w:szCs w:val="32"/>
          <w:lang w:val="en-US" w:eastAsia="zh-CN"/>
        </w:rPr>
      </w:pPr>
    </w:p>
    <w:p w14:paraId="5FB99924">
      <w:pPr>
        <w:numPr>
          <w:ilvl w:val="0"/>
          <w:numId w:val="0"/>
        </w:numPr>
        <w:rPr>
          <w:rFonts w:hint="eastAsia" w:ascii="仿宋_GB2312" w:hAnsi="仿宋_GB2312" w:eastAsia="仿宋_GB2312" w:cs="仿宋_GB2312"/>
          <w:color w:val="auto"/>
          <w:kern w:val="0"/>
          <w:sz w:val="32"/>
          <w:szCs w:val="32"/>
          <w:lang w:val="en-US" w:eastAsia="zh-CN"/>
        </w:rPr>
      </w:pPr>
    </w:p>
    <w:p w14:paraId="3C31AF17">
      <w:pPr>
        <w:pStyle w:val="15"/>
        <w:keepNext w:val="0"/>
        <w:keepLines w:val="0"/>
        <w:pageBreakBefore w:val="0"/>
        <w:widowControl w:val="0"/>
        <w:kinsoku/>
        <w:wordWrap/>
        <w:overflowPunct/>
        <w:topLinePunct w:val="0"/>
        <w:bidi w:val="0"/>
        <w:adjustRightInd/>
        <w:snapToGrid w:val="0"/>
        <w:spacing w:after="0" w:line="560" w:lineRule="exact"/>
        <w:jc w:val="center"/>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color w:val="auto"/>
          <w:kern w:val="0"/>
          <w:sz w:val="32"/>
          <w:szCs w:val="32"/>
          <w:lang w:val="en-US" w:eastAsia="zh-CN"/>
        </w:rPr>
        <w:t>3.</w:t>
      </w:r>
      <w:r>
        <w:rPr>
          <w:rFonts w:hint="eastAsia" w:ascii="仿宋_GB2312" w:hAnsi="仿宋_GB2312" w:eastAsia="仿宋_GB2312" w:cs="仿宋_GB2312"/>
          <w:b/>
          <w:bCs w:val="0"/>
          <w:kern w:val="2"/>
          <w:sz w:val="32"/>
          <w:szCs w:val="32"/>
          <w:lang w:val="en-US" w:eastAsia="zh-CN" w:bidi="ar-SA"/>
        </w:rPr>
        <w:t>承诺函</w:t>
      </w:r>
    </w:p>
    <w:p w14:paraId="7915AD9D">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p>
    <w:p w14:paraId="4F392A2E">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海南卫生健康职业学院</w:t>
      </w:r>
    </w:p>
    <w:p w14:paraId="10F27EF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color w:val="auto"/>
          <w:kern w:val="0"/>
          <w:sz w:val="32"/>
          <w:szCs w:val="32"/>
          <w:lang w:val="en-US" w:eastAsia="zh-CN"/>
        </w:rPr>
        <w:t>不是</w:t>
      </w:r>
      <w:r>
        <w:rPr>
          <w:rFonts w:hint="eastAsia" w:ascii="仿宋_GB2312" w:hAnsi="仿宋_GB2312" w:eastAsia="仿宋_GB2312" w:cs="仿宋_GB2312"/>
          <w:color w:val="auto"/>
          <w:kern w:val="0"/>
          <w:sz w:val="32"/>
          <w:szCs w:val="32"/>
        </w:rPr>
        <w:t>联合体参与报价，</w:t>
      </w:r>
      <w:r>
        <w:rPr>
          <w:rFonts w:hint="eastAsia" w:ascii="仿宋_GB2312" w:hAnsi="仿宋_GB2312" w:eastAsia="仿宋_GB2312" w:cs="仿宋_GB2312"/>
          <w:color w:val="auto"/>
          <w:kern w:val="0"/>
          <w:sz w:val="32"/>
          <w:szCs w:val="32"/>
          <w:lang w:val="en-US" w:eastAsia="zh-CN"/>
        </w:rPr>
        <w:t>我单位承诺</w:t>
      </w:r>
      <w:r>
        <w:rPr>
          <w:rFonts w:hint="eastAsia" w:ascii="仿宋_GB2312" w:hAnsi="仿宋_GB2312" w:eastAsia="仿宋_GB2312" w:cs="仿宋_GB2312"/>
          <w:color w:val="auto"/>
          <w:kern w:val="0"/>
          <w:sz w:val="32"/>
          <w:szCs w:val="32"/>
        </w:rPr>
        <w:t>成交后不转包</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不分包</w:t>
      </w:r>
      <w:r>
        <w:rPr>
          <w:rFonts w:hint="eastAsia" w:ascii="仿宋_GB2312" w:hAnsi="仿宋_GB2312" w:eastAsia="仿宋_GB2312" w:cs="仿宋_GB2312"/>
          <w:sz w:val="32"/>
          <w:szCs w:val="32"/>
        </w:rPr>
        <w:t>，并承担因此引起的一切后果。</w:t>
      </w:r>
    </w:p>
    <w:p w14:paraId="6B894047">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rPr>
      </w:pPr>
    </w:p>
    <w:p w14:paraId="792166D4">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5A0667D4">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4A72086E">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4E36EC71">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41658131">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6489CDD0">
      <w:pPr>
        <w:rPr>
          <w:rFonts w:hint="eastAsia" w:ascii="仿宋_GB2312" w:hAnsi="仿宋_GB2312" w:eastAsia="仿宋_GB2312" w:cs="仿宋_GB2312"/>
          <w:lang w:val="en-US" w:eastAsia="zh-CN"/>
        </w:rPr>
      </w:pPr>
    </w:p>
    <w:p w14:paraId="6BB7C030">
      <w:pPr>
        <w:rPr>
          <w:rFonts w:hint="eastAsia" w:ascii="仿宋_GB2312" w:hAnsi="仿宋_GB2312" w:eastAsia="仿宋_GB2312" w:cs="仿宋_GB2312"/>
          <w:lang w:val="en-US" w:eastAsia="zh-CN"/>
        </w:rPr>
      </w:pPr>
    </w:p>
    <w:p w14:paraId="569B32FF">
      <w:pPr>
        <w:rPr>
          <w:rFonts w:hint="eastAsia" w:ascii="仿宋_GB2312" w:hAnsi="仿宋_GB2312" w:eastAsia="仿宋_GB2312" w:cs="仿宋_GB2312"/>
          <w:lang w:val="en-US" w:eastAsia="zh-CN"/>
        </w:rPr>
      </w:pPr>
    </w:p>
    <w:p w14:paraId="30856E18">
      <w:pPr>
        <w:rPr>
          <w:rFonts w:hint="eastAsia" w:ascii="仿宋_GB2312" w:hAnsi="仿宋_GB2312" w:eastAsia="仿宋_GB2312" w:cs="仿宋_GB2312"/>
          <w:lang w:val="en-US" w:eastAsia="zh-CN"/>
        </w:rPr>
      </w:pPr>
    </w:p>
    <w:p w14:paraId="7F56AB59">
      <w:pPr>
        <w:rPr>
          <w:rFonts w:hint="eastAsia" w:ascii="仿宋_GB2312" w:hAnsi="仿宋_GB2312" w:eastAsia="仿宋_GB2312" w:cs="仿宋_GB2312"/>
          <w:lang w:val="en-US" w:eastAsia="zh-CN"/>
        </w:rPr>
      </w:pPr>
    </w:p>
    <w:p w14:paraId="22B34978">
      <w:pPr>
        <w:rPr>
          <w:rFonts w:hint="eastAsia" w:ascii="仿宋_GB2312" w:hAnsi="仿宋_GB2312" w:eastAsia="仿宋_GB2312" w:cs="仿宋_GB2312"/>
          <w:lang w:val="en-US" w:eastAsia="zh-CN"/>
        </w:rPr>
      </w:pPr>
    </w:p>
    <w:p w14:paraId="5F22020E">
      <w:pPr>
        <w:rPr>
          <w:rFonts w:hint="eastAsia" w:ascii="仿宋_GB2312" w:hAnsi="仿宋_GB2312" w:eastAsia="仿宋_GB2312" w:cs="仿宋_GB2312"/>
          <w:lang w:val="en-US" w:eastAsia="zh-CN"/>
        </w:rPr>
      </w:pPr>
    </w:p>
    <w:p w14:paraId="0E152EF6">
      <w:pPr>
        <w:rPr>
          <w:rFonts w:hint="eastAsia" w:ascii="仿宋_GB2312" w:hAnsi="仿宋_GB2312" w:eastAsia="仿宋_GB2312" w:cs="仿宋_GB2312"/>
          <w:lang w:val="en-US" w:eastAsia="zh-CN"/>
        </w:rPr>
      </w:pPr>
    </w:p>
    <w:p w14:paraId="71C5B5A1">
      <w:pPr>
        <w:rPr>
          <w:rFonts w:hint="eastAsia" w:ascii="仿宋_GB2312" w:hAnsi="仿宋_GB2312" w:eastAsia="仿宋_GB2312" w:cs="仿宋_GB2312"/>
          <w:lang w:val="en-US" w:eastAsia="zh-CN"/>
        </w:rPr>
      </w:pPr>
    </w:p>
    <w:p w14:paraId="6A6363A1">
      <w:pPr>
        <w:rPr>
          <w:rFonts w:hint="eastAsia" w:ascii="仿宋_GB2312" w:hAnsi="仿宋_GB2312" w:eastAsia="仿宋_GB2312" w:cs="仿宋_GB2312"/>
          <w:lang w:val="en-US" w:eastAsia="zh-CN"/>
        </w:rPr>
      </w:pPr>
    </w:p>
    <w:p w14:paraId="67D3B3EF">
      <w:pPr>
        <w:rPr>
          <w:rFonts w:hint="eastAsia" w:ascii="仿宋_GB2312" w:hAnsi="仿宋_GB2312" w:eastAsia="仿宋_GB2312" w:cs="仿宋_GB2312"/>
          <w:lang w:val="en-US" w:eastAsia="zh-CN"/>
        </w:rPr>
      </w:pPr>
    </w:p>
    <w:p w14:paraId="0B8FC3BE">
      <w:pPr>
        <w:rPr>
          <w:rFonts w:hint="eastAsia" w:ascii="仿宋_GB2312" w:hAnsi="仿宋_GB2312" w:eastAsia="仿宋_GB2312" w:cs="仿宋_GB2312"/>
          <w:lang w:val="en-US" w:eastAsia="zh-CN"/>
        </w:rPr>
      </w:pPr>
    </w:p>
    <w:p w14:paraId="561E41A7">
      <w:pPr>
        <w:rPr>
          <w:rFonts w:hint="eastAsia" w:ascii="仿宋_GB2312" w:hAnsi="仿宋_GB2312" w:eastAsia="仿宋_GB2312" w:cs="仿宋_GB2312"/>
          <w:lang w:val="en-US" w:eastAsia="zh-CN"/>
        </w:rPr>
      </w:pPr>
    </w:p>
    <w:p w14:paraId="72F52FE8">
      <w:pPr>
        <w:rPr>
          <w:rFonts w:hint="eastAsia" w:ascii="仿宋_GB2312" w:hAnsi="仿宋_GB2312" w:eastAsia="仿宋_GB2312" w:cs="仿宋_GB2312"/>
          <w:lang w:val="en-US" w:eastAsia="zh-CN"/>
        </w:rPr>
      </w:pPr>
    </w:p>
    <w:p w14:paraId="2EE16673">
      <w:pPr>
        <w:rPr>
          <w:rFonts w:hint="eastAsia" w:ascii="仿宋_GB2312" w:hAnsi="仿宋_GB2312" w:eastAsia="仿宋_GB2312" w:cs="仿宋_GB2312"/>
          <w:lang w:val="en-US" w:eastAsia="zh-CN"/>
        </w:rPr>
      </w:pPr>
    </w:p>
    <w:p w14:paraId="43160335">
      <w:pPr>
        <w:rPr>
          <w:rFonts w:hint="eastAsia" w:ascii="仿宋_GB2312" w:hAnsi="仿宋_GB2312" w:eastAsia="仿宋_GB2312" w:cs="仿宋_GB2312"/>
          <w:lang w:val="en-US" w:eastAsia="zh-CN"/>
        </w:rPr>
      </w:pPr>
    </w:p>
    <w:p w14:paraId="51D73FB3">
      <w:pPr>
        <w:rPr>
          <w:rFonts w:hint="eastAsia" w:ascii="仿宋_GB2312" w:hAnsi="仿宋_GB2312" w:eastAsia="仿宋_GB2312" w:cs="仿宋_GB2312"/>
          <w:lang w:val="en-US" w:eastAsia="zh-CN"/>
        </w:rPr>
      </w:pPr>
    </w:p>
    <w:p w14:paraId="5754166A">
      <w:pPr>
        <w:rPr>
          <w:rFonts w:hint="eastAsia" w:ascii="仿宋_GB2312" w:hAnsi="仿宋_GB2312" w:eastAsia="仿宋_GB2312" w:cs="仿宋_GB2312"/>
          <w:lang w:val="en-US" w:eastAsia="zh-CN"/>
        </w:rPr>
      </w:pPr>
    </w:p>
    <w:p w14:paraId="55334399">
      <w:pPr>
        <w:rPr>
          <w:rFonts w:hint="eastAsia" w:ascii="仿宋_GB2312" w:hAnsi="仿宋_GB2312" w:eastAsia="仿宋_GB2312" w:cs="仿宋_GB2312"/>
          <w:lang w:val="en-US" w:eastAsia="zh-CN"/>
        </w:rPr>
      </w:pPr>
    </w:p>
    <w:p w14:paraId="4F2554E1">
      <w:pPr>
        <w:rPr>
          <w:rFonts w:hint="eastAsia" w:ascii="仿宋_GB2312" w:hAnsi="仿宋_GB2312" w:eastAsia="仿宋_GB2312" w:cs="仿宋_GB2312"/>
          <w:lang w:val="en-US" w:eastAsia="zh-CN"/>
        </w:rPr>
      </w:pPr>
    </w:p>
    <w:p w14:paraId="74853B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kern w:val="0"/>
          <w:sz w:val="32"/>
          <w:szCs w:val="32"/>
          <w:lang w:val="en-US" w:eastAsia="zh-CN"/>
        </w:rPr>
      </w:pPr>
    </w:p>
    <w:p w14:paraId="2D847B22">
      <w:pPr>
        <w:pStyle w:val="2"/>
        <w:numPr>
          <w:ilvl w:val="0"/>
          <w:numId w:val="4"/>
        </w:numPr>
        <w:bidi w:val="0"/>
        <w:spacing w:line="240" w:lineRule="auto"/>
        <w:rPr>
          <w:rFonts w:hint="eastAsia" w:hAnsi="Times New Roman" w:cs="Times New Roman"/>
          <w:lang w:val="en-US" w:eastAsia="zh-CN"/>
        </w:rPr>
      </w:pPr>
      <w:bookmarkStart w:id="94" w:name="_Toc13737"/>
      <w:r>
        <w:rPr>
          <w:rFonts w:hint="eastAsia" w:hAnsi="Times New Roman" w:cs="Times New Roman"/>
          <w:lang w:val="en-US" w:eastAsia="zh-CN"/>
        </w:rPr>
        <w:t>技术部分</w:t>
      </w:r>
      <w:bookmarkEnd w:id="94"/>
    </w:p>
    <w:p w14:paraId="3ADBCCA4">
      <w:pPr>
        <w:rPr>
          <w:rFonts w:hint="eastAsia"/>
          <w:lang w:val="en-US" w:eastAsia="zh-CN"/>
        </w:rPr>
      </w:pPr>
    </w:p>
    <w:p w14:paraId="1F27D718">
      <w:pPr>
        <w:pStyle w:val="3"/>
        <w:spacing w:before="120" w:after="100"/>
        <w:rPr>
          <w:rFonts w:hint="default" w:ascii="仿宋_GB2312" w:hAnsi="仿宋_GB2312" w:eastAsia="仿宋_GB2312" w:cs="仿宋_GB2312"/>
          <w:sz w:val="36"/>
          <w:szCs w:val="36"/>
          <w:lang w:val="en-US"/>
        </w:rPr>
      </w:pPr>
      <w:bookmarkStart w:id="95" w:name="_Toc28439"/>
      <w:r>
        <w:rPr>
          <w:rFonts w:hint="eastAsia" w:ascii="仿宋_GB2312" w:hAnsi="仿宋_GB2312" w:eastAsia="仿宋_GB2312" w:cs="仿宋_GB2312"/>
          <w:b w:val="0"/>
          <w:bCs w:val="0"/>
          <w:kern w:val="0"/>
          <w:sz w:val="36"/>
          <w:szCs w:val="36"/>
          <w:lang w:val="en-US" w:eastAsia="zh-CN" w:bidi="ar-SA"/>
        </w:rPr>
        <w:t>附件</w:t>
      </w:r>
      <w:bookmarkEnd w:id="90"/>
      <w:bookmarkEnd w:id="91"/>
      <w:r>
        <w:rPr>
          <w:rFonts w:hint="eastAsia" w:ascii="仿宋_GB2312" w:hAnsi="仿宋_GB2312" w:eastAsia="仿宋_GB2312" w:cs="仿宋_GB2312"/>
          <w:b w:val="0"/>
          <w:bCs w:val="0"/>
          <w:kern w:val="0"/>
          <w:sz w:val="36"/>
          <w:szCs w:val="36"/>
          <w:lang w:val="en-US" w:eastAsia="zh-CN" w:bidi="ar-SA"/>
        </w:rPr>
        <w:t>7</w:t>
      </w:r>
      <w:bookmarkEnd w:id="95"/>
    </w:p>
    <w:p w14:paraId="358CCA87">
      <w:pPr>
        <w:pStyle w:val="6"/>
        <w:spacing w:before="0" w:after="0"/>
        <w:ind w:right="378" w:rightChars="135"/>
        <w:jc w:val="center"/>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b/>
          <w:bCs w:val="0"/>
          <w:kern w:val="2"/>
          <w:sz w:val="36"/>
          <w:szCs w:val="36"/>
          <w:lang w:val="en-US" w:eastAsia="zh-CN" w:bidi="ar-SA"/>
        </w:rPr>
        <w:t>投标货物清单</w:t>
      </w:r>
    </w:p>
    <w:tbl>
      <w:tblPr>
        <w:tblStyle w:val="19"/>
        <w:tblW w:w="52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207"/>
        <w:gridCol w:w="1820"/>
        <w:gridCol w:w="1751"/>
        <w:gridCol w:w="1818"/>
        <w:gridCol w:w="1742"/>
      </w:tblGrid>
      <w:tr w14:paraId="06DE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noWrap w:val="0"/>
            <w:tcMar>
              <w:top w:w="100" w:type="dxa"/>
              <w:right w:w="100" w:type="dxa"/>
            </w:tcMar>
            <w:vAlign w:val="center"/>
          </w:tcPr>
          <w:p w14:paraId="78382FAF">
            <w:pPr>
              <w:adjustRightInd w:val="0"/>
              <w:spacing w:line="500" w:lineRule="atLeas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648" w:type="pct"/>
            <w:noWrap w:val="0"/>
            <w:tcMar>
              <w:top w:w="100" w:type="dxa"/>
              <w:right w:w="100" w:type="dxa"/>
            </w:tcMar>
            <w:vAlign w:val="center"/>
          </w:tcPr>
          <w:p w14:paraId="2D69E978">
            <w:pPr>
              <w:adjustRightInd w:val="0"/>
              <w:spacing w:line="500" w:lineRule="atLeas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名称</w:t>
            </w:r>
          </w:p>
        </w:tc>
        <w:tc>
          <w:tcPr>
            <w:tcW w:w="977" w:type="pct"/>
            <w:noWrap w:val="0"/>
            <w:tcMar>
              <w:top w:w="100" w:type="dxa"/>
              <w:right w:w="100" w:type="dxa"/>
            </w:tcMar>
            <w:vAlign w:val="center"/>
          </w:tcPr>
          <w:p w14:paraId="5763B475">
            <w:pPr>
              <w:adjustRightInd w:val="0"/>
              <w:spacing w:line="500" w:lineRule="atLeas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规格型号</w:t>
            </w:r>
          </w:p>
        </w:tc>
        <w:tc>
          <w:tcPr>
            <w:tcW w:w="940" w:type="pct"/>
            <w:noWrap w:val="0"/>
            <w:tcMar>
              <w:top w:w="100" w:type="dxa"/>
              <w:right w:w="100" w:type="dxa"/>
            </w:tcMar>
            <w:vAlign w:val="center"/>
          </w:tcPr>
          <w:p w14:paraId="3F7B8934">
            <w:pPr>
              <w:adjustRightInd w:val="0"/>
              <w:spacing w:line="500" w:lineRule="atLeast"/>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要求</w:t>
            </w:r>
          </w:p>
        </w:tc>
        <w:tc>
          <w:tcPr>
            <w:tcW w:w="976" w:type="pct"/>
            <w:noWrap w:val="0"/>
            <w:tcMar>
              <w:top w:w="100" w:type="dxa"/>
              <w:right w:w="100" w:type="dxa"/>
            </w:tcMar>
            <w:vAlign w:val="center"/>
          </w:tcPr>
          <w:p w14:paraId="6AB52E66">
            <w:pPr>
              <w:adjustRightInd w:val="0"/>
              <w:spacing w:line="500" w:lineRule="atLeast"/>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单位</w:t>
            </w:r>
          </w:p>
        </w:tc>
        <w:tc>
          <w:tcPr>
            <w:tcW w:w="935" w:type="pct"/>
            <w:noWrap w:val="0"/>
            <w:tcMar>
              <w:top w:w="100" w:type="dxa"/>
              <w:right w:w="100" w:type="dxa"/>
            </w:tcMar>
            <w:vAlign w:val="center"/>
          </w:tcPr>
          <w:p w14:paraId="098A438F">
            <w:pPr>
              <w:adjustRightInd w:val="0"/>
              <w:spacing w:line="500" w:lineRule="atLeast"/>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数量</w:t>
            </w:r>
          </w:p>
        </w:tc>
      </w:tr>
      <w:tr w14:paraId="09D0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noWrap w:val="0"/>
            <w:tcMar>
              <w:top w:w="100" w:type="dxa"/>
              <w:right w:w="100" w:type="dxa"/>
            </w:tcMar>
            <w:vAlign w:val="center"/>
          </w:tcPr>
          <w:p w14:paraId="600DAC94">
            <w:pPr>
              <w:widowControl/>
              <w:autoSpaceDE w:val="0"/>
              <w:autoSpaceDN w:val="0"/>
              <w:adjustRightInd w:val="0"/>
              <w:spacing w:before="50" w:after="50" w:line="440" w:lineRule="exact"/>
              <w:jc w:val="center"/>
              <w:rPr>
                <w:rStyle w:val="26"/>
                <w:rFonts w:hint="eastAsia" w:ascii="仿宋_GB2312" w:hAnsi="仿宋_GB2312" w:eastAsia="仿宋_GB2312" w:cs="仿宋_GB2312"/>
                <w:sz w:val="28"/>
                <w:szCs w:val="28"/>
              </w:rPr>
            </w:pPr>
            <w:r>
              <w:rPr>
                <w:rStyle w:val="26"/>
                <w:rFonts w:hint="eastAsia" w:ascii="仿宋_GB2312" w:hAnsi="仿宋_GB2312" w:eastAsia="仿宋_GB2312" w:cs="仿宋_GB2312"/>
                <w:sz w:val="28"/>
                <w:szCs w:val="28"/>
              </w:rPr>
              <w:t>1</w:t>
            </w:r>
          </w:p>
        </w:tc>
        <w:tc>
          <w:tcPr>
            <w:tcW w:w="648" w:type="pct"/>
            <w:noWrap w:val="0"/>
            <w:tcMar>
              <w:top w:w="100" w:type="dxa"/>
              <w:right w:w="100" w:type="dxa"/>
            </w:tcMar>
            <w:vAlign w:val="center"/>
          </w:tcPr>
          <w:p w14:paraId="50EEEAC6">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77" w:type="pct"/>
            <w:noWrap w:val="0"/>
            <w:tcMar>
              <w:top w:w="100" w:type="dxa"/>
              <w:right w:w="100" w:type="dxa"/>
            </w:tcMar>
            <w:vAlign w:val="center"/>
          </w:tcPr>
          <w:p w14:paraId="17F5CAF9">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28"/>
                <w:szCs w:val="28"/>
              </w:rPr>
            </w:pPr>
          </w:p>
        </w:tc>
        <w:tc>
          <w:tcPr>
            <w:tcW w:w="940" w:type="pct"/>
            <w:noWrap w:val="0"/>
            <w:tcMar>
              <w:top w:w="100" w:type="dxa"/>
              <w:right w:w="100" w:type="dxa"/>
            </w:tcMar>
            <w:vAlign w:val="center"/>
          </w:tcPr>
          <w:p w14:paraId="1B46F791">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76" w:type="pct"/>
            <w:noWrap w:val="0"/>
            <w:tcMar>
              <w:top w:w="100" w:type="dxa"/>
              <w:right w:w="100" w:type="dxa"/>
            </w:tcMar>
            <w:vAlign w:val="center"/>
          </w:tcPr>
          <w:p w14:paraId="4A13A62B">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35" w:type="pct"/>
            <w:noWrap w:val="0"/>
            <w:tcMar>
              <w:top w:w="100" w:type="dxa"/>
              <w:right w:w="100" w:type="dxa"/>
            </w:tcMar>
            <w:vAlign w:val="center"/>
          </w:tcPr>
          <w:p w14:paraId="59C32275">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r>
      <w:tr w14:paraId="4E74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noWrap w:val="0"/>
            <w:tcMar>
              <w:top w:w="100" w:type="dxa"/>
              <w:right w:w="100" w:type="dxa"/>
            </w:tcMar>
            <w:vAlign w:val="center"/>
          </w:tcPr>
          <w:p w14:paraId="2918D326">
            <w:pPr>
              <w:widowControl/>
              <w:autoSpaceDE w:val="0"/>
              <w:autoSpaceDN w:val="0"/>
              <w:adjustRightInd w:val="0"/>
              <w:spacing w:before="50" w:after="50" w:line="440" w:lineRule="exact"/>
              <w:jc w:val="center"/>
              <w:rPr>
                <w:rStyle w:val="26"/>
                <w:rFonts w:hint="eastAsia" w:ascii="仿宋_GB2312" w:hAnsi="仿宋_GB2312" w:eastAsia="仿宋_GB2312" w:cs="仿宋_GB2312"/>
                <w:sz w:val="28"/>
                <w:szCs w:val="28"/>
              </w:rPr>
            </w:pPr>
            <w:r>
              <w:rPr>
                <w:rStyle w:val="26"/>
                <w:rFonts w:hint="eastAsia" w:ascii="仿宋_GB2312" w:hAnsi="仿宋_GB2312" w:eastAsia="仿宋_GB2312" w:cs="仿宋_GB2312"/>
                <w:sz w:val="28"/>
                <w:szCs w:val="28"/>
              </w:rPr>
              <w:t>2</w:t>
            </w:r>
          </w:p>
        </w:tc>
        <w:tc>
          <w:tcPr>
            <w:tcW w:w="648" w:type="pct"/>
            <w:noWrap w:val="0"/>
            <w:tcMar>
              <w:top w:w="100" w:type="dxa"/>
              <w:right w:w="100" w:type="dxa"/>
            </w:tcMar>
            <w:vAlign w:val="center"/>
          </w:tcPr>
          <w:p w14:paraId="0BCB4F12">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77" w:type="pct"/>
            <w:noWrap w:val="0"/>
            <w:tcMar>
              <w:top w:w="100" w:type="dxa"/>
              <w:right w:w="100" w:type="dxa"/>
            </w:tcMar>
            <w:vAlign w:val="center"/>
          </w:tcPr>
          <w:p w14:paraId="43A31CDC">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28"/>
                <w:szCs w:val="28"/>
              </w:rPr>
            </w:pPr>
          </w:p>
        </w:tc>
        <w:tc>
          <w:tcPr>
            <w:tcW w:w="940" w:type="pct"/>
            <w:noWrap w:val="0"/>
            <w:tcMar>
              <w:top w:w="100" w:type="dxa"/>
              <w:right w:w="100" w:type="dxa"/>
            </w:tcMar>
            <w:vAlign w:val="center"/>
          </w:tcPr>
          <w:p w14:paraId="26A0BF6E">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76" w:type="pct"/>
            <w:noWrap w:val="0"/>
            <w:tcMar>
              <w:top w:w="100" w:type="dxa"/>
              <w:right w:w="100" w:type="dxa"/>
            </w:tcMar>
            <w:vAlign w:val="center"/>
          </w:tcPr>
          <w:p w14:paraId="5BB7C5F6">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35" w:type="pct"/>
            <w:noWrap w:val="0"/>
            <w:tcMar>
              <w:top w:w="100" w:type="dxa"/>
              <w:right w:w="100" w:type="dxa"/>
            </w:tcMar>
            <w:vAlign w:val="center"/>
          </w:tcPr>
          <w:p w14:paraId="2EFD3EBF">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r>
      <w:tr w14:paraId="22477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noWrap w:val="0"/>
            <w:tcMar>
              <w:top w:w="100" w:type="dxa"/>
              <w:right w:w="100" w:type="dxa"/>
            </w:tcMar>
            <w:vAlign w:val="center"/>
          </w:tcPr>
          <w:p w14:paraId="57E57244">
            <w:pPr>
              <w:widowControl/>
              <w:autoSpaceDE w:val="0"/>
              <w:autoSpaceDN w:val="0"/>
              <w:adjustRightInd w:val="0"/>
              <w:spacing w:before="50" w:after="50" w:line="440" w:lineRule="exact"/>
              <w:jc w:val="center"/>
              <w:rPr>
                <w:rStyle w:val="26"/>
                <w:rFonts w:hint="eastAsia" w:ascii="仿宋_GB2312" w:hAnsi="仿宋_GB2312" w:eastAsia="仿宋_GB2312" w:cs="仿宋_GB2312"/>
                <w:sz w:val="28"/>
                <w:szCs w:val="28"/>
              </w:rPr>
            </w:pPr>
            <w:r>
              <w:rPr>
                <w:rStyle w:val="26"/>
                <w:rFonts w:hint="eastAsia" w:ascii="仿宋_GB2312" w:hAnsi="仿宋_GB2312" w:eastAsia="仿宋_GB2312" w:cs="仿宋_GB2312"/>
                <w:sz w:val="28"/>
                <w:szCs w:val="28"/>
              </w:rPr>
              <w:t>3</w:t>
            </w:r>
          </w:p>
        </w:tc>
        <w:tc>
          <w:tcPr>
            <w:tcW w:w="648" w:type="pct"/>
            <w:noWrap w:val="0"/>
            <w:tcMar>
              <w:top w:w="100" w:type="dxa"/>
              <w:right w:w="100" w:type="dxa"/>
            </w:tcMar>
            <w:vAlign w:val="center"/>
          </w:tcPr>
          <w:p w14:paraId="2604F045">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77" w:type="pct"/>
            <w:noWrap w:val="0"/>
            <w:tcMar>
              <w:top w:w="100" w:type="dxa"/>
              <w:right w:w="100" w:type="dxa"/>
            </w:tcMar>
            <w:vAlign w:val="center"/>
          </w:tcPr>
          <w:p w14:paraId="130F0289">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28"/>
                <w:szCs w:val="28"/>
              </w:rPr>
            </w:pPr>
          </w:p>
        </w:tc>
        <w:tc>
          <w:tcPr>
            <w:tcW w:w="940" w:type="pct"/>
            <w:noWrap w:val="0"/>
            <w:tcMar>
              <w:top w:w="100" w:type="dxa"/>
              <w:right w:w="100" w:type="dxa"/>
            </w:tcMar>
            <w:vAlign w:val="center"/>
          </w:tcPr>
          <w:p w14:paraId="6C354451">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76" w:type="pct"/>
            <w:noWrap w:val="0"/>
            <w:tcMar>
              <w:top w:w="100" w:type="dxa"/>
              <w:right w:w="100" w:type="dxa"/>
            </w:tcMar>
            <w:vAlign w:val="center"/>
          </w:tcPr>
          <w:p w14:paraId="026A0E27">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35" w:type="pct"/>
            <w:noWrap w:val="0"/>
            <w:tcMar>
              <w:top w:w="100" w:type="dxa"/>
              <w:right w:w="100" w:type="dxa"/>
            </w:tcMar>
            <w:vAlign w:val="center"/>
          </w:tcPr>
          <w:p w14:paraId="70D06641">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r>
      <w:tr w14:paraId="26F8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noWrap w:val="0"/>
            <w:tcMar>
              <w:top w:w="100" w:type="dxa"/>
              <w:right w:w="100" w:type="dxa"/>
            </w:tcMar>
            <w:vAlign w:val="center"/>
          </w:tcPr>
          <w:p w14:paraId="09364D05">
            <w:pPr>
              <w:widowControl/>
              <w:autoSpaceDE w:val="0"/>
              <w:autoSpaceDN w:val="0"/>
              <w:adjustRightInd w:val="0"/>
              <w:spacing w:before="50" w:after="50" w:line="440" w:lineRule="exact"/>
              <w:jc w:val="center"/>
              <w:rPr>
                <w:rStyle w:val="26"/>
                <w:rFonts w:hint="eastAsia" w:ascii="仿宋_GB2312" w:hAnsi="仿宋_GB2312" w:eastAsia="仿宋_GB2312" w:cs="仿宋_GB2312"/>
                <w:sz w:val="28"/>
                <w:szCs w:val="28"/>
              </w:rPr>
            </w:pPr>
            <w:r>
              <w:rPr>
                <w:rStyle w:val="26"/>
                <w:rFonts w:hint="eastAsia" w:ascii="仿宋_GB2312" w:hAnsi="仿宋_GB2312" w:eastAsia="仿宋_GB2312" w:cs="仿宋_GB2312"/>
                <w:sz w:val="28"/>
                <w:szCs w:val="28"/>
              </w:rPr>
              <w:t>4</w:t>
            </w:r>
          </w:p>
        </w:tc>
        <w:tc>
          <w:tcPr>
            <w:tcW w:w="648" w:type="pct"/>
            <w:noWrap w:val="0"/>
            <w:tcMar>
              <w:top w:w="100" w:type="dxa"/>
              <w:right w:w="100" w:type="dxa"/>
            </w:tcMar>
            <w:vAlign w:val="center"/>
          </w:tcPr>
          <w:p w14:paraId="5E988EFD">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77" w:type="pct"/>
            <w:noWrap w:val="0"/>
            <w:tcMar>
              <w:top w:w="100" w:type="dxa"/>
              <w:right w:w="100" w:type="dxa"/>
            </w:tcMar>
            <w:vAlign w:val="center"/>
          </w:tcPr>
          <w:p w14:paraId="087F6227">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28"/>
                <w:szCs w:val="28"/>
              </w:rPr>
            </w:pPr>
          </w:p>
        </w:tc>
        <w:tc>
          <w:tcPr>
            <w:tcW w:w="940" w:type="pct"/>
            <w:noWrap w:val="0"/>
            <w:tcMar>
              <w:top w:w="100" w:type="dxa"/>
              <w:right w:w="100" w:type="dxa"/>
            </w:tcMar>
            <w:vAlign w:val="center"/>
          </w:tcPr>
          <w:p w14:paraId="4986A2B1">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76" w:type="pct"/>
            <w:noWrap w:val="0"/>
            <w:tcMar>
              <w:top w:w="100" w:type="dxa"/>
              <w:right w:w="100" w:type="dxa"/>
            </w:tcMar>
            <w:vAlign w:val="center"/>
          </w:tcPr>
          <w:p w14:paraId="01E81E5E">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35" w:type="pct"/>
            <w:noWrap w:val="0"/>
            <w:tcMar>
              <w:top w:w="100" w:type="dxa"/>
              <w:right w:w="100" w:type="dxa"/>
            </w:tcMar>
            <w:vAlign w:val="center"/>
          </w:tcPr>
          <w:p w14:paraId="7DBE3848">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r>
      <w:tr w14:paraId="6BDE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noWrap w:val="0"/>
            <w:tcMar>
              <w:top w:w="100" w:type="dxa"/>
              <w:right w:w="100" w:type="dxa"/>
            </w:tcMar>
            <w:vAlign w:val="center"/>
          </w:tcPr>
          <w:p w14:paraId="51E7D576">
            <w:pPr>
              <w:widowControl/>
              <w:autoSpaceDE w:val="0"/>
              <w:autoSpaceDN w:val="0"/>
              <w:adjustRightInd w:val="0"/>
              <w:spacing w:before="50" w:after="50" w:line="440" w:lineRule="exact"/>
              <w:jc w:val="center"/>
              <w:rPr>
                <w:rStyle w:val="26"/>
                <w:rFonts w:hint="eastAsia" w:ascii="仿宋_GB2312" w:hAnsi="仿宋_GB2312" w:eastAsia="仿宋_GB2312" w:cs="仿宋_GB2312"/>
                <w:sz w:val="28"/>
                <w:szCs w:val="28"/>
              </w:rPr>
            </w:pPr>
            <w:r>
              <w:rPr>
                <w:rStyle w:val="26"/>
                <w:rFonts w:hint="eastAsia" w:ascii="仿宋_GB2312" w:hAnsi="仿宋_GB2312" w:eastAsia="仿宋_GB2312" w:cs="仿宋_GB2312"/>
                <w:sz w:val="28"/>
                <w:szCs w:val="28"/>
              </w:rPr>
              <w:t>5</w:t>
            </w:r>
          </w:p>
        </w:tc>
        <w:tc>
          <w:tcPr>
            <w:tcW w:w="648" w:type="pct"/>
            <w:noWrap w:val="0"/>
            <w:tcMar>
              <w:top w:w="100" w:type="dxa"/>
              <w:right w:w="100" w:type="dxa"/>
            </w:tcMar>
            <w:vAlign w:val="center"/>
          </w:tcPr>
          <w:p w14:paraId="1A6ED8DB">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77" w:type="pct"/>
            <w:noWrap w:val="0"/>
            <w:tcMar>
              <w:top w:w="100" w:type="dxa"/>
              <w:right w:w="100" w:type="dxa"/>
            </w:tcMar>
            <w:vAlign w:val="center"/>
          </w:tcPr>
          <w:p w14:paraId="29F7B59A">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28"/>
                <w:szCs w:val="28"/>
              </w:rPr>
            </w:pPr>
          </w:p>
        </w:tc>
        <w:tc>
          <w:tcPr>
            <w:tcW w:w="940" w:type="pct"/>
            <w:noWrap w:val="0"/>
            <w:tcMar>
              <w:top w:w="100" w:type="dxa"/>
              <w:right w:w="100" w:type="dxa"/>
            </w:tcMar>
            <w:vAlign w:val="center"/>
          </w:tcPr>
          <w:p w14:paraId="7A2B25B2">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76" w:type="pct"/>
            <w:noWrap w:val="0"/>
            <w:tcMar>
              <w:top w:w="100" w:type="dxa"/>
              <w:right w:w="100" w:type="dxa"/>
            </w:tcMar>
            <w:vAlign w:val="center"/>
          </w:tcPr>
          <w:p w14:paraId="52704AF9">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35" w:type="pct"/>
            <w:noWrap w:val="0"/>
            <w:tcMar>
              <w:top w:w="100" w:type="dxa"/>
              <w:right w:w="100" w:type="dxa"/>
            </w:tcMar>
            <w:vAlign w:val="center"/>
          </w:tcPr>
          <w:p w14:paraId="65BD4425">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r>
      <w:tr w14:paraId="17AF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noWrap w:val="0"/>
            <w:tcMar>
              <w:top w:w="100" w:type="dxa"/>
              <w:right w:w="100" w:type="dxa"/>
            </w:tcMar>
            <w:vAlign w:val="center"/>
          </w:tcPr>
          <w:p w14:paraId="0444C723">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6</w:t>
            </w:r>
          </w:p>
        </w:tc>
        <w:tc>
          <w:tcPr>
            <w:tcW w:w="648" w:type="pct"/>
            <w:noWrap w:val="0"/>
            <w:tcMar>
              <w:top w:w="100" w:type="dxa"/>
              <w:right w:w="100" w:type="dxa"/>
            </w:tcMar>
            <w:vAlign w:val="center"/>
          </w:tcPr>
          <w:p w14:paraId="39ACB3F5">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77" w:type="pct"/>
            <w:noWrap w:val="0"/>
            <w:tcMar>
              <w:top w:w="100" w:type="dxa"/>
              <w:right w:w="100" w:type="dxa"/>
            </w:tcMar>
            <w:vAlign w:val="center"/>
          </w:tcPr>
          <w:p w14:paraId="1A50C3CC">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28"/>
                <w:szCs w:val="28"/>
              </w:rPr>
            </w:pPr>
          </w:p>
        </w:tc>
        <w:tc>
          <w:tcPr>
            <w:tcW w:w="940" w:type="pct"/>
            <w:noWrap w:val="0"/>
            <w:tcMar>
              <w:top w:w="100" w:type="dxa"/>
              <w:right w:w="100" w:type="dxa"/>
            </w:tcMar>
            <w:vAlign w:val="center"/>
          </w:tcPr>
          <w:p w14:paraId="53289BE3">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76" w:type="pct"/>
            <w:noWrap w:val="0"/>
            <w:tcMar>
              <w:top w:w="100" w:type="dxa"/>
              <w:right w:w="100" w:type="dxa"/>
            </w:tcMar>
            <w:vAlign w:val="center"/>
          </w:tcPr>
          <w:p w14:paraId="26A424E6">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c>
          <w:tcPr>
            <w:tcW w:w="935" w:type="pct"/>
            <w:noWrap w:val="0"/>
            <w:tcMar>
              <w:top w:w="100" w:type="dxa"/>
              <w:right w:w="100" w:type="dxa"/>
            </w:tcMar>
            <w:vAlign w:val="center"/>
          </w:tcPr>
          <w:p w14:paraId="36A6C340">
            <w:pPr>
              <w:widowControl/>
              <w:autoSpaceDE w:val="0"/>
              <w:autoSpaceDN w:val="0"/>
              <w:adjustRightInd w:val="0"/>
              <w:spacing w:before="50" w:after="50" w:line="440" w:lineRule="exact"/>
              <w:jc w:val="center"/>
              <w:rPr>
                <w:rFonts w:hint="eastAsia" w:ascii="仿宋_GB2312" w:hAnsi="仿宋_GB2312" w:eastAsia="仿宋_GB2312" w:cs="仿宋_GB2312"/>
                <w:kern w:val="1"/>
                <w:sz w:val="28"/>
                <w:szCs w:val="28"/>
              </w:rPr>
            </w:pPr>
          </w:p>
        </w:tc>
      </w:tr>
    </w:tbl>
    <w:p w14:paraId="7B5B7A38">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firstLine="560" w:firstLineChars="200"/>
        <w:textAlignment w:val="auto"/>
        <w:rPr>
          <w:rFonts w:ascii="仿宋_GB2312" w:hAnsi="仿宋_GB2312" w:eastAsia="仿宋_GB2312" w:cs="仿宋_GB2312"/>
          <w:bCs w:val="0"/>
          <w:szCs w:val="28"/>
        </w:rPr>
      </w:pPr>
      <w:r>
        <w:rPr>
          <w:rFonts w:hint="eastAsia" w:ascii="仿宋_GB2312" w:hAnsi="仿宋_GB2312" w:eastAsia="仿宋_GB2312" w:cs="仿宋_GB2312"/>
          <w:bCs w:val="0"/>
          <w:szCs w:val="28"/>
        </w:rPr>
        <w:t>注：</w:t>
      </w:r>
    </w:p>
    <w:p w14:paraId="1671BC0A">
      <w:pPr>
        <w:keepNext w:val="0"/>
        <w:keepLines w:val="0"/>
        <w:pageBreakBefore w:val="0"/>
        <w:numPr>
          <w:ilvl w:val="0"/>
          <w:numId w:val="0"/>
        </w:numPr>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firstLine="560" w:firstLineChars="200"/>
        <w:textAlignment w:val="auto"/>
        <w:rPr>
          <w:rFonts w:hint="eastAsia" w:ascii="仿宋" w:hAnsi="仿宋" w:eastAsia="仿宋" w:cs="仿宋"/>
          <w:bCs w:val="0"/>
          <w:szCs w:val="28"/>
        </w:rPr>
      </w:pPr>
      <w:r>
        <w:rPr>
          <w:rFonts w:hint="eastAsia" w:ascii="仿宋" w:hAnsi="仿宋" w:eastAsia="仿宋" w:cs="仿宋"/>
          <w:bCs w:val="0"/>
          <w:szCs w:val="28"/>
          <w:lang w:val="en-US" w:eastAsia="zh-CN"/>
        </w:rPr>
        <w:t>1.</w:t>
      </w:r>
      <w:r>
        <w:rPr>
          <w:rFonts w:hint="eastAsia" w:ascii="仿宋" w:hAnsi="仿宋" w:eastAsia="仿宋" w:cs="仿宋"/>
          <w:bCs w:val="0"/>
          <w:szCs w:val="28"/>
        </w:rPr>
        <w:t>供应商应根据投标货物的性能参数、对照谈判文件要求在“响应程度”栏填写“无偏离”或“正偏离”或“负偏离”。</w:t>
      </w:r>
    </w:p>
    <w:p w14:paraId="6DDFF1E2">
      <w:pPr>
        <w:keepNext w:val="0"/>
        <w:keepLines w:val="0"/>
        <w:pageBreakBefore w:val="0"/>
        <w:kinsoku/>
        <w:wordWrap/>
        <w:overflowPunct/>
        <w:topLinePunct w:val="0"/>
        <w:bidi w:val="0"/>
        <w:adjustRightInd w:val="0"/>
        <w:snapToGrid w:val="0"/>
        <w:spacing w:line="560" w:lineRule="exact"/>
        <w:ind w:firstLine="560" w:firstLineChars="200"/>
        <w:textAlignment w:val="auto"/>
        <w:rPr>
          <w:rFonts w:hint="eastAsia" w:ascii="仿宋" w:hAnsi="仿宋" w:eastAsia="仿宋" w:cs="仿宋"/>
          <w:bCs w:val="0"/>
          <w:szCs w:val="28"/>
        </w:rPr>
      </w:pPr>
      <w:r>
        <w:rPr>
          <w:rFonts w:hint="eastAsia" w:ascii="仿宋" w:hAnsi="仿宋" w:eastAsia="仿宋" w:cs="仿宋"/>
          <w:bCs w:val="0"/>
          <w:szCs w:val="28"/>
          <w:lang w:val="en-US" w:eastAsia="zh-CN"/>
        </w:rPr>
        <w:t>2.</w:t>
      </w:r>
      <w:r>
        <w:rPr>
          <w:rFonts w:hint="eastAsia" w:ascii="仿宋" w:hAnsi="仿宋" w:eastAsia="仿宋" w:cs="仿宋"/>
          <w:bCs w:val="0"/>
          <w:szCs w:val="28"/>
        </w:rPr>
        <w:t>应答供应商须对照谈判文件的原文要求，在“响应程度”栏据实填写无偏离、正偏离或负偏离，不得使用其他表述。</w:t>
      </w:r>
    </w:p>
    <w:p w14:paraId="46D5033E">
      <w:pPr>
        <w:keepNext w:val="0"/>
        <w:keepLines w:val="0"/>
        <w:pageBreakBefore w:val="0"/>
        <w:kinsoku/>
        <w:wordWrap/>
        <w:overflowPunct/>
        <w:topLinePunct w:val="0"/>
        <w:bidi w:val="0"/>
        <w:adjustRightInd w:val="0"/>
        <w:snapToGrid w:val="0"/>
        <w:spacing w:line="560" w:lineRule="exact"/>
        <w:ind w:firstLine="560" w:firstLineChars="200"/>
        <w:textAlignment w:val="auto"/>
        <w:rPr>
          <w:rFonts w:hint="eastAsia" w:ascii="仿宋" w:hAnsi="仿宋" w:eastAsia="仿宋" w:cs="仿宋"/>
          <w:bCs w:val="0"/>
          <w:szCs w:val="28"/>
        </w:rPr>
      </w:pPr>
      <w:r>
        <w:rPr>
          <w:rFonts w:hint="eastAsia" w:ascii="仿宋" w:hAnsi="仿宋" w:eastAsia="仿宋" w:cs="仿宋"/>
          <w:bCs w:val="0"/>
          <w:szCs w:val="28"/>
          <w:lang w:val="en-US" w:eastAsia="zh-CN"/>
        </w:rPr>
        <w:t>3.</w:t>
      </w:r>
      <w:r>
        <w:rPr>
          <w:rFonts w:hint="eastAsia" w:ascii="仿宋" w:hAnsi="仿宋" w:eastAsia="仿宋" w:cs="仿宋"/>
          <w:bCs w:val="0"/>
          <w:szCs w:val="28"/>
          <w:lang w:eastAsia="zh-CN"/>
        </w:rPr>
        <w:t>技术</w:t>
      </w:r>
      <w:r>
        <w:rPr>
          <w:rFonts w:hint="eastAsia" w:ascii="仿宋" w:hAnsi="仿宋" w:eastAsia="仿宋" w:cs="仿宋"/>
          <w:bCs w:val="0"/>
          <w:szCs w:val="28"/>
        </w:rPr>
        <w:t>需求中标注“★”的实质性条款，若出现负偏离，其应答将直接按</w:t>
      </w:r>
      <w:r>
        <w:rPr>
          <w:rFonts w:hint="eastAsia" w:ascii="仿宋" w:hAnsi="仿宋" w:eastAsia="仿宋" w:cs="仿宋"/>
          <w:bCs w:val="0"/>
          <w:szCs w:val="28"/>
          <w:lang w:eastAsia="zh-CN"/>
        </w:rPr>
        <w:t>“</w:t>
      </w:r>
      <w:r>
        <w:rPr>
          <w:rFonts w:hint="eastAsia" w:ascii="仿宋" w:hAnsi="仿宋" w:eastAsia="仿宋" w:cs="仿宋"/>
          <w:bCs w:val="0"/>
          <w:szCs w:val="28"/>
        </w:rPr>
        <w:t>无效应答</w:t>
      </w:r>
      <w:r>
        <w:rPr>
          <w:rFonts w:hint="eastAsia" w:ascii="仿宋" w:hAnsi="仿宋" w:eastAsia="仿宋" w:cs="仿宋"/>
          <w:bCs w:val="0"/>
          <w:szCs w:val="28"/>
          <w:lang w:eastAsia="zh-CN"/>
        </w:rPr>
        <w:t>”</w:t>
      </w:r>
      <w:r>
        <w:rPr>
          <w:rFonts w:hint="eastAsia" w:ascii="仿宋" w:hAnsi="仿宋" w:eastAsia="仿宋" w:cs="仿宋"/>
          <w:bCs w:val="0"/>
          <w:szCs w:val="28"/>
        </w:rPr>
        <w:t>处理；非实质性条款出现负偏离的，谈判小组有权按无效应答处理，不再进入后续谈判环节。</w:t>
      </w:r>
    </w:p>
    <w:p w14:paraId="6A7EA880">
      <w:pPr>
        <w:keepNext w:val="0"/>
        <w:keepLines w:val="0"/>
        <w:pageBreakBefore w:val="0"/>
        <w:kinsoku/>
        <w:wordWrap/>
        <w:overflowPunct/>
        <w:topLinePunct w:val="0"/>
        <w:bidi w:val="0"/>
        <w:adjustRightInd w:val="0"/>
        <w:snapToGrid w:val="0"/>
        <w:spacing w:line="560" w:lineRule="exact"/>
        <w:ind w:firstLine="560" w:firstLineChars="200"/>
        <w:textAlignment w:val="auto"/>
        <w:rPr>
          <w:rFonts w:hint="eastAsia" w:ascii="仿宋" w:hAnsi="仿宋" w:eastAsia="仿宋" w:cs="仿宋"/>
          <w:kern w:val="1"/>
          <w:sz w:val="28"/>
          <w:szCs w:val="28"/>
        </w:rPr>
      </w:pPr>
      <w:r>
        <w:rPr>
          <w:rFonts w:hint="eastAsia" w:ascii="仿宋" w:hAnsi="仿宋" w:eastAsia="仿宋" w:cs="仿宋"/>
          <w:bCs w:val="0"/>
          <w:szCs w:val="28"/>
          <w:lang w:val="en-US" w:eastAsia="zh-CN"/>
        </w:rPr>
        <w:t>4</w:t>
      </w:r>
      <w:r>
        <w:rPr>
          <w:rFonts w:hint="eastAsia" w:ascii="仿宋" w:hAnsi="仿宋" w:eastAsia="仿宋" w:cs="仿宋"/>
          <w:bCs w:val="0"/>
          <w:szCs w:val="28"/>
        </w:rPr>
        <w:t>.不填写对应指标，而只填写响应情况或弄虚作假、前后不一致的，其报价文件有可能被拒绝。</w:t>
      </w:r>
    </w:p>
    <w:p w14:paraId="534ABAEC">
      <w:pPr>
        <w:keepNext w:val="0"/>
        <w:keepLines w:val="0"/>
        <w:pageBreakBefore w:val="0"/>
        <w:widowControl/>
        <w:kinsoku/>
        <w:wordWrap/>
        <w:overflowPunct/>
        <w:topLinePunct w:val="0"/>
        <w:autoSpaceDE w:val="0"/>
        <w:autoSpaceDN w:val="0"/>
        <w:bidi w:val="0"/>
        <w:adjustRightInd w:val="0"/>
        <w:snapToGrid w:val="0"/>
        <w:spacing w:line="560" w:lineRule="exact"/>
        <w:ind w:right="-482"/>
        <w:textAlignment w:val="auto"/>
        <w:rPr>
          <w:rStyle w:val="26"/>
          <w:rFonts w:hint="eastAsia" w:ascii="仿宋" w:hAnsi="仿宋" w:eastAsia="仿宋" w:cs="仿宋"/>
          <w:sz w:val="28"/>
          <w:szCs w:val="28"/>
        </w:rPr>
      </w:pPr>
      <w:r>
        <w:rPr>
          <w:rStyle w:val="26"/>
          <w:rFonts w:hint="eastAsia" w:ascii="仿宋" w:hAnsi="仿宋" w:eastAsia="仿宋" w:cs="仿宋"/>
          <w:sz w:val="28"/>
          <w:szCs w:val="28"/>
        </w:rPr>
        <w:t>投标人名称（盖公章）：</w:t>
      </w:r>
    </w:p>
    <w:p w14:paraId="3E511811">
      <w:pPr>
        <w:keepNext w:val="0"/>
        <w:keepLines w:val="0"/>
        <w:pageBreakBefore w:val="0"/>
        <w:widowControl/>
        <w:kinsoku/>
        <w:wordWrap/>
        <w:overflowPunct/>
        <w:topLinePunct w:val="0"/>
        <w:autoSpaceDE w:val="0"/>
        <w:autoSpaceDN w:val="0"/>
        <w:bidi w:val="0"/>
        <w:adjustRightInd w:val="0"/>
        <w:snapToGrid w:val="0"/>
        <w:spacing w:line="560" w:lineRule="exact"/>
        <w:ind w:right="-482"/>
        <w:textAlignment w:val="auto"/>
        <w:rPr>
          <w:rStyle w:val="26"/>
          <w:rFonts w:hint="eastAsia" w:ascii="仿宋" w:hAnsi="仿宋" w:eastAsia="仿宋" w:cs="仿宋"/>
          <w:sz w:val="28"/>
          <w:szCs w:val="28"/>
        </w:rPr>
      </w:pPr>
      <w:r>
        <w:rPr>
          <w:rStyle w:val="26"/>
          <w:rFonts w:hint="eastAsia" w:ascii="仿宋" w:hAnsi="仿宋" w:eastAsia="仿宋" w:cs="仿宋"/>
          <w:sz w:val="28"/>
          <w:szCs w:val="28"/>
        </w:rPr>
        <w:t>投标人法定代表人或者被授权代表：（签字）</w:t>
      </w:r>
    </w:p>
    <w:p w14:paraId="3055FEE1">
      <w:pPr>
        <w:keepNext w:val="0"/>
        <w:keepLines w:val="0"/>
        <w:pageBreakBefore w:val="0"/>
        <w:widowControl/>
        <w:kinsoku/>
        <w:wordWrap/>
        <w:overflowPunct/>
        <w:topLinePunct w:val="0"/>
        <w:autoSpaceDE w:val="0"/>
        <w:autoSpaceDN w:val="0"/>
        <w:bidi w:val="0"/>
        <w:adjustRightInd w:val="0"/>
        <w:snapToGrid w:val="0"/>
        <w:spacing w:line="560" w:lineRule="exact"/>
        <w:ind w:right="-482"/>
        <w:textAlignment w:val="auto"/>
        <w:rPr>
          <w:rFonts w:hint="eastAsia" w:ascii="仿宋" w:hAnsi="仿宋" w:eastAsia="仿宋" w:cs="仿宋"/>
          <w:kern w:val="1"/>
          <w:sz w:val="28"/>
          <w:szCs w:val="28"/>
        </w:rPr>
      </w:pPr>
      <w:r>
        <w:rPr>
          <w:rStyle w:val="26"/>
          <w:rFonts w:hint="eastAsia" w:ascii="仿宋" w:hAnsi="仿宋" w:eastAsia="仿宋" w:cs="仿宋"/>
          <w:sz w:val="28"/>
          <w:szCs w:val="28"/>
        </w:rPr>
        <w:t>时间：</w:t>
      </w:r>
      <w:r>
        <w:rPr>
          <w:rFonts w:hint="eastAsia" w:ascii="仿宋" w:hAnsi="仿宋" w:eastAsia="仿宋" w:cs="仿宋"/>
          <w:kern w:val="1"/>
          <w:sz w:val="28"/>
          <w:szCs w:val="28"/>
          <w:u w:val="single"/>
        </w:rPr>
        <w:t xml:space="preserve">      </w:t>
      </w:r>
      <w:r>
        <w:rPr>
          <w:rStyle w:val="26"/>
          <w:rFonts w:hint="eastAsia" w:ascii="仿宋" w:hAnsi="仿宋" w:eastAsia="仿宋" w:cs="仿宋"/>
          <w:sz w:val="28"/>
          <w:szCs w:val="28"/>
        </w:rPr>
        <w:t>年</w:t>
      </w:r>
      <w:r>
        <w:rPr>
          <w:rFonts w:hint="eastAsia" w:ascii="仿宋" w:hAnsi="仿宋" w:eastAsia="仿宋" w:cs="仿宋"/>
          <w:kern w:val="1"/>
          <w:sz w:val="28"/>
          <w:szCs w:val="28"/>
          <w:u w:val="single"/>
        </w:rPr>
        <w:t xml:space="preserve">     </w:t>
      </w:r>
      <w:r>
        <w:rPr>
          <w:rStyle w:val="26"/>
          <w:rFonts w:hint="eastAsia" w:ascii="仿宋" w:hAnsi="仿宋" w:eastAsia="仿宋" w:cs="仿宋"/>
          <w:sz w:val="28"/>
          <w:szCs w:val="28"/>
        </w:rPr>
        <w:t xml:space="preserve"> 月</w:t>
      </w:r>
      <w:r>
        <w:rPr>
          <w:rFonts w:hint="eastAsia" w:ascii="仿宋" w:hAnsi="仿宋" w:eastAsia="仿宋" w:cs="仿宋"/>
          <w:kern w:val="1"/>
          <w:sz w:val="28"/>
          <w:szCs w:val="28"/>
          <w:u w:val="single"/>
        </w:rPr>
        <w:t xml:space="preserve">     </w:t>
      </w:r>
      <w:r>
        <w:rPr>
          <w:rStyle w:val="26"/>
          <w:rFonts w:hint="eastAsia" w:ascii="仿宋" w:hAnsi="仿宋" w:eastAsia="仿宋" w:cs="仿宋"/>
          <w:sz w:val="28"/>
          <w:szCs w:val="28"/>
        </w:rPr>
        <w:t>日</w:t>
      </w:r>
    </w:p>
    <w:p w14:paraId="7FD77A9A">
      <w:pPr>
        <w:keepNext w:val="0"/>
        <w:keepLines w:val="0"/>
        <w:pageBreakBefore w:val="0"/>
        <w:kinsoku/>
        <w:wordWrap/>
        <w:overflowPunct/>
        <w:topLinePunct w:val="0"/>
        <w:bidi w:val="0"/>
        <w:adjustRightInd w:val="0"/>
        <w:snapToGrid w:val="0"/>
        <w:spacing w:line="560" w:lineRule="exact"/>
        <w:ind w:firstLine="480"/>
        <w:textAlignment w:val="auto"/>
        <w:rPr>
          <w:rFonts w:hint="eastAsia" w:ascii="仿宋_GB2312" w:hAnsi="仿宋_GB2312" w:eastAsia="仿宋_GB2312" w:cs="仿宋_GB2312"/>
          <w:b w:val="0"/>
          <w:bCs/>
          <w:kern w:val="2"/>
          <w:sz w:val="28"/>
          <w:szCs w:val="28"/>
          <w:u w:val="single"/>
          <w:lang w:val="en-US" w:eastAsia="zh-CN" w:bidi="ar-SA"/>
        </w:rPr>
      </w:pPr>
      <w:r>
        <w:rPr>
          <w:rFonts w:hint="eastAsia" w:ascii="仿宋_GB2312" w:hAnsi="仿宋_GB2312" w:eastAsia="仿宋_GB2312" w:cs="仿宋_GB2312"/>
          <w:sz w:val="28"/>
          <w:szCs w:val="28"/>
          <w:u w:val="single"/>
        </w:rPr>
        <w:br w:type="page"/>
      </w:r>
      <w:bookmarkStart w:id="96" w:name="_Toc40089814"/>
      <w:bookmarkStart w:id="97" w:name="_Toc28595"/>
    </w:p>
    <w:p w14:paraId="5997322B">
      <w:pPr>
        <w:pStyle w:val="3"/>
        <w:spacing w:before="120"/>
        <w:rPr>
          <w:rFonts w:hint="eastAsia" w:ascii="仿宋_GB2312" w:hAnsi="仿宋_GB2312" w:eastAsia="仿宋_GB2312" w:cs="仿宋_GB2312"/>
          <w:sz w:val="36"/>
          <w:szCs w:val="36"/>
          <w:lang w:val="en-US" w:eastAsia="zh-CN"/>
        </w:rPr>
      </w:pPr>
      <w:bookmarkStart w:id="98" w:name="_Toc22211"/>
      <w:r>
        <w:rPr>
          <w:rFonts w:hint="eastAsia" w:ascii="仿宋_GB2312" w:hAnsi="仿宋_GB2312" w:eastAsia="仿宋_GB2312" w:cs="仿宋_GB2312"/>
          <w:sz w:val="36"/>
          <w:szCs w:val="36"/>
        </w:rPr>
        <w:t>附件</w:t>
      </w:r>
      <w:bookmarkEnd w:id="79"/>
      <w:bookmarkEnd w:id="80"/>
      <w:bookmarkEnd w:id="96"/>
      <w:bookmarkEnd w:id="97"/>
      <w:r>
        <w:rPr>
          <w:rFonts w:hint="eastAsia" w:ascii="仿宋_GB2312" w:hAnsi="仿宋_GB2312" w:eastAsia="仿宋_GB2312" w:cs="仿宋_GB2312"/>
          <w:sz w:val="36"/>
          <w:szCs w:val="36"/>
          <w:lang w:val="en-US" w:eastAsia="zh-CN"/>
        </w:rPr>
        <w:t>8</w:t>
      </w:r>
      <w:bookmarkEnd w:id="98"/>
    </w:p>
    <w:p w14:paraId="1C513EED">
      <w:pPr>
        <w:bidi w:val="0"/>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036493D7">
      <w:pPr>
        <w:tabs>
          <w:tab w:val="left" w:pos="0"/>
          <w:tab w:val="left" w:pos="720"/>
          <w:tab w:val="left" w:pos="1440"/>
          <w:tab w:val="left" w:pos="2160"/>
          <w:tab w:val="left" w:pos="2880"/>
          <w:tab w:val="left" w:pos="3600"/>
          <w:tab w:val="left" w:pos="4320"/>
        </w:tabs>
        <w:autoSpaceDE w:val="0"/>
        <w:autoSpaceDN w:val="0"/>
        <w:adjustRightInd w:val="0"/>
        <w:spacing w:line="600" w:lineRule="exact"/>
        <w:jc w:val="both"/>
        <w:rPr>
          <w:rFonts w:hint="eastAsia" w:ascii="仿宋_GB2312" w:hAnsi="仿宋_GB2312" w:eastAsia="仿宋_GB2312" w:cs="仿宋_GB2312"/>
          <w:bCs w:val="0"/>
          <w:sz w:val="28"/>
          <w:szCs w:val="28"/>
        </w:rPr>
      </w:pPr>
      <w:r>
        <w:rPr>
          <w:rFonts w:hint="eastAsia" w:ascii="仿宋_GB2312" w:hAnsi="仿宋_GB2312" w:eastAsia="仿宋_GB2312" w:cs="仿宋_GB2312"/>
          <w:bCs w:val="0"/>
          <w:sz w:val="28"/>
          <w:szCs w:val="28"/>
        </w:rPr>
        <w:t xml:space="preserve">项目编号：                  </w:t>
      </w:r>
    </w:p>
    <w:p w14:paraId="2F3EE6BB">
      <w:pPr>
        <w:tabs>
          <w:tab w:val="left" w:pos="0"/>
          <w:tab w:val="left" w:pos="720"/>
          <w:tab w:val="left" w:pos="1440"/>
          <w:tab w:val="left" w:pos="2160"/>
          <w:tab w:val="left" w:pos="2880"/>
          <w:tab w:val="left" w:pos="3600"/>
          <w:tab w:val="left" w:pos="4320"/>
        </w:tabs>
        <w:autoSpaceDE w:val="0"/>
        <w:autoSpaceDN w:val="0"/>
        <w:adjustRightInd w:val="0"/>
        <w:spacing w:line="600" w:lineRule="exact"/>
        <w:jc w:val="both"/>
        <w:rPr>
          <w:rFonts w:hint="eastAsia" w:ascii="仿宋_GB2312" w:hAnsi="仿宋_GB2312" w:eastAsia="仿宋_GB2312" w:cs="仿宋_GB2312"/>
          <w:bCs w:val="0"/>
          <w:sz w:val="28"/>
          <w:szCs w:val="28"/>
        </w:rPr>
      </w:pPr>
      <w:r>
        <w:rPr>
          <w:rFonts w:hint="eastAsia" w:ascii="仿宋_GB2312" w:hAnsi="仿宋_GB2312" w:eastAsia="仿宋_GB2312" w:cs="仿宋_GB2312"/>
          <w:bCs w:val="0"/>
          <w:sz w:val="28"/>
          <w:szCs w:val="28"/>
        </w:rPr>
        <w:t>项目名称：</w:t>
      </w:r>
    </w:p>
    <w:tbl>
      <w:tblPr>
        <w:tblStyle w:val="19"/>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5F7C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noWrap w:val="0"/>
            <w:vAlign w:val="center"/>
          </w:tcPr>
          <w:p w14:paraId="610A22A8">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投标人名称</w:t>
            </w:r>
          </w:p>
        </w:tc>
        <w:tc>
          <w:tcPr>
            <w:tcW w:w="7141" w:type="dxa"/>
            <w:noWrap w:val="0"/>
            <w:vAlign w:val="center"/>
          </w:tcPr>
          <w:p w14:paraId="39BE6010">
            <w:pPr>
              <w:tabs>
                <w:tab w:val="left" w:pos="0"/>
                <w:tab w:val="left" w:pos="720"/>
                <w:tab w:val="left" w:pos="1440"/>
                <w:tab w:val="left" w:pos="2160"/>
                <w:tab w:val="left" w:pos="2880"/>
                <w:tab w:val="left" w:pos="3600"/>
                <w:tab w:val="left" w:pos="4320"/>
              </w:tabs>
              <w:autoSpaceDE w:val="0"/>
              <w:autoSpaceDN w:val="0"/>
              <w:adjustRightInd w:val="0"/>
              <w:spacing w:line="500" w:lineRule="exact"/>
              <w:rPr>
                <w:rFonts w:hint="eastAsia" w:ascii="仿宋_GB2312" w:hAnsi="仿宋_GB2312" w:eastAsia="仿宋_GB2312" w:cs="仿宋_GB2312"/>
                <w:sz w:val="28"/>
                <w:szCs w:val="28"/>
              </w:rPr>
            </w:pPr>
          </w:p>
        </w:tc>
      </w:tr>
      <w:tr w14:paraId="141B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noWrap w:val="0"/>
            <w:vAlign w:val="center"/>
          </w:tcPr>
          <w:p w14:paraId="76D7293C">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总报价</w:t>
            </w:r>
          </w:p>
          <w:p w14:paraId="73D359B4">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（人民币/元）</w:t>
            </w:r>
          </w:p>
        </w:tc>
        <w:tc>
          <w:tcPr>
            <w:tcW w:w="7141" w:type="dxa"/>
            <w:noWrap w:val="0"/>
            <w:vAlign w:val="center"/>
          </w:tcPr>
          <w:p w14:paraId="64B58385">
            <w:pPr>
              <w:tabs>
                <w:tab w:val="left" w:pos="0"/>
                <w:tab w:val="left" w:pos="720"/>
                <w:tab w:val="left" w:pos="1440"/>
                <w:tab w:val="left" w:pos="2160"/>
                <w:tab w:val="left" w:pos="2880"/>
                <w:tab w:val="left" w:pos="3600"/>
                <w:tab w:val="left" w:pos="4320"/>
              </w:tabs>
              <w:autoSpaceDE w:val="0"/>
              <w:autoSpaceDN w:val="0"/>
              <w:adjustRightInd w:val="0"/>
              <w:spacing w:line="400" w:lineRule="exact"/>
              <w:ind w:left="-28" w:leftChars="-10" w:right="-143" w:rightChars="-51" w:firstLine="280" w:firstLineChars="1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3D8A1BC8">
            <w:pPr>
              <w:tabs>
                <w:tab w:val="left" w:pos="0"/>
                <w:tab w:val="left" w:pos="720"/>
                <w:tab w:val="left" w:pos="1440"/>
                <w:tab w:val="left" w:pos="2160"/>
                <w:tab w:val="left" w:pos="2880"/>
                <w:tab w:val="left" w:pos="3600"/>
                <w:tab w:val="left" w:pos="4320"/>
              </w:tabs>
              <w:autoSpaceDE w:val="0"/>
              <w:autoSpaceDN w:val="0"/>
              <w:adjustRightInd w:val="0"/>
              <w:spacing w:line="400" w:lineRule="exact"/>
              <w:ind w:left="-28" w:leftChars="-10" w:right="-143" w:rightChars="-51"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小写：</w:t>
            </w:r>
            <w:r>
              <w:rPr>
                <w:rFonts w:hint="eastAsia" w:ascii="仿宋_GB2312" w:hAnsi="仿宋_GB2312" w:eastAsia="仿宋_GB2312" w:cs="仿宋_GB2312"/>
                <w:sz w:val="28"/>
                <w:szCs w:val="28"/>
                <w:u w:val="single"/>
              </w:rPr>
              <w:t xml:space="preserve">                         </w:t>
            </w:r>
          </w:p>
        </w:tc>
      </w:tr>
      <w:tr w14:paraId="06C9C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2167" w:type="dxa"/>
            <w:noWrap w:val="0"/>
            <w:vAlign w:val="center"/>
          </w:tcPr>
          <w:p w14:paraId="3E6E62E0">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供货期</w:t>
            </w:r>
          </w:p>
        </w:tc>
        <w:tc>
          <w:tcPr>
            <w:tcW w:w="7141" w:type="dxa"/>
            <w:noWrap w:val="0"/>
            <w:vAlign w:val="center"/>
          </w:tcPr>
          <w:p w14:paraId="13BFD971">
            <w:pPr>
              <w:spacing w:line="500" w:lineRule="exact"/>
              <w:jc w:val="center"/>
              <w:rPr>
                <w:rFonts w:hint="eastAsia" w:ascii="仿宋_GB2312" w:hAnsi="仿宋_GB2312" w:eastAsia="仿宋_GB2312" w:cs="仿宋_GB2312"/>
                <w:sz w:val="28"/>
                <w:szCs w:val="28"/>
                <w:u w:val="single"/>
              </w:rPr>
            </w:pPr>
          </w:p>
        </w:tc>
      </w:tr>
      <w:tr w14:paraId="11CD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noWrap w:val="0"/>
            <w:vAlign w:val="center"/>
          </w:tcPr>
          <w:p w14:paraId="62FCC409">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质保期</w:t>
            </w:r>
          </w:p>
        </w:tc>
        <w:tc>
          <w:tcPr>
            <w:tcW w:w="7141" w:type="dxa"/>
            <w:noWrap w:val="0"/>
            <w:vAlign w:val="center"/>
          </w:tcPr>
          <w:p w14:paraId="31C48574">
            <w:pPr>
              <w:spacing w:line="500" w:lineRule="exact"/>
              <w:jc w:val="center"/>
              <w:rPr>
                <w:rFonts w:hint="eastAsia" w:ascii="仿宋_GB2312" w:hAnsi="仿宋_GB2312" w:eastAsia="仿宋_GB2312" w:cs="仿宋_GB2312"/>
                <w:sz w:val="28"/>
                <w:szCs w:val="28"/>
                <w:u w:val="single"/>
              </w:rPr>
            </w:pPr>
          </w:p>
        </w:tc>
      </w:tr>
      <w:tr w14:paraId="6E4D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noWrap w:val="0"/>
            <w:vAlign w:val="center"/>
          </w:tcPr>
          <w:p w14:paraId="57F68C2D">
            <w:pPr>
              <w:tabs>
                <w:tab w:val="left" w:pos="720"/>
                <w:tab w:val="left" w:pos="1440"/>
                <w:tab w:val="left" w:pos="2880"/>
                <w:tab w:val="left" w:pos="3600"/>
                <w:tab w:val="left" w:pos="4320"/>
              </w:tabs>
              <w:autoSpaceDE w:val="0"/>
              <w:autoSpaceDN w:val="0"/>
              <w:adjustRightInd w:val="0"/>
              <w:spacing w:line="500" w:lineRule="exact"/>
              <w:ind w:right="-143" w:rightChars="-5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文件的</w:t>
            </w:r>
          </w:p>
          <w:p w14:paraId="7747D94B">
            <w:pPr>
              <w:tabs>
                <w:tab w:val="left" w:pos="720"/>
                <w:tab w:val="left" w:pos="1440"/>
                <w:tab w:val="left" w:pos="2880"/>
                <w:tab w:val="left" w:pos="3600"/>
                <w:tab w:val="left" w:pos="4320"/>
              </w:tabs>
              <w:autoSpaceDE w:val="0"/>
              <w:autoSpaceDN w:val="0"/>
              <w:adjustRightInd w:val="0"/>
              <w:spacing w:line="500" w:lineRule="exact"/>
              <w:ind w:right="-143" w:rightChars="-5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认同程度</w:t>
            </w:r>
          </w:p>
        </w:tc>
        <w:tc>
          <w:tcPr>
            <w:tcW w:w="7141" w:type="dxa"/>
            <w:noWrap w:val="0"/>
            <w:vAlign w:val="center"/>
          </w:tcPr>
          <w:p w14:paraId="6C5A78AF">
            <w:pPr>
              <w:tabs>
                <w:tab w:val="left" w:pos="0"/>
                <w:tab w:val="left" w:pos="720"/>
                <w:tab w:val="left" w:pos="1440"/>
                <w:tab w:val="left" w:pos="2160"/>
                <w:tab w:val="left" w:pos="2880"/>
                <w:tab w:val="left" w:pos="3600"/>
                <w:tab w:val="left" w:pos="4320"/>
              </w:tabs>
              <w:autoSpaceDE w:val="0"/>
              <w:autoSpaceDN w:val="0"/>
              <w:adjustRightInd w:val="0"/>
              <w:spacing w:line="500" w:lineRule="exact"/>
              <w:rPr>
                <w:rFonts w:hint="eastAsia" w:ascii="仿宋_GB2312" w:hAnsi="仿宋_GB2312" w:eastAsia="仿宋_GB2312" w:cs="仿宋_GB2312"/>
                <w:sz w:val="28"/>
                <w:szCs w:val="28"/>
              </w:rPr>
            </w:pPr>
          </w:p>
        </w:tc>
      </w:tr>
      <w:tr w14:paraId="0E94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noWrap w:val="0"/>
            <w:vAlign w:val="center"/>
          </w:tcPr>
          <w:p w14:paraId="783305F6">
            <w:pPr>
              <w:tabs>
                <w:tab w:val="left" w:pos="720"/>
                <w:tab w:val="left" w:pos="1440"/>
                <w:tab w:val="left" w:pos="2880"/>
                <w:tab w:val="left" w:pos="3600"/>
                <w:tab w:val="left" w:pos="4320"/>
              </w:tabs>
              <w:autoSpaceDE w:val="0"/>
              <w:autoSpaceDN w:val="0"/>
              <w:adjustRightInd w:val="0"/>
              <w:spacing w:line="500" w:lineRule="exact"/>
              <w:ind w:right="-143" w:rightChars="-5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c>
          <w:tcPr>
            <w:tcW w:w="7141" w:type="dxa"/>
            <w:noWrap w:val="0"/>
            <w:vAlign w:val="center"/>
          </w:tcPr>
          <w:p w14:paraId="5E47DA72">
            <w:pPr>
              <w:tabs>
                <w:tab w:val="left" w:pos="0"/>
                <w:tab w:val="left" w:pos="720"/>
                <w:tab w:val="left" w:pos="1440"/>
                <w:tab w:val="left" w:pos="2160"/>
                <w:tab w:val="left" w:pos="2880"/>
                <w:tab w:val="left" w:pos="3600"/>
                <w:tab w:val="left" w:pos="4320"/>
              </w:tabs>
              <w:autoSpaceDE w:val="0"/>
              <w:autoSpaceDN w:val="0"/>
              <w:adjustRightInd w:val="0"/>
              <w:spacing w:line="500" w:lineRule="exact"/>
              <w:rPr>
                <w:rFonts w:hint="eastAsia" w:ascii="仿宋_GB2312" w:hAnsi="仿宋_GB2312" w:eastAsia="仿宋_GB2312" w:cs="仿宋_GB2312"/>
                <w:sz w:val="28"/>
                <w:szCs w:val="28"/>
              </w:rPr>
            </w:pPr>
          </w:p>
        </w:tc>
      </w:tr>
    </w:tbl>
    <w:p w14:paraId="31474FBB">
      <w:pPr>
        <w:spacing w:line="440" w:lineRule="exact"/>
        <w:ind w:right="187"/>
        <w:rPr>
          <w:rFonts w:hint="eastAsia" w:ascii="仿宋_GB2312" w:hAnsi="仿宋_GB2312" w:eastAsia="仿宋_GB2312" w:cs="仿宋_GB2312"/>
          <w:bCs w:val="0"/>
          <w:sz w:val="28"/>
          <w:szCs w:val="28"/>
        </w:rPr>
      </w:pPr>
    </w:p>
    <w:p w14:paraId="08453568">
      <w:pPr>
        <w:spacing w:line="440" w:lineRule="exact"/>
        <w:ind w:right="187" w:firstLine="280" w:firstLineChars="100"/>
        <w:rPr>
          <w:rFonts w:hint="eastAsia" w:ascii="仿宋_GB2312" w:hAnsi="仿宋_GB2312" w:eastAsia="仿宋_GB2312" w:cs="仿宋_GB2312"/>
          <w:bCs w:val="0"/>
          <w:sz w:val="28"/>
          <w:szCs w:val="28"/>
          <w:u w:val="single"/>
          <w:lang w:eastAsia="zh-CN"/>
        </w:rPr>
      </w:pPr>
      <w:r>
        <w:rPr>
          <w:rFonts w:hint="eastAsia" w:ascii="仿宋_GB2312" w:hAnsi="仿宋_GB2312" w:eastAsia="仿宋_GB2312" w:cs="仿宋_GB2312"/>
          <w:sz w:val="28"/>
          <w:szCs w:val="28"/>
        </w:rPr>
        <w:t>投标人名称（公章）</w:t>
      </w:r>
      <w:r>
        <w:rPr>
          <w:rFonts w:hint="eastAsia" w:ascii="仿宋_GB2312" w:hAnsi="仿宋_GB2312" w:eastAsia="仿宋_GB2312" w:cs="仿宋_GB2312"/>
          <w:sz w:val="28"/>
          <w:szCs w:val="28"/>
          <w:lang w:eastAsia="zh-CN"/>
        </w:rPr>
        <w:t>：</w:t>
      </w:r>
    </w:p>
    <w:p w14:paraId="2961CB82">
      <w:pPr>
        <w:spacing w:line="440" w:lineRule="exact"/>
        <w:ind w:right="187" w:firstLine="280" w:firstLineChars="100"/>
        <w:rPr>
          <w:rFonts w:hint="eastAsia" w:ascii="仿宋_GB2312" w:hAnsi="仿宋_GB2312" w:eastAsia="仿宋_GB2312" w:cs="仿宋_GB2312"/>
          <w:sz w:val="28"/>
          <w:szCs w:val="28"/>
        </w:rPr>
      </w:pPr>
    </w:p>
    <w:p w14:paraId="357C28D7">
      <w:pPr>
        <w:spacing w:line="440" w:lineRule="exact"/>
        <w:ind w:right="187" w:firstLine="280" w:firstLineChars="100"/>
        <w:rPr>
          <w:rFonts w:hint="eastAsia" w:ascii="仿宋_GB2312" w:hAnsi="仿宋_GB2312" w:eastAsia="仿宋_GB2312" w:cs="仿宋_GB2312"/>
          <w:bCs w:val="0"/>
          <w:sz w:val="28"/>
          <w:szCs w:val="28"/>
          <w:lang w:eastAsia="zh-CN"/>
        </w:rPr>
      </w:pPr>
      <w:r>
        <w:rPr>
          <w:rFonts w:hint="eastAsia" w:ascii="仿宋_GB2312" w:hAnsi="仿宋_GB2312" w:eastAsia="仿宋_GB2312" w:cs="仿宋_GB2312"/>
          <w:sz w:val="28"/>
          <w:szCs w:val="28"/>
        </w:rPr>
        <w:t>法定代表人或授权代理人（签字）</w:t>
      </w:r>
      <w:r>
        <w:rPr>
          <w:rFonts w:hint="eastAsia" w:ascii="仿宋_GB2312" w:hAnsi="仿宋_GB2312" w:eastAsia="仿宋_GB2312" w:cs="仿宋_GB2312"/>
          <w:sz w:val="28"/>
          <w:szCs w:val="28"/>
          <w:lang w:eastAsia="zh-CN"/>
        </w:rPr>
        <w:t>：</w:t>
      </w:r>
    </w:p>
    <w:p w14:paraId="04245AE6">
      <w:pPr>
        <w:spacing w:line="440" w:lineRule="exact"/>
        <w:ind w:firstLine="1400" w:firstLineChars="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年   月   日 </w:t>
      </w:r>
    </w:p>
    <w:p w14:paraId="77E9ED6D">
      <w:pPr>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br w:type="page"/>
      </w:r>
    </w:p>
    <w:p w14:paraId="3CF46213">
      <w:pPr>
        <w:pStyle w:val="3"/>
        <w:spacing w:before="120"/>
        <w:rPr>
          <w:rFonts w:hint="eastAsia" w:ascii="仿宋_GB2312" w:hAnsi="仿宋_GB2312" w:eastAsia="仿宋_GB2312" w:cs="仿宋_GB2312"/>
          <w:lang w:val="en-US" w:eastAsia="zh-CN"/>
        </w:rPr>
      </w:pPr>
      <w:bookmarkStart w:id="99" w:name="_Toc262"/>
      <w:bookmarkStart w:id="100" w:name="_Toc40089825"/>
      <w:bookmarkStart w:id="101" w:name="_Toc14665"/>
      <w:r>
        <w:rPr>
          <w:rFonts w:hint="eastAsia" w:ascii="仿宋_GB2312" w:hAnsi="仿宋_GB2312" w:eastAsia="仿宋_GB2312" w:cs="仿宋_GB2312"/>
        </w:rPr>
        <w:t>附件</w:t>
      </w:r>
      <w:bookmarkEnd w:id="99"/>
      <w:bookmarkEnd w:id="100"/>
      <w:r>
        <w:rPr>
          <w:rFonts w:hint="eastAsia" w:ascii="仿宋_GB2312" w:hAnsi="仿宋_GB2312" w:eastAsia="仿宋_GB2312" w:cs="仿宋_GB2312"/>
          <w:lang w:val="en-US" w:eastAsia="zh-CN"/>
        </w:rPr>
        <w:t>9</w:t>
      </w:r>
      <w:bookmarkEnd w:id="101"/>
    </w:p>
    <w:p w14:paraId="381215E6">
      <w:pPr>
        <w:pStyle w:val="9"/>
        <w:spacing w:line="240" w:lineRule="auto"/>
        <w:ind w:firstLine="0" w:firstLineChars="0"/>
        <w:jc w:val="center"/>
        <w:rPr>
          <w:rFonts w:hint="eastAsia" w:ascii="仿宋_GB2312" w:hAnsi="仿宋_GB2312" w:eastAsia="仿宋_GB2312" w:cs="仿宋_GB2312"/>
        </w:rPr>
      </w:pPr>
    </w:p>
    <w:p w14:paraId="26D35142">
      <w:pPr>
        <w:pStyle w:val="3"/>
        <w:spacing w:before="120" w:beforeLines="0" w:line="480" w:lineRule="auto"/>
        <w:jc w:val="center"/>
        <w:rPr>
          <w:rFonts w:hint="eastAsia" w:ascii="仿宋_GB2312" w:hAnsi="仿宋_GB2312" w:eastAsia="仿宋_GB2312" w:cs="仿宋_GB2312"/>
          <w:lang w:val="en-US" w:eastAsia="zh-CN"/>
        </w:rPr>
      </w:pPr>
      <w:bookmarkStart w:id="102" w:name="_Toc1219"/>
      <w:bookmarkStart w:id="103" w:name="_Toc4812"/>
      <w:r>
        <w:rPr>
          <w:rFonts w:hint="eastAsia" w:ascii="仿宋_GB2312" w:hAnsi="仿宋_GB2312" w:eastAsia="仿宋_GB2312" w:cs="仿宋_GB2312"/>
        </w:rPr>
        <w:t>封套格式</w:t>
      </w:r>
      <w:bookmarkEnd w:id="102"/>
      <w:bookmarkEnd w:id="103"/>
    </w:p>
    <w:tbl>
      <w:tblPr>
        <w:tblStyle w:val="19"/>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7968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9" w:hRule="atLeast"/>
          <w:jc w:val="center"/>
        </w:trPr>
        <w:tc>
          <w:tcPr>
            <w:tcW w:w="9080" w:type="dxa"/>
            <w:noWrap w:val="0"/>
            <w:vAlign w:val="top"/>
          </w:tcPr>
          <w:p w14:paraId="6FF4E81E">
            <w:pPr>
              <w:pStyle w:val="9"/>
              <w:spacing w:line="360" w:lineRule="auto"/>
              <w:ind w:firstLine="0" w:firstLineChars="0"/>
              <w:rPr>
                <w:rFonts w:hint="eastAsia" w:ascii="仿宋_GB2312" w:hAnsi="仿宋_GB2312" w:eastAsia="仿宋_GB2312" w:cs="仿宋_GB2312"/>
                <w:sz w:val="24"/>
              </w:rPr>
            </w:pPr>
          </w:p>
          <w:p w14:paraId="25C71BC5">
            <w:pPr>
              <w:pStyle w:val="9"/>
              <w:spacing w:line="360" w:lineRule="auto"/>
              <w:ind w:firstLine="0" w:firstLineChars="0"/>
              <w:jc w:val="center"/>
              <w:rPr>
                <w:rFonts w:hint="eastAsia" w:ascii="仿宋_GB2312" w:hAnsi="仿宋_GB2312" w:eastAsia="仿宋_GB2312" w:cs="仿宋_GB2312"/>
                <w:sz w:val="24"/>
              </w:rPr>
            </w:pPr>
          </w:p>
          <w:p w14:paraId="18B34E6B">
            <w:pPr>
              <w:pStyle w:val="9"/>
              <w:spacing w:line="360" w:lineRule="auto"/>
              <w:ind w:firstLine="0" w:firstLineChars="0"/>
              <w:jc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报价文件（正本/副本）</w:t>
            </w:r>
          </w:p>
          <w:p w14:paraId="4FA2248D">
            <w:pPr>
              <w:tabs>
                <w:tab w:val="left" w:pos="0"/>
                <w:tab w:val="left" w:pos="720"/>
                <w:tab w:val="left" w:pos="1440"/>
                <w:tab w:val="left" w:pos="2160"/>
                <w:tab w:val="left" w:pos="2880"/>
                <w:tab w:val="left" w:pos="3600"/>
                <w:tab w:val="left" w:pos="4320"/>
              </w:tabs>
              <w:autoSpaceDE w:val="0"/>
              <w:autoSpaceDN w:val="0"/>
              <w:adjustRightInd w:val="0"/>
              <w:spacing w:line="600" w:lineRule="exact"/>
              <w:jc w:val="both"/>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Cs w:val="0"/>
                <w:sz w:val="28"/>
                <w:szCs w:val="28"/>
                <w:lang w:val="en-US" w:eastAsia="zh-CN"/>
              </w:rPr>
              <w:t xml:space="preserve">项目编号：      </w:t>
            </w:r>
          </w:p>
          <w:p w14:paraId="6EC73AD4">
            <w:pPr>
              <w:tabs>
                <w:tab w:val="left" w:pos="0"/>
                <w:tab w:val="left" w:pos="720"/>
                <w:tab w:val="left" w:pos="1440"/>
                <w:tab w:val="left" w:pos="2160"/>
                <w:tab w:val="left" w:pos="2880"/>
                <w:tab w:val="left" w:pos="3600"/>
                <w:tab w:val="left" w:pos="4320"/>
              </w:tabs>
              <w:autoSpaceDE w:val="0"/>
              <w:autoSpaceDN w:val="0"/>
              <w:adjustRightInd w:val="0"/>
              <w:spacing w:line="600" w:lineRule="exact"/>
              <w:jc w:val="both"/>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Cs w:val="0"/>
                <w:sz w:val="28"/>
                <w:szCs w:val="28"/>
                <w:lang w:val="en-US" w:eastAsia="zh-CN"/>
              </w:rPr>
              <w:t>项目名称：</w:t>
            </w:r>
          </w:p>
          <w:p w14:paraId="73AA8149">
            <w:pPr>
              <w:tabs>
                <w:tab w:val="left" w:pos="0"/>
                <w:tab w:val="left" w:pos="720"/>
                <w:tab w:val="left" w:pos="1440"/>
                <w:tab w:val="left" w:pos="2160"/>
                <w:tab w:val="left" w:pos="2880"/>
                <w:tab w:val="left" w:pos="3600"/>
                <w:tab w:val="left" w:pos="4320"/>
              </w:tabs>
              <w:autoSpaceDE w:val="0"/>
              <w:autoSpaceDN w:val="0"/>
              <w:adjustRightInd w:val="0"/>
              <w:spacing w:line="600" w:lineRule="exact"/>
              <w:jc w:val="both"/>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Cs w:val="0"/>
                <w:sz w:val="28"/>
                <w:szCs w:val="28"/>
                <w:lang w:val="en-US" w:eastAsia="zh-CN"/>
              </w:rPr>
              <w:t>投标人名称（公章）：</w:t>
            </w:r>
          </w:p>
          <w:p w14:paraId="5439CED1">
            <w:pPr>
              <w:tabs>
                <w:tab w:val="left" w:pos="0"/>
                <w:tab w:val="left" w:pos="720"/>
                <w:tab w:val="left" w:pos="1440"/>
                <w:tab w:val="left" w:pos="2160"/>
                <w:tab w:val="left" w:pos="2880"/>
                <w:tab w:val="left" w:pos="3600"/>
                <w:tab w:val="left" w:pos="4320"/>
              </w:tabs>
              <w:autoSpaceDE w:val="0"/>
              <w:autoSpaceDN w:val="0"/>
              <w:adjustRightInd w:val="0"/>
              <w:spacing w:line="600" w:lineRule="exact"/>
              <w:jc w:val="both"/>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Cs w:val="0"/>
                <w:sz w:val="28"/>
                <w:szCs w:val="28"/>
                <w:lang w:val="en-US" w:eastAsia="zh-CN"/>
              </w:rPr>
              <w:t>地址：</w:t>
            </w:r>
          </w:p>
          <w:p w14:paraId="61325205">
            <w:pPr>
              <w:tabs>
                <w:tab w:val="left" w:pos="0"/>
                <w:tab w:val="left" w:pos="720"/>
                <w:tab w:val="left" w:pos="1440"/>
                <w:tab w:val="left" w:pos="2160"/>
                <w:tab w:val="left" w:pos="2880"/>
                <w:tab w:val="left" w:pos="3600"/>
                <w:tab w:val="left" w:pos="4320"/>
              </w:tabs>
              <w:autoSpaceDE w:val="0"/>
              <w:autoSpaceDN w:val="0"/>
              <w:adjustRightInd w:val="0"/>
              <w:spacing w:line="600" w:lineRule="exact"/>
              <w:jc w:val="both"/>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Cs w:val="0"/>
                <w:sz w:val="28"/>
                <w:szCs w:val="28"/>
                <w:lang w:val="en-US" w:eastAsia="zh-CN"/>
              </w:rPr>
              <w:t>电话：</w:t>
            </w:r>
          </w:p>
          <w:p w14:paraId="77660711">
            <w:pPr>
              <w:tabs>
                <w:tab w:val="left" w:pos="0"/>
                <w:tab w:val="left" w:pos="720"/>
                <w:tab w:val="left" w:pos="1440"/>
                <w:tab w:val="left" w:pos="2160"/>
                <w:tab w:val="left" w:pos="2880"/>
                <w:tab w:val="left" w:pos="3600"/>
                <w:tab w:val="left" w:pos="4320"/>
              </w:tabs>
              <w:autoSpaceDE w:val="0"/>
              <w:autoSpaceDN w:val="0"/>
              <w:adjustRightInd w:val="0"/>
              <w:spacing w:line="600" w:lineRule="exact"/>
              <w:jc w:val="both"/>
              <w:rPr>
                <w:rFonts w:hint="eastAsia" w:ascii="仿宋_GB2312" w:hAnsi="仿宋_GB2312" w:eastAsia="仿宋_GB2312" w:cs="仿宋_GB2312"/>
                <w:sz w:val="24"/>
              </w:rPr>
            </w:pPr>
            <w:r>
              <w:rPr>
                <w:rFonts w:hint="eastAsia" w:ascii="仿宋_GB2312" w:hAnsi="仿宋_GB2312" w:eastAsia="仿宋_GB2312" w:cs="仿宋_GB2312"/>
                <w:bCs w:val="0"/>
                <w:sz w:val="28"/>
                <w:szCs w:val="28"/>
                <w:lang w:val="en-US" w:eastAsia="zh-CN"/>
              </w:rPr>
              <w:t>传真：</w:t>
            </w:r>
          </w:p>
        </w:tc>
      </w:tr>
    </w:tbl>
    <w:p w14:paraId="75C727B9">
      <w:pPr>
        <w:rPr>
          <w:rFonts w:hint="eastAsia" w:ascii="仿宋_GB2312" w:hAnsi="仿宋_GB2312" w:eastAsia="仿宋_GB2312" w:cs="仿宋_GB2312"/>
          <w:vanish/>
        </w:rPr>
      </w:pPr>
    </w:p>
    <w:p w14:paraId="19832D6C">
      <w:pPr>
        <w:rPr>
          <w:rFonts w:hint="eastAsia" w:ascii="仿宋_GB2312" w:hAnsi="仿宋_GB2312" w:eastAsia="仿宋_GB2312" w:cs="仿宋_GB2312"/>
          <w:vanish/>
        </w:rPr>
      </w:pPr>
    </w:p>
    <w:tbl>
      <w:tblPr>
        <w:tblStyle w:val="19"/>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14DD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noWrap w:val="0"/>
            <w:vAlign w:val="center"/>
          </w:tcPr>
          <w:p w14:paraId="1D7282DE">
            <w:pPr>
              <w:pStyle w:val="9"/>
              <w:spacing w:line="240" w:lineRule="auto"/>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……………………于202</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月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日</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时之前不准启封（公章）…………………</w:t>
            </w:r>
          </w:p>
        </w:tc>
      </w:tr>
    </w:tbl>
    <w:p w14:paraId="70543199">
      <w:pPr>
        <w:rPr>
          <w:rFonts w:hint="eastAsia" w:ascii="仿宋_GB2312" w:hAnsi="仿宋_GB2312" w:eastAsia="仿宋_GB2312" w:cs="仿宋_GB2312"/>
        </w:rPr>
      </w:pPr>
    </w:p>
    <w:sectPr>
      <w:headerReference r:id="rId6" w:type="first"/>
      <w:headerReference r:id="rId5" w:type="default"/>
      <w:footerReference r:id="rId7" w:type="default"/>
      <w:footerReference r:id="rId8" w:type="even"/>
      <w:pgSz w:w="11907" w:h="16840"/>
      <w:pgMar w:top="1247" w:right="1587" w:bottom="1418" w:left="1587" w:header="851" w:footer="992"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79386A-EC70-4926-9BF0-AECBC2D80D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6519C5AB-D0FC-48BC-AF18-865C24A967AE}"/>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3" w:fontKey="{23ED653E-7B96-45AD-96D3-AD564F5E0DAF}"/>
  </w:font>
  <w:font w:name="仿宋_GB2312">
    <w:panose1 w:val="02010609030101010101"/>
    <w:charset w:val="86"/>
    <w:family w:val="modern"/>
    <w:pitch w:val="default"/>
    <w:sig w:usb0="00000001" w:usb1="080E0000" w:usb2="00000000" w:usb3="00000000" w:csb0="00040000" w:csb1="00000000"/>
    <w:embedRegular r:id="rId4" w:fontKey="{5984DC95-8109-4EA6-9574-D817D54C0A3E}"/>
  </w:font>
  <w:font w:name="方正仿宋_GB2312">
    <w:panose1 w:val="02000000000000000000"/>
    <w:charset w:val="86"/>
    <w:family w:val="auto"/>
    <w:pitch w:val="default"/>
    <w:sig w:usb0="A00002BF" w:usb1="184F6CFA" w:usb2="00000012" w:usb3="00000000" w:csb0="00040001" w:csb1="00000000"/>
    <w:embedRegular r:id="rId5" w:fontKey="{46EF8051-5CA2-4656-9230-D0F3C3F93710}"/>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7D205">
    <w:pPr>
      <w:pStyle w:val="11"/>
      <w:ind w:right="360" w:firstLine="4860" w:firstLineChars="2700"/>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5D5F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025D5F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498F3">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32</w:t>
    </w:r>
    <w:r>
      <w:fldChar w:fldCharType="end"/>
    </w:r>
  </w:p>
  <w:p w14:paraId="2C2B8C09">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0D58D">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A0B2">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460AA">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7FA7D">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D78BC"/>
    <w:multiLevelType w:val="singleLevel"/>
    <w:tmpl w:val="99AD78BC"/>
    <w:lvl w:ilvl="0" w:tentative="0">
      <w:start w:val="4"/>
      <w:numFmt w:val="chineseCounting"/>
      <w:suff w:val="space"/>
      <w:lvlText w:val="第%1部分"/>
      <w:lvlJc w:val="left"/>
      <w:rPr>
        <w:rFonts w:hint="eastAsia"/>
      </w:rPr>
    </w:lvl>
  </w:abstractNum>
  <w:abstractNum w:abstractNumId="1">
    <w:nsid w:val="A111BF37"/>
    <w:multiLevelType w:val="singleLevel"/>
    <w:tmpl w:val="A111BF37"/>
    <w:lvl w:ilvl="0" w:tentative="0">
      <w:start w:val="2"/>
      <w:numFmt w:val="chineseCounting"/>
      <w:suff w:val="nothing"/>
      <w:lvlText w:val="%1、"/>
      <w:lvlJc w:val="left"/>
      <w:rPr>
        <w:rFonts w:hint="eastAsia"/>
      </w:rPr>
    </w:lvl>
  </w:abstractNum>
  <w:abstractNum w:abstractNumId="2">
    <w:nsid w:val="06432D07"/>
    <w:multiLevelType w:val="singleLevel"/>
    <w:tmpl w:val="06432D07"/>
    <w:lvl w:ilvl="0" w:tentative="0">
      <w:start w:val="5"/>
      <w:numFmt w:val="decimal"/>
      <w:suff w:val="nothing"/>
      <w:lvlText w:val="%1、"/>
      <w:lvlJc w:val="left"/>
      <w:pPr>
        <w:ind w:left="-80"/>
      </w:pPr>
    </w:lvl>
  </w:abstractNum>
  <w:abstractNum w:abstractNumId="3">
    <w:nsid w:val="14BDA446"/>
    <w:multiLevelType w:val="singleLevel"/>
    <w:tmpl w:val="14BDA446"/>
    <w:lvl w:ilvl="0" w:tentative="0">
      <w:start w:val="1"/>
      <w:numFmt w:val="decimal"/>
      <w:lvlText w:val="%1."/>
      <w:lvlJc w:val="left"/>
      <w:pPr>
        <w:tabs>
          <w:tab w:val="left" w:pos="312"/>
        </w:tabs>
      </w:pPr>
    </w:lvl>
  </w:abstractNum>
  <w:abstractNum w:abstractNumId="4">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122795F"/>
    <w:rsid w:val="013712F7"/>
    <w:rsid w:val="01535BBA"/>
    <w:rsid w:val="01744909"/>
    <w:rsid w:val="01AF3A4F"/>
    <w:rsid w:val="03215DBB"/>
    <w:rsid w:val="035D39A0"/>
    <w:rsid w:val="03B92498"/>
    <w:rsid w:val="04210BBD"/>
    <w:rsid w:val="04BD1B14"/>
    <w:rsid w:val="04C21C5A"/>
    <w:rsid w:val="0521245C"/>
    <w:rsid w:val="0524197F"/>
    <w:rsid w:val="05714856"/>
    <w:rsid w:val="05B11678"/>
    <w:rsid w:val="05DD6427"/>
    <w:rsid w:val="0607646E"/>
    <w:rsid w:val="063D115E"/>
    <w:rsid w:val="06B362BB"/>
    <w:rsid w:val="06E67100"/>
    <w:rsid w:val="07856FF4"/>
    <w:rsid w:val="092747A5"/>
    <w:rsid w:val="09735CF7"/>
    <w:rsid w:val="09A168DF"/>
    <w:rsid w:val="09B33755"/>
    <w:rsid w:val="09EF451D"/>
    <w:rsid w:val="0A3B1C10"/>
    <w:rsid w:val="0B16263E"/>
    <w:rsid w:val="0BED6A7B"/>
    <w:rsid w:val="0C5C7E64"/>
    <w:rsid w:val="0C8353F1"/>
    <w:rsid w:val="0C9909AF"/>
    <w:rsid w:val="0CA5180B"/>
    <w:rsid w:val="0CB63A18"/>
    <w:rsid w:val="0D766D04"/>
    <w:rsid w:val="0DE235B6"/>
    <w:rsid w:val="0E812BF3"/>
    <w:rsid w:val="0E8757B7"/>
    <w:rsid w:val="0EB10E23"/>
    <w:rsid w:val="0EF07055"/>
    <w:rsid w:val="0F317386"/>
    <w:rsid w:val="0F8C0A60"/>
    <w:rsid w:val="0FA1275E"/>
    <w:rsid w:val="0FE16FFE"/>
    <w:rsid w:val="10186C09"/>
    <w:rsid w:val="1060194E"/>
    <w:rsid w:val="107E2A9F"/>
    <w:rsid w:val="1088396D"/>
    <w:rsid w:val="114654B4"/>
    <w:rsid w:val="11D0652D"/>
    <w:rsid w:val="12D469A6"/>
    <w:rsid w:val="13103926"/>
    <w:rsid w:val="132A2348"/>
    <w:rsid w:val="13347445"/>
    <w:rsid w:val="133C34EE"/>
    <w:rsid w:val="13CF227E"/>
    <w:rsid w:val="13E56991"/>
    <w:rsid w:val="158A5A42"/>
    <w:rsid w:val="16EB42BE"/>
    <w:rsid w:val="17207E62"/>
    <w:rsid w:val="17617B9E"/>
    <w:rsid w:val="17D74D6D"/>
    <w:rsid w:val="18C33745"/>
    <w:rsid w:val="1A0A7151"/>
    <w:rsid w:val="1A110E9E"/>
    <w:rsid w:val="1A18186E"/>
    <w:rsid w:val="1A361CF4"/>
    <w:rsid w:val="1AA2382E"/>
    <w:rsid w:val="1B46065D"/>
    <w:rsid w:val="1B6417D2"/>
    <w:rsid w:val="1BA50EE0"/>
    <w:rsid w:val="1BB86267"/>
    <w:rsid w:val="1C744D56"/>
    <w:rsid w:val="1C7558BE"/>
    <w:rsid w:val="1CF57803"/>
    <w:rsid w:val="1D9E348E"/>
    <w:rsid w:val="1DFE6FCD"/>
    <w:rsid w:val="1E7554E1"/>
    <w:rsid w:val="1E960FB4"/>
    <w:rsid w:val="1EF62324"/>
    <w:rsid w:val="1F765554"/>
    <w:rsid w:val="200F54C2"/>
    <w:rsid w:val="207D067D"/>
    <w:rsid w:val="21D818E3"/>
    <w:rsid w:val="21DB2A55"/>
    <w:rsid w:val="21E87D78"/>
    <w:rsid w:val="22AD2D70"/>
    <w:rsid w:val="22AD4B1E"/>
    <w:rsid w:val="22B660C8"/>
    <w:rsid w:val="23005595"/>
    <w:rsid w:val="23906919"/>
    <w:rsid w:val="23A576EE"/>
    <w:rsid w:val="2412563B"/>
    <w:rsid w:val="24280327"/>
    <w:rsid w:val="24534FAF"/>
    <w:rsid w:val="24536FB1"/>
    <w:rsid w:val="24B07B96"/>
    <w:rsid w:val="25494532"/>
    <w:rsid w:val="25617AE8"/>
    <w:rsid w:val="25897AC4"/>
    <w:rsid w:val="25C94365"/>
    <w:rsid w:val="264A194A"/>
    <w:rsid w:val="26532A92"/>
    <w:rsid w:val="26871145"/>
    <w:rsid w:val="27433CA3"/>
    <w:rsid w:val="27597EA9"/>
    <w:rsid w:val="27F76F67"/>
    <w:rsid w:val="282B0543"/>
    <w:rsid w:val="28B3769A"/>
    <w:rsid w:val="293715E5"/>
    <w:rsid w:val="2A566664"/>
    <w:rsid w:val="2AAF03D5"/>
    <w:rsid w:val="2AF1729B"/>
    <w:rsid w:val="2AFD2EEA"/>
    <w:rsid w:val="2B257D82"/>
    <w:rsid w:val="2C301C6E"/>
    <w:rsid w:val="2C376286"/>
    <w:rsid w:val="2C4604BD"/>
    <w:rsid w:val="2C861A74"/>
    <w:rsid w:val="2CB4298F"/>
    <w:rsid w:val="2CBC077F"/>
    <w:rsid w:val="2D3447B9"/>
    <w:rsid w:val="2DEF248E"/>
    <w:rsid w:val="2E8157DC"/>
    <w:rsid w:val="2E823302"/>
    <w:rsid w:val="2E9574DA"/>
    <w:rsid w:val="2E9B79E3"/>
    <w:rsid w:val="2ED40002"/>
    <w:rsid w:val="2F544C9F"/>
    <w:rsid w:val="2F6D2A2C"/>
    <w:rsid w:val="2F7470EF"/>
    <w:rsid w:val="2FBB12AE"/>
    <w:rsid w:val="2FC02334"/>
    <w:rsid w:val="31F479B7"/>
    <w:rsid w:val="32986C49"/>
    <w:rsid w:val="32B23D1B"/>
    <w:rsid w:val="32C831C6"/>
    <w:rsid w:val="331A7FAD"/>
    <w:rsid w:val="334212B2"/>
    <w:rsid w:val="33C81642"/>
    <w:rsid w:val="33C977FE"/>
    <w:rsid w:val="344828F8"/>
    <w:rsid w:val="34E44900"/>
    <w:rsid w:val="35B74975"/>
    <w:rsid w:val="35E52AF5"/>
    <w:rsid w:val="36175535"/>
    <w:rsid w:val="3628478F"/>
    <w:rsid w:val="364B03CB"/>
    <w:rsid w:val="37FA5416"/>
    <w:rsid w:val="382611A3"/>
    <w:rsid w:val="38D16185"/>
    <w:rsid w:val="38E36C80"/>
    <w:rsid w:val="39317E39"/>
    <w:rsid w:val="396B3311"/>
    <w:rsid w:val="3A7B57D6"/>
    <w:rsid w:val="3AC078AF"/>
    <w:rsid w:val="3AD33D72"/>
    <w:rsid w:val="3C1C4D96"/>
    <w:rsid w:val="3C2F408B"/>
    <w:rsid w:val="3C577B7C"/>
    <w:rsid w:val="3C7E15AD"/>
    <w:rsid w:val="3CD15B81"/>
    <w:rsid w:val="3D581EC8"/>
    <w:rsid w:val="3D7A4093"/>
    <w:rsid w:val="3D8F130B"/>
    <w:rsid w:val="3DBF1E7D"/>
    <w:rsid w:val="3E22176E"/>
    <w:rsid w:val="3E35213F"/>
    <w:rsid w:val="3E976956"/>
    <w:rsid w:val="3F3F567C"/>
    <w:rsid w:val="3F632CDC"/>
    <w:rsid w:val="3F8841F5"/>
    <w:rsid w:val="3FCC0881"/>
    <w:rsid w:val="3FF658FE"/>
    <w:rsid w:val="3FFA2573"/>
    <w:rsid w:val="40F25411"/>
    <w:rsid w:val="41A97E1E"/>
    <w:rsid w:val="427C658F"/>
    <w:rsid w:val="42F112EB"/>
    <w:rsid w:val="431C567C"/>
    <w:rsid w:val="43851FF2"/>
    <w:rsid w:val="448B0D0B"/>
    <w:rsid w:val="44E1092B"/>
    <w:rsid w:val="44E56CAC"/>
    <w:rsid w:val="45074F31"/>
    <w:rsid w:val="451F3201"/>
    <w:rsid w:val="45856265"/>
    <w:rsid w:val="45DD3F92"/>
    <w:rsid w:val="45FF375F"/>
    <w:rsid w:val="46BC7BAA"/>
    <w:rsid w:val="47217705"/>
    <w:rsid w:val="477053A0"/>
    <w:rsid w:val="47DC2A23"/>
    <w:rsid w:val="4891774B"/>
    <w:rsid w:val="48AD52B1"/>
    <w:rsid w:val="49935F6C"/>
    <w:rsid w:val="499A502E"/>
    <w:rsid w:val="4A5751EC"/>
    <w:rsid w:val="4A5B1180"/>
    <w:rsid w:val="4AD54A8E"/>
    <w:rsid w:val="4B1878F5"/>
    <w:rsid w:val="4B670273"/>
    <w:rsid w:val="4B746C0F"/>
    <w:rsid w:val="4BF873EB"/>
    <w:rsid w:val="4C1A3ADF"/>
    <w:rsid w:val="4C231829"/>
    <w:rsid w:val="4C2C4B82"/>
    <w:rsid w:val="4C51283A"/>
    <w:rsid w:val="4C5502AB"/>
    <w:rsid w:val="4CE94821"/>
    <w:rsid w:val="4D9F2566"/>
    <w:rsid w:val="4DF166CB"/>
    <w:rsid w:val="4E534A5B"/>
    <w:rsid w:val="4E9F1552"/>
    <w:rsid w:val="4EDC2FEC"/>
    <w:rsid w:val="4F0C6078"/>
    <w:rsid w:val="4FB93147"/>
    <w:rsid w:val="4FCD4A8E"/>
    <w:rsid w:val="5126595D"/>
    <w:rsid w:val="5146292F"/>
    <w:rsid w:val="516B7B44"/>
    <w:rsid w:val="51AE428B"/>
    <w:rsid w:val="528A0854"/>
    <w:rsid w:val="529F7C3F"/>
    <w:rsid w:val="53D13D80"/>
    <w:rsid w:val="54DF6509"/>
    <w:rsid w:val="54E57FC4"/>
    <w:rsid w:val="54F77CF7"/>
    <w:rsid w:val="557A42D3"/>
    <w:rsid w:val="5587107B"/>
    <w:rsid w:val="55CE0A58"/>
    <w:rsid w:val="56E66E44"/>
    <w:rsid w:val="58476489"/>
    <w:rsid w:val="58CB5722"/>
    <w:rsid w:val="58D7255A"/>
    <w:rsid w:val="58F20D2F"/>
    <w:rsid w:val="590757B1"/>
    <w:rsid w:val="59581206"/>
    <w:rsid w:val="598F7F0E"/>
    <w:rsid w:val="5ABE28B2"/>
    <w:rsid w:val="5AE57128"/>
    <w:rsid w:val="5B362F49"/>
    <w:rsid w:val="5B5B0FE0"/>
    <w:rsid w:val="5B6634E0"/>
    <w:rsid w:val="5BA6536C"/>
    <w:rsid w:val="5C421DD1"/>
    <w:rsid w:val="5C78796F"/>
    <w:rsid w:val="5C82259C"/>
    <w:rsid w:val="5D4F6922"/>
    <w:rsid w:val="5DB03139"/>
    <w:rsid w:val="5E287ED3"/>
    <w:rsid w:val="5E3A3073"/>
    <w:rsid w:val="5E82108D"/>
    <w:rsid w:val="5E824AD5"/>
    <w:rsid w:val="5E9162B5"/>
    <w:rsid w:val="5FB44B2E"/>
    <w:rsid w:val="6049408E"/>
    <w:rsid w:val="60732927"/>
    <w:rsid w:val="60D47FE9"/>
    <w:rsid w:val="61181030"/>
    <w:rsid w:val="6192071F"/>
    <w:rsid w:val="61B6016B"/>
    <w:rsid w:val="62DB2A06"/>
    <w:rsid w:val="631D6B7A"/>
    <w:rsid w:val="6367429A"/>
    <w:rsid w:val="63D7141F"/>
    <w:rsid w:val="65864DB0"/>
    <w:rsid w:val="65DA448E"/>
    <w:rsid w:val="6628633F"/>
    <w:rsid w:val="662F2F8F"/>
    <w:rsid w:val="66A7157D"/>
    <w:rsid w:val="67D50C50"/>
    <w:rsid w:val="6819678B"/>
    <w:rsid w:val="68660FC4"/>
    <w:rsid w:val="68E5638C"/>
    <w:rsid w:val="68EF0FB9"/>
    <w:rsid w:val="69113F64"/>
    <w:rsid w:val="691C6DC3"/>
    <w:rsid w:val="6B3E3B32"/>
    <w:rsid w:val="6B82328A"/>
    <w:rsid w:val="6BB107A8"/>
    <w:rsid w:val="6BFB5EC7"/>
    <w:rsid w:val="6C0F54CE"/>
    <w:rsid w:val="6C3A69EF"/>
    <w:rsid w:val="6C4A1C14"/>
    <w:rsid w:val="6C714041"/>
    <w:rsid w:val="6C9A748E"/>
    <w:rsid w:val="6CB31D0E"/>
    <w:rsid w:val="6CF94DCF"/>
    <w:rsid w:val="6D8D2B4F"/>
    <w:rsid w:val="6D8F4B19"/>
    <w:rsid w:val="6DAA3701"/>
    <w:rsid w:val="6EA97E5C"/>
    <w:rsid w:val="6EF74724"/>
    <w:rsid w:val="6F8D4E52"/>
    <w:rsid w:val="702F68EB"/>
    <w:rsid w:val="70BB1F0C"/>
    <w:rsid w:val="70BC27CE"/>
    <w:rsid w:val="71092E34"/>
    <w:rsid w:val="711E68DF"/>
    <w:rsid w:val="714874B8"/>
    <w:rsid w:val="715F2A54"/>
    <w:rsid w:val="725765F7"/>
    <w:rsid w:val="72AE2727"/>
    <w:rsid w:val="72E27C85"/>
    <w:rsid w:val="73432E74"/>
    <w:rsid w:val="73841473"/>
    <w:rsid w:val="73F70C5C"/>
    <w:rsid w:val="741E10D9"/>
    <w:rsid w:val="753955FE"/>
    <w:rsid w:val="759E1D9D"/>
    <w:rsid w:val="769A2847"/>
    <w:rsid w:val="76F679B7"/>
    <w:rsid w:val="77334767"/>
    <w:rsid w:val="77790089"/>
    <w:rsid w:val="781F1BE1"/>
    <w:rsid w:val="788A6608"/>
    <w:rsid w:val="78C23FF4"/>
    <w:rsid w:val="79AD0E19"/>
    <w:rsid w:val="7A790E77"/>
    <w:rsid w:val="7AAC0AB8"/>
    <w:rsid w:val="7AEC35AA"/>
    <w:rsid w:val="7B252618"/>
    <w:rsid w:val="7B5B0730"/>
    <w:rsid w:val="7B5F5B2A"/>
    <w:rsid w:val="7B9D4014"/>
    <w:rsid w:val="7BDA78A7"/>
    <w:rsid w:val="7C700D1A"/>
    <w:rsid w:val="7C8141C6"/>
    <w:rsid w:val="7CC14D89"/>
    <w:rsid w:val="7CDA0E3E"/>
    <w:rsid w:val="7CF97B2F"/>
    <w:rsid w:val="7D292894"/>
    <w:rsid w:val="7D7A4E9D"/>
    <w:rsid w:val="7E1A2770"/>
    <w:rsid w:val="7E6B6EDC"/>
    <w:rsid w:val="7ED11827"/>
    <w:rsid w:val="7ED76320"/>
    <w:rsid w:val="7EE71903"/>
    <w:rsid w:val="7EEF3669"/>
    <w:rsid w:val="7F3F6373"/>
    <w:rsid w:val="7F6D27E0"/>
    <w:rsid w:val="7FE42AA2"/>
    <w:rsid w:val="9FFB1B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link w:val="24"/>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99"/>
    <w:pPr>
      <w:spacing w:before="240" w:after="60"/>
      <w:jc w:val="left"/>
      <w:outlineLvl w:val="0"/>
    </w:pPr>
    <w:rPr>
      <w:rFonts w:ascii="Cambria" w:hAnsi="Cambria"/>
      <w:b/>
      <w:szCs w:val="32"/>
    </w:rPr>
  </w:style>
  <w:style w:type="paragraph" w:styleId="18">
    <w:name w:val="Body Text First Indent 2"/>
    <w:basedOn w:val="9"/>
    <w:unhideWhenUsed/>
    <w:qFormat/>
    <w:uiPriority w:val="99"/>
    <w:pPr>
      <w:ind w:firstLine="420" w:firstLineChars="200"/>
    </w:pPr>
    <w:rPr>
      <w:rFonts w:ascii="Arial" w:hAnsi="Arial"/>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annotation reference"/>
    <w:qFormat/>
    <w:uiPriority w:val="0"/>
    <w:rPr>
      <w:sz w:val="21"/>
      <w:szCs w:val="21"/>
    </w:rPr>
  </w:style>
  <w:style w:type="character" w:customStyle="1" w:styleId="24">
    <w:name w:val="标题 1 Char"/>
    <w:link w:val="2"/>
    <w:qFormat/>
    <w:uiPriority w:val="0"/>
    <w:rPr>
      <w:b/>
      <w:kern w:val="44"/>
      <w:sz w:val="36"/>
      <w:szCs w:val="44"/>
    </w:rPr>
  </w:style>
  <w:style w:type="paragraph" w:styleId="25">
    <w:name w:val="List Paragraph"/>
    <w:basedOn w:val="1"/>
    <w:qFormat/>
    <w:uiPriority w:val="99"/>
    <w:pPr>
      <w:ind w:firstLine="420" w:firstLineChars="200"/>
    </w:pPr>
    <w:rPr>
      <w:rFonts w:ascii="Times New Roman"/>
      <w:bCs w:val="0"/>
      <w:sz w:val="21"/>
      <w:szCs w:val="20"/>
    </w:rPr>
  </w:style>
  <w:style w:type="character" w:customStyle="1" w:styleId="26">
    <w:name w:val="样式 仿宋"/>
    <w:qFormat/>
    <w:uiPriority w:val="0"/>
    <w:rPr>
      <w:rFonts w:ascii="仿宋" w:hAnsi="仿宋" w:eastAsia="仿宋"/>
      <w:kern w:val="1"/>
    </w:rPr>
  </w:style>
  <w:style w:type="table" w:customStyle="1" w:styleId="27">
    <w:name w:val="网格型1"/>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D正文"/>
    <w:basedOn w:val="18"/>
    <w:qFormat/>
    <w:uiPriority w:val="0"/>
    <w:pPr>
      <w:spacing w:before="100" w:beforeAutospacing="1" w:after="100" w:afterAutospacing="1"/>
      <w:ind w:left="0" w:leftChars="0"/>
    </w:pPr>
  </w:style>
  <w:style w:type="paragraph" w:customStyle="1" w:styleId="29">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30">
    <w:name w:val="列表段落1"/>
    <w:basedOn w:val="1"/>
    <w:qFormat/>
    <w:uiPriority w:val="34"/>
    <w:pPr>
      <w:adjustRightInd w:val="0"/>
      <w:snapToGrid w:val="0"/>
      <w:ind w:firstLine="0" w:firstLineChars="0"/>
    </w:pPr>
    <w:rPr>
      <w:rFonts w:hAnsi="宋体"/>
    </w:rPr>
  </w:style>
  <w:style w:type="paragraph" w:customStyle="1" w:styleId="31">
    <w:name w:val="列出段落1"/>
    <w:basedOn w:val="1"/>
    <w:qFormat/>
    <w:uiPriority w:val="99"/>
    <w:pPr>
      <w:ind w:firstLine="420" w:firstLineChars="200"/>
    </w:pPr>
  </w:style>
  <w:style w:type="paragraph" w:customStyle="1" w:styleId="32">
    <w:name w:val="石墨文档正文"/>
    <w:qFormat/>
    <w:uiPriority w:val="0"/>
    <w:rPr>
      <w:rFonts w:ascii="微软雅黑" w:hAnsi="微软雅黑" w:eastAsia="微软雅黑" w:cs="微软雅黑"/>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9050</Words>
  <Characters>9505</Characters>
  <Lines>0</Lines>
  <Paragraphs>0</Paragraphs>
  <TotalTime>2</TotalTime>
  <ScaleCrop>false</ScaleCrop>
  <LinksUpToDate>false</LinksUpToDate>
  <CharactersWithSpaces>10326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2024-12-09T20:17:00Z</dcterms:created>
  <dc:creator>水岸听涛</dc:creator>
  <cp:lastModifiedBy>15103004526</cp:lastModifiedBy>
  <cp:lastPrinted>2024-12-10T16:14:00Z</cp:lastPrinted>
  <dcterms:modified xsi:type="dcterms:W3CDTF">2026-05-20T06:54:08Z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2F5E4FFCBE414BD1A6022BD552D3582C_13</vt:lpwstr>
  </property>
  <property fmtid="{D5CDD505-2E9C-101B-9397-08002B2CF9AE}" pid="4" name="KSOTemplateDocerSaveRecord">
    <vt:lpwstr>eyJoZGlkIjoiYWY3MWJhMWRkZWU5MDA3MzBlOGQyOTZlN2I0NDVkOTUiLCJ1c2VySWQiOiI3NTE2MzkyOTIifQ==</vt:lpwstr>
  </property>
</Properties>
</file>