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450EF">
      <w:pPr>
        <w:spacing w:line="578" w:lineRule="exact"/>
        <w:ind w:firstLine="2209" w:firstLineChars="500"/>
        <w:jc w:val="both"/>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海南卫生健康职业学院</w:t>
      </w:r>
    </w:p>
    <w:p w14:paraId="1F7E356A">
      <w:pPr>
        <w:spacing w:line="578" w:lineRule="exact"/>
        <w:jc w:val="cente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2024年度</w:t>
      </w:r>
      <w:r>
        <w:rPr>
          <w:rFonts w:hint="eastAsia" w:asciiTheme="majorEastAsia" w:hAnsiTheme="majorEastAsia" w:eastAsiaTheme="majorEastAsia" w:cstheme="majorEastAsia"/>
          <w:b/>
          <w:bCs/>
          <w:color w:val="auto"/>
          <w:sz w:val="44"/>
          <w:szCs w:val="44"/>
          <w:highlight w:val="none"/>
          <w:lang w:eastAsia="zh-CN"/>
        </w:rPr>
        <w:t>单位</w:t>
      </w:r>
      <w:r>
        <w:rPr>
          <w:rFonts w:hint="eastAsia" w:asciiTheme="majorEastAsia" w:hAnsiTheme="majorEastAsia" w:eastAsiaTheme="majorEastAsia" w:cstheme="majorEastAsia"/>
          <w:b/>
          <w:bCs/>
          <w:color w:val="auto"/>
          <w:sz w:val="44"/>
          <w:szCs w:val="44"/>
          <w:highlight w:val="none"/>
        </w:rPr>
        <w:t>决算公开报告</w:t>
      </w:r>
    </w:p>
    <w:p w14:paraId="1E8F4CF7">
      <w:pPr>
        <w:spacing w:line="578" w:lineRule="exact"/>
        <w:jc w:val="center"/>
        <w:rPr>
          <w:rFonts w:hint="eastAsia" w:asciiTheme="majorEastAsia" w:hAnsiTheme="majorEastAsia" w:eastAsiaTheme="majorEastAsia" w:cstheme="majorEastAsia"/>
          <w:b/>
          <w:bCs/>
          <w:color w:val="auto"/>
          <w:sz w:val="44"/>
          <w:szCs w:val="44"/>
          <w:highlight w:val="none"/>
        </w:rPr>
      </w:pPr>
    </w:p>
    <w:p w14:paraId="6C2B2D3A">
      <w:pPr>
        <w:spacing w:line="578" w:lineRule="exact"/>
        <w:jc w:val="center"/>
        <w:rPr>
          <w:rFonts w:hint="eastAsia" w:ascii="黑体" w:hAnsi="ˎ̥" w:eastAsia="黑体"/>
          <w:b/>
          <w:color w:val="auto"/>
          <w:sz w:val="32"/>
          <w:szCs w:val="32"/>
          <w:highlight w:val="none"/>
        </w:rPr>
      </w:pPr>
    </w:p>
    <w:p w14:paraId="6A8F1018">
      <w:pPr>
        <w:spacing w:line="578" w:lineRule="exact"/>
        <w:jc w:val="center"/>
        <w:rPr>
          <w:rFonts w:hint="eastAsia" w:ascii="黑体" w:hAnsi="黑体" w:eastAsia="黑体" w:cs="黑体"/>
          <w:color w:val="auto"/>
          <w:sz w:val="44"/>
          <w:szCs w:val="44"/>
          <w:highlight w:val="none"/>
        </w:rPr>
      </w:pPr>
      <w:bookmarkStart w:id="0" w:name="_Toc11440_WPSOffice_Type2"/>
      <w:r>
        <w:rPr>
          <w:rFonts w:hint="eastAsia" w:ascii="黑体" w:hAnsi="黑体" w:eastAsia="黑体" w:cs="黑体"/>
          <w:color w:val="auto"/>
          <w:sz w:val="44"/>
          <w:szCs w:val="44"/>
          <w:highlight w:val="none"/>
        </w:rPr>
        <w:t>目  录</w:t>
      </w:r>
    </w:p>
    <w:p w14:paraId="6A2F743B">
      <w:pPr>
        <w:pStyle w:val="16"/>
        <w:tabs>
          <w:tab w:val="right" w:leader="dot" w:pos="8306"/>
        </w:tabs>
        <w:spacing w:line="578" w:lineRule="exact"/>
        <w:rPr>
          <w:rFonts w:hint="eastAsia"/>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_Toc1704_WPSOffice_Level1 </w:instrText>
      </w:r>
      <w:r>
        <w:rPr>
          <w:color w:val="auto"/>
          <w:sz w:val="32"/>
          <w:szCs w:val="32"/>
          <w:highlight w:val="none"/>
        </w:rPr>
        <w:fldChar w:fldCharType="separate"/>
      </w:r>
      <w:r>
        <w:rPr>
          <w:rFonts w:hint="eastAsia" w:ascii="黑体" w:hAnsi="ˎ̥" w:eastAsia="黑体"/>
          <w:color w:val="auto"/>
          <w:sz w:val="32"/>
          <w:szCs w:val="32"/>
          <w:highlight w:val="none"/>
        </w:rPr>
        <w:t>第一部分 基本情况</w:t>
      </w:r>
      <w:r>
        <w:rPr>
          <w:color w:val="auto"/>
          <w:sz w:val="32"/>
          <w:szCs w:val="32"/>
          <w:highlight w:val="none"/>
        </w:rPr>
        <w:tab/>
      </w:r>
      <w:r>
        <w:rPr>
          <w:color w:val="auto"/>
          <w:sz w:val="32"/>
          <w:szCs w:val="32"/>
          <w:highlight w:val="none"/>
        </w:rPr>
        <w:fldChar w:fldCharType="end"/>
      </w:r>
      <w:r>
        <w:rPr>
          <w:rFonts w:hint="eastAsia"/>
          <w:color w:val="auto"/>
          <w:sz w:val="32"/>
          <w:szCs w:val="32"/>
          <w:highlight w:val="none"/>
        </w:rPr>
        <w:t>2</w:t>
      </w:r>
    </w:p>
    <w:p w14:paraId="29CBFE79">
      <w:pPr>
        <w:pStyle w:val="17"/>
        <w:tabs>
          <w:tab w:val="right" w:leader="dot" w:pos="8306"/>
        </w:tabs>
        <w:spacing w:line="578" w:lineRule="exact"/>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_Toc20274_WPSOffice_Level2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一、单位职责</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2</w:t>
      </w:r>
    </w:p>
    <w:p w14:paraId="09089809">
      <w:pPr>
        <w:pStyle w:val="17"/>
        <w:tabs>
          <w:tab w:val="right" w:leader="dot" w:pos="8306"/>
        </w:tabs>
        <w:spacing w:line="578" w:lineRule="exact"/>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_Toc4833_WPSOffice_Level2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二、机构设置</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2</w:t>
      </w:r>
    </w:p>
    <w:p w14:paraId="3B013F23">
      <w:pPr>
        <w:pStyle w:val="16"/>
        <w:tabs>
          <w:tab w:val="right" w:leader="dot" w:pos="8306"/>
        </w:tabs>
        <w:spacing w:line="578" w:lineRule="exact"/>
        <w:rPr>
          <w:rFonts w:hint="eastAsia" w:eastAsia="宋体"/>
          <w:color w:val="auto"/>
          <w:sz w:val="32"/>
          <w:szCs w:val="32"/>
          <w:highlight w:val="none"/>
          <w:lang w:val="en-US" w:eastAsia="zh-CN"/>
        </w:rPr>
      </w:pPr>
      <w:r>
        <w:rPr>
          <w:color w:val="auto"/>
          <w:sz w:val="32"/>
          <w:szCs w:val="32"/>
          <w:highlight w:val="none"/>
        </w:rPr>
        <w:fldChar w:fldCharType="begin"/>
      </w:r>
      <w:r>
        <w:rPr>
          <w:color w:val="auto"/>
          <w:sz w:val="32"/>
          <w:szCs w:val="32"/>
          <w:highlight w:val="none"/>
        </w:rPr>
        <w:instrText xml:space="preserve"> HYPERLINK \l _Toc28253_WPSOffice_Level1 </w:instrText>
      </w:r>
      <w:r>
        <w:rPr>
          <w:color w:val="auto"/>
          <w:sz w:val="32"/>
          <w:szCs w:val="32"/>
          <w:highlight w:val="none"/>
        </w:rPr>
        <w:fldChar w:fldCharType="separate"/>
      </w:r>
      <w:r>
        <w:rPr>
          <w:rFonts w:hint="eastAsia" w:ascii="黑体" w:hAnsi="ˎ̥" w:eastAsia="黑体"/>
          <w:color w:val="auto"/>
          <w:sz w:val="32"/>
          <w:szCs w:val="32"/>
          <w:highlight w:val="none"/>
        </w:rPr>
        <w:t xml:space="preserve">第二部分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w:t>
      </w:r>
      <w:r>
        <w:rPr>
          <w:rFonts w:hint="eastAsia" w:ascii="黑体" w:hAnsi="ˎ̥" w:eastAsia="黑体"/>
          <w:color w:val="auto"/>
          <w:sz w:val="32"/>
          <w:szCs w:val="32"/>
          <w:highlight w:val="none"/>
          <w:lang w:eastAsia="zh-CN"/>
        </w:rPr>
        <w:t>单位</w:t>
      </w:r>
      <w:r>
        <w:rPr>
          <w:rFonts w:hint="eastAsia" w:ascii="黑体" w:hAnsi="ˎ̥" w:eastAsia="黑体"/>
          <w:color w:val="auto"/>
          <w:sz w:val="32"/>
          <w:szCs w:val="32"/>
          <w:highlight w:val="none"/>
        </w:rPr>
        <w:t>决算公开表</w:t>
      </w:r>
      <w:r>
        <w:rPr>
          <w:color w:val="auto"/>
          <w:sz w:val="32"/>
          <w:szCs w:val="32"/>
          <w:highlight w:val="none"/>
        </w:rPr>
        <w:tab/>
      </w:r>
      <w:r>
        <w:rPr>
          <w:color w:val="auto"/>
          <w:sz w:val="32"/>
          <w:szCs w:val="32"/>
          <w:highlight w:val="none"/>
        </w:rPr>
        <w:fldChar w:fldCharType="end"/>
      </w:r>
      <w:r>
        <w:rPr>
          <w:rFonts w:hint="eastAsia"/>
          <w:color w:val="auto"/>
          <w:sz w:val="32"/>
          <w:szCs w:val="32"/>
          <w:highlight w:val="none"/>
          <w:lang w:val="en-US" w:eastAsia="zh-CN"/>
        </w:rPr>
        <w:t>3</w:t>
      </w:r>
    </w:p>
    <w:p w14:paraId="6E57563D">
      <w:pPr>
        <w:pStyle w:val="16"/>
        <w:tabs>
          <w:tab w:val="right" w:leader="dot" w:pos="8306"/>
        </w:tabs>
        <w:spacing w:line="578" w:lineRule="exact"/>
        <w:rPr>
          <w:rFonts w:hint="eastAsia"/>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_Toc27590_WPSOffice_Level1 </w:instrText>
      </w:r>
      <w:r>
        <w:rPr>
          <w:color w:val="auto"/>
          <w:sz w:val="32"/>
          <w:szCs w:val="32"/>
          <w:highlight w:val="none"/>
        </w:rPr>
        <w:fldChar w:fldCharType="separate"/>
      </w:r>
      <w:r>
        <w:rPr>
          <w:rFonts w:hint="eastAsia" w:ascii="黑体" w:hAnsi="黑体" w:eastAsia="黑体" w:cs="黑体"/>
          <w:color w:val="auto"/>
          <w:sz w:val="32"/>
          <w:szCs w:val="32"/>
          <w:highlight w:val="none"/>
        </w:rPr>
        <w:t>第三部分</w:t>
      </w:r>
      <w:r>
        <w:rPr>
          <w:rFonts w:hint="eastAsia"/>
          <w:color w:val="auto"/>
          <w:sz w:val="32"/>
          <w:szCs w:val="32"/>
          <w:highlight w:val="none"/>
        </w:rPr>
        <w:t xml:space="preserve">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w:t>
      </w:r>
      <w:r>
        <w:rPr>
          <w:rFonts w:hint="eastAsia" w:ascii="黑体" w:hAnsi="ˎ̥" w:eastAsia="黑体"/>
          <w:color w:val="auto"/>
          <w:sz w:val="32"/>
          <w:szCs w:val="32"/>
          <w:highlight w:val="none"/>
          <w:lang w:eastAsia="zh-CN"/>
        </w:rPr>
        <w:t>单位</w:t>
      </w:r>
      <w:r>
        <w:rPr>
          <w:rFonts w:hint="eastAsia" w:ascii="黑体" w:hAnsi="ˎ̥" w:eastAsia="黑体"/>
          <w:color w:val="auto"/>
          <w:sz w:val="32"/>
          <w:szCs w:val="32"/>
          <w:highlight w:val="none"/>
        </w:rPr>
        <w:t>决算情况说明</w:t>
      </w:r>
      <w:r>
        <w:rPr>
          <w:color w:val="auto"/>
          <w:sz w:val="32"/>
          <w:szCs w:val="32"/>
          <w:highlight w:val="none"/>
        </w:rPr>
        <w:tab/>
      </w:r>
      <w:r>
        <w:rPr>
          <w:color w:val="auto"/>
          <w:sz w:val="32"/>
          <w:szCs w:val="32"/>
          <w:highlight w:val="none"/>
        </w:rPr>
        <w:fldChar w:fldCharType="end"/>
      </w:r>
      <w:r>
        <w:rPr>
          <w:rFonts w:hint="eastAsia"/>
          <w:color w:val="auto"/>
          <w:sz w:val="32"/>
          <w:szCs w:val="32"/>
          <w:highlight w:val="none"/>
        </w:rPr>
        <w:t>3</w:t>
      </w:r>
    </w:p>
    <w:p w14:paraId="65C40179">
      <w:pPr>
        <w:pStyle w:val="17"/>
        <w:tabs>
          <w:tab w:val="right" w:leader="dot" w:pos="8306"/>
        </w:tabs>
        <w:spacing w:line="578" w:lineRule="exact"/>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_Toc21737_WPSOffice_Level2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一、收入支出总体情况说明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3</w:t>
      </w:r>
    </w:p>
    <w:p w14:paraId="4BD7D57F">
      <w:pPr>
        <w:pStyle w:val="17"/>
        <w:tabs>
          <w:tab w:val="right" w:leader="dot" w:pos="8306"/>
        </w:tabs>
        <w:spacing w:line="578" w:lineRule="exact"/>
        <w:ind w:left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二、收入决算情况说明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5</w:t>
      </w:r>
    </w:p>
    <w:p w14:paraId="0C54764D">
      <w:pPr>
        <w:pStyle w:val="17"/>
        <w:tabs>
          <w:tab w:val="right" w:leader="dot" w:pos="8306"/>
        </w:tabs>
        <w:spacing w:line="578" w:lineRule="exact"/>
        <w:ind w:left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三、支出决算情况说明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5</w:t>
      </w:r>
    </w:p>
    <w:p w14:paraId="51FC70A3">
      <w:pPr>
        <w:pStyle w:val="17"/>
        <w:tabs>
          <w:tab w:val="right" w:leader="dot" w:pos="8306"/>
        </w:tabs>
        <w:spacing w:line="578" w:lineRule="exact"/>
        <w:ind w:left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四、财政拨款收入支出决算</w:t>
      </w:r>
      <w:r>
        <w:rPr>
          <w:rFonts w:hint="eastAsia" w:ascii="仿宋" w:hAnsi="仿宋" w:eastAsia="仿宋" w:cs="仿宋"/>
          <w:bCs/>
          <w:color w:val="auto"/>
          <w:sz w:val="32"/>
          <w:szCs w:val="32"/>
          <w:highlight w:val="none"/>
          <w:lang w:val="en-US" w:eastAsia="zh-CN"/>
        </w:rPr>
        <w:t>总体</w:t>
      </w:r>
      <w:r>
        <w:rPr>
          <w:rFonts w:hint="eastAsia" w:ascii="仿宋" w:hAnsi="仿宋" w:eastAsia="仿宋" w:cs="仿宋"/>
          <w:bCs/>
          <w:color w:val="auto"/>
          <w:sz w:val="32"/>
          <w:szCs w:val="32"/>
          <w:highlight w:val="none"/>
        </w:rPr>
        <w:t>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6</w:t>
      </w:r>
    </w:p>
    <w:p w14:paraId="7A0C8420">
      <w:pPr>
        <w:pStyle w:val="17"/>
        <w:tabs>
          <w:tab w:val="right" w:leader="dot" w:pos="8306"/>
        </w:tabs>
        <w:spacing w:line="578" w:lineRule="exact"/>
        <w:ind w:left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五、一般公共预算财政拨款支出决算情况说明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7</w:t>
      </w:r>
    </w:p>
    <w:p w14:paraId="0F3513AE">
      <w:pPr>
        <w:pStyle w:val="17"/>
        <w:tabs>
          <w:tab w:val="right" w:leader="dot" w:pos="8306"/>
        </w:tabs>
        <w:spacing w:line="578" w:lineRule="exact"/>
        <w:ind w:leftChars="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六、一般公共预算财政拨款基本支出决算情况说明</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10</w:t>
      </w:r>
    </w:p>
    <w:p w14:paraId="14C271AC">
      <w:pPr>
        <w:pStyle w:val="17"/>
        <w:numPr>
          <w:ilvl w:val="0"/>
          <w:numId w:val="1"/>
        </w:numPr>
        <w:tabs>
          <w:tab w:val="right" w:leader="dot" w:pos="8306"/>
        </w:tabs>
        <w:spacing w:line="578" w:lineRule="exact"/>
        <w:ind w:leftChars="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政府性基金预算财政拨款支出决算情况说明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10</w:t>
      </w:r>
    </w:p>
    <w:p w14:paraId="341B0484">
      <w:pPr>
        <w:pStyle w:val="17"/>
        <w:numPr>
          <w:ilvl w:val="0"/>
          <w:numId w:val="1"/>
        </w:numPr>
        <w:tabs>
          <w:tab w:val="right" w:leader="dot" w:pos="8306"/>
        </w:tabs>
        <w:spacing w:line="578" w:lineRule="exact"/>
        <w:ind w:leftChars="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国有资本经营预算财政拨款支出决算情况说明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11</w:t>
      </w:r>
    </w:p>
    <w:p w14:paraId="4A5010BD">
      <w:pPr>
        <w:pStyle w:val="17"/>
        <w:tabs>
          <w:tab w:val="right" w:leader="dot" w:pos="8306"/>
        </w:tabs>
        <w:spacing w:line="578" w:lineRule="exact"/>
        <w:ind w:leftChars="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九、财政拨款“三公”经费支出决算情况说明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11</w:t>
      </w:r>
    </w:p>
    <w:p w14:paraId="23F091F4">
      <w:pPr>
        <w:pStyle w:val="17"/>
        <w:tabs>
          <w:tab w:val="right" w:leader="dot" w:pos="8306"/>
        </w:tabs>
        <w:spacing w:line="578" w:lineRule="exact"/>
        <w:ind w:left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十、预算绩效情况说明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p>
    <w:p w14:paraId="11226842">
      <w:pPr>
        <w:pStyle w:val="17"/>
        <w:tabs>
          <w:tab w:val="right" w:leader="dot" w:pos="8306"/>
        </w:tabs>
        <w:spacing w:line="578" w:lineRule="exact"/>
        <w:ind w:leftChars="0"/>
        <w:rPr>
          <w:rFonts w:hint="eastAsia" w:ascii="仿宋" w:hAnsi="仿宋" w:eastAsia="仿宋" w:cs="仿宋"/>
          <w:color w:val="auto"/>
          <w:sz w:val="32"/>
          <w:szCs w:val="32"/>
          <w:highlight w:val="none"/>
          <w:lang w:val="en-US" w:eastAsia="zh-CN"/>
        </w:rPr>
      </w:pPr>
      <w:r>
        <w:rPr>
          <w:rFonts w:hint="eastAsia" w:ascii="仿宋" w:hAnsi="仿宋" w:eastAsia="仿宋" w:cs="仿宋"/>
          <w:bCs/>
          <w:color w:val="auto"/>
          <w:sz w:val="32"/>
          <w:szCs w:val="32"/>
          <w:highlight w:val="none"/>
        </w:rPr>
        <w:t>十一、其他重要事项情况说明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5</w:t>
      </w:r>
    </w:p>
    <w:p w14:paraId="1704E608">
      <w:pPr>
        <w:pStyle w:val="16"/>
        <w:tabs>
          <w:tab w:val="right" w:leader="dot" w:pos="8306"/>
        </w:tabs>
        <w:spacing w:line="578" w:lineRule="exact"/>
        <w:rPr>
          <w:rFonts w:hint="eastAsia" w:ascii="黑体" w:hAnsi="ˎ̥"/>
          <w:b/>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_Toc15425_WPSOffice_Level1 </w:instrText>
      </w:r>
      <w:r>
        <w:rPr>
          <w:color w:val="auto"/>
          <w:sz w:val="32"/>
          <w:szCs w:val="32"/>
          <w:highlight w:val="none"/>
        </w:rPr>
        <w:fldChar w:fldCharType="separate"/>
      </w:r>
      <w:r>
        <w:rPr>
          <w:rFonts w:hint="eastAsia" w:ascii="黑体" w:hAnsi="ˎ̥" w:eastAsia="黑体"/>
          <w:color w:val="auto"/>
          <w:sz w:val="32"/>
          <w:szCs w:val="32"/>
          <w:highlight w:val="none"/>
        </w:rPr>
        <w:t>第四部分  名词解释</w:t>
      </w:r>
      <w:r>
        <w:rPr>
          <w:color w:val="auto"/>
          <w:sz w:val="32"/>
          <w:szCs w:val="32"/>
          <w:highlight w:val="none"/>
        </w:rPr>
        <w:tab/>
      </w:r>
      <w:bookmarkStart w:id="1" w:name="_Toc15425_WPSOffice_Level1Page"/>
      <w:r>
        <w:rPr>
          <w:color w:val="auto"/>
          <w:sz w:val="32"/>
          <w:szCs w:val="32"/>
          <w:highlight w:val="none"/>
        </w:rPr>
        <w:t>1</w:t>
      </w:r>
      <w:bookmarkEnd w:id="1"/>
      <w:r>
        <w:rPr>
          <w:color w:val="auto"/>
          <w:sz w:val="32"/>
          <w:szCs w:val="32"/>
          <w:highlight w:val="none"/>
        </w:rPr>
        <w:fldChar w:fldCharType="end"/>
      </w:r>
      <w:bookmarkEnd w:id="0"/>
      <w:r>
        <w:rPr>
          <w:rFonts w:hint="eastAsia"/>
          <w:color w:val="auto"/>
          <w:sz w:val="32"/>
          <w:szCs w:val="32"/>
          <w:highlight w:val="none"/>
        </w:rPr>
        <w:t>5</w:t>
      </w:r>
    </w:p>
    <w:p w14:paraId="4EC8D6DA">
      <w:pPr>
        <w:spacing w:line="578" w:lineRule="exact"/>
        <w:jc w:val="both"/>
        <w:rPr>
          <w:rFonts w:hint="eastAsia" w:ascii="黑体" w:hAnsi="ˎ̥" w:eastAsia="黑体"/>
          <w:color w:val="auto"/>
          <w:sz w:val="32"/>
          <w:szCs w:val="32"/>
          <w:highlight w:val="none"/>
        </w:rPr>
      </w:pPr>
      <w:bookmarkStart w:id="2" w:name="_Toc22941_WPSOffice_Level1"/>
      <w:bookmarkStart w:id="3" w:name="_Toc32433_WPSOffice_Level1"/>
      <w:bookmarkStart w:id="4" w:name="_Toc10720_WPSOffice_Level1"/>
      <w:bookmarkStart w:id="5" w:name="_Toc1704_WPSOffice_Level1"/>
      <w:bookmarkStart w:id="6" w:name="_Toc10049_WPSOffice_Level1"/>
      <w:bookmarkStart w:id="7" w:name="_Toc23465_WPSOffice_Level1"/>
      <w:bookmarkStart w:id="8" w:name="_Toc24238_WPSOffice_Level2"/>
      <w:bookmarkStart w:id="9" w:name="_Toc32622_WPSOffice_Level2"/>
      <w:bookmarkStart w:id="10" w:name="_Toc26580_WPSOffice_Level2"/>
      <w:bookmarkStart w:id="11" w:name="_Toc20274_WPSOffice_Level2"/>
      <w:bookmarkStart w:id="12" w:name="_Toc14159_WPSOffice_Level2"/>
      <w:bookmarkStart w:id="13" w:name="_Toc20205_WPSOffice_Level2"/>
    </w:p>
    <w:p w14:paraId="13495E08">
      <w:pPr>
        <w:spacing w:line="578" w:lineRule="exact"/>
        <w:jc w:val="center"/>
        <w:rPr>
          <w:rFonts w:hint="eastAsia" w:ascii="黑体" w:hAnsi="ˎ̥" w:eastAsia="黑体"/>
          <w:color w:val="auto"/>
          <w:sz w:val="32"/>
          <w:szCs w:val="32"/>
          <w:highlight w:val="none"/>
        </w:rPr>
      </w:pPr>
      <w:r>
        <w:rPr>
          <w:rFonts w:hint="eastAsia" w:ascii="黑体" w:hAnsi="ˎ̥" w:eastAsia="黑体"/>
          <w:color w:val="auto"/>
          <w:sz w:val="32"/>
          <w:szCs w:val="32"/>
          <w:highlight w:val="none"/>
        </w:rPr>
        <w:t xml:space="preserve">第一部分  </w:t>
      </w:r>
      <w:bookmarkEnd w:id="2"/>
      <w:bookmarkEnd w:id="3"/>
      <w:bookmarkEnd w:id="4"/>
      <w:bookmarkEnd w:id="5"/>
      <w:bookmarkEnd w:id="6"/>
      <w:bookmarkEnd w:id="7"/>
      <w:r>
        <w:rPr>
          <w:rFonts w:hint="eastAsia" w:ascii="黑体" w:hAnsi="ˎ̥" w:eastAsia="黑体"/>
          <w:color w:val="auto"/>
          <w:sz w:val="32"/>
          <w:szCs w:val="32"/>
          <w:highlight w:val="none"/>
        </w:rPr>
        <w:t>基本情况</w:t>
      </w:r>
    </w:p>
    <w:p w14:paraId="59DE4DDD">
      <w:pPr>
        <w:spacing w:line="578" w:lineRule="exact"/>
        <w:ind w:firstLine="640" w:firstLineChars="200"/>
        <w:rPr>
          <w:rFonts w:hint="eastAsia" w:ascii="楷体" w:hAnsi="楷体" w:eastAsia="楷体" w:cs="楷体"/>
          <w:color w:val="auto"/>
          <w:sz w:val="32"/>
          <w:szCs w:val="32"/>
          <w:highlight w:val="none"/>
        </w:rPr>
      </w:pPr>
    </w:p>
    <w:bookmarkEnd w:id="8"/>
    <w:p w14:paraId="4A3D8885">
      <w:pPr>
        <w:numPr>
          <w:ilvl w:val="0"/>
          <w:numId w:val="2"/>
        </w:numPr>
        <w:spacing w:line="578"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单位职责</w:t>
      </w:r>
      <w:bookmarkEnd w:id="9"/>
      <w:bookmarkEnd w:id="10"/>
      <w:bookmarkEnd w:id="11"/>
      <w:bookmarkEnd w:id="12"/>
      <w:bookmarkEnd w:id="13"/>
    </w:p>
    <w:p w14:paraId="39C2B56D">
      <w:pPr>
        <w:ind w:firstLine="640" w:firstLineChars="200"/>
        <w:rPr>
          <w:rFonts w:hint="eastAsia" w:ascii="黑体" w:hAnsi="黑体" w:eastAsia="黑体" w:cs="黑体"/>
          <w:color w:val="auto"/>
          <w:sz w:val="32"/>
          <w:szCs w:val="32"/>
          <w:highlight w:val="none"/>
        </w:rPr>
      </w:pPr>
      <w:r>
        <w:rPr>
          <w:rFonts w:hint="eastAsia" w:ascii="仿宋" w:hAnsi="仿宋" w:eastAsia="仿宋" w:cs="仿宋"/>
          <w:color w:val="auto"/>
          <w:sz w:val="32"/>
          <w:szCs w:val="32"/>
          <w:highlight w:val="none"/>
        </w:rPr>
        <w:t>海南卫生健康职业学院是隶属海南省卫生健康委员会的公益二类事业单位，从事卫生健康高等职业教育工作。其主要职责为：（一）贯彻落实党和国家以及省委、省政府高等教育的有关规定，按照《中华人民共和国高等教育法》实施高等教育工作。（二）负责培养医药卫生类专业技术和管理人才，促进全省医疗卫生事业和大健康产业发展。（三）开展医药卫生研究、学术交流和科技成果推广转化等工作。（四）承办上级部门交办的其他工作。</w:t>
      </w:r>
    </w:p>
    <w:p w14:paraId="0680DACE">
      <w:pPr>
        <w:spacing w:line="578" w:lineRule="exact"/>
        <w:ind w:firstLine="640" w:firstLineChars="200"/>
        <w:rPr>
          <w:rFonts w:hint="eastAsia" w:ascii="黑体" w:hAnsi="黑体" w:eastAsia="黑体" w:cs="黑体"/>
          <w:color w:val="auto"/>
          <w:sz w:val="32"/>
          <w:szCs w:val="32"/>
          <w:highlight w:val="none"/>
        </w:rPr>
      </w:pPr>
      <w:bookmarkStart w:id="14" w:name="_Toc6572_WPSOffice_Level2"/>
      <w:bookmarkStart w:id="15" w:name="_Toc24059_WPSOffice_Level2"/>
      <w:bookmarkStart w:id="16" w:name="_Toc4833_WPSOffice_Level2"/>
      <w:bookmarkStart w:id="17" w:name="_Toc24474_WPSOffice_Level2"/>
      <w:bookmarkStart w:id="18" w:name="_Toc17796_WPSOffice_Level2"/>
      <w:r>
        <w:rPr>
          <w:rFonts w:hint="eastAsia" w:ascii="黑体" w:hAnsi="黑体" w:eastAsia="黑体" w:cs="黑体"/>
          <w:color w:val="auto"/>
          <w:sz w:val="32"/>
          <w:szCs w:val="32"/>
          <w:highlight w:val="none"/>
        </w:rPr>
        <w:t>二、机构设置</w:t>
      </w:r>
      <w:bookmarkEnd w:id="14"/>
      <w:bookmarkEnd w:id="15"/>
      <w:bookmarkEnd w:id="16"/>
      <w:bookmarkEnd w:id="17"/>
      <w:bookmarkEnd w:id="18"/>
    </w:p>
    <w:p w14:paraId="3A9A1242">
      <w:pPr>
        <w:ind w:firstLine="640" w:firstLineChars="200"/>
        <w:rPr>
          <w:rFonts w:hint="eastAsia" w:ascii="黑体" w:hAnsi="ˎ̥" w:eastAsia="黑体"/>
          <w:color w:val="auto"/>
          <w:sz w:val="32"/>
          <w:szCs w:val="32"/>
          <w:highlight w:val="none"/>
        </w:rPr>
      </w:pPr>
      <w:bookmarkStart w:id="19" w:name="_Toc30451_WPSOffice_Level1"/>
      <w:bookmarkStart w:id="20" w:name="_Toc8164_WPSOffice_Level1"/>
      <w:bookmarkStart w:id="21" w:name="_Toc28253_WPSOffice_Level1"/>
      <w:bookmarkStart w:id="22" w:name="_Toc6234_WPSOffice_Level1"/>
      <w:bookmarkStart w:id="23" w:name="_Toc15521_WPSOffice_Level1"/>
      <w:bookmarkStart w:id="24" w:name="_Toc30690_WPSOffice_Level1"/>
      <w:bookmarkStart w:id="25" w:name="_Toc6211_WPSOffice_Level2"/>
      <w:bookmarkStart w:id="26" w:name="_Toc32695_WPSOffice_Level2"/>
      <w:bookmarkStart w:id="27" w:name="_Toc11518_WPSOffice_Level2"/>
      <w:bookmarkStart w:id="28" w:name="_Toc8867_WPSOffice_Level2"/>
      <w:bookmarkStart w:id="29" w:name="_Toc32472_WPSOffice_Level2"/>
      <w:bookmarkStart w:id="30" w:name="_Toc4029_WPSOffice_Level2"/>
      <w:r>
        <w:rPr>
          <w:rFonts w:hint="eastAsia" w:ascii="Times New Roman" w:hAnsi="Times New Roman" w:eastAsia="仿宋_GB2312" w:cs="Times New Roman"/>
          <w:color w:val="auto"/>
          <w:sz w:val="32"/>
          <w:szCs w:val="32"/>
          <w:highlight w:val="none"/>
        </w:rPr>
        <w:t>学校机构设置，职能部门1</w:t>
      </w:r>
      <w:r>
        <w:rPr>
          <w:rFonts w:hint="eastAsia"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个，分别是党委办公室（</w:t>
      </w:r>
      <w:r>
        <w:rPr>
          <w:rFonts w:hint="eastAsia" w:eastAsia="仿宋_GB2312" w:cs="Times New Roman"/>
          <w:color w:val="auto"/>
          <w:sz w:val="32"/>
          <w:szCs w:val="32"/>
          <w:highlight w:val="none"/>
          <w:lang w:val="en-US" w:eastAsia="zh-CN"/>
        </w:rPr>
        <w:t>组织部、</w:t>
      </w:r>
      <w:r>
        <w:rPr>
          <w:rFonts w:hint="eastAsia" w:ascii="Times New Roman" w:hAnsi="Times New Roman" w:eastAsia="仿宋_GB2312" w:cs="Times New Roman"/>
          <w:color w:val="auto"/>
          <w:sz w:val="32"/>
          <w:szCs w:val="32"/>
          <w:highlight w:val="none"/>
        </w:rPr>
        <w:t>统战</w:t>
      </w:r>
      <w:r>
        <w:rPr>
          <w:rFonts w:hint="eastAsia" w:eastAsia="仿宋_GB2312" w:cs="Times New Roman"/>
          <w:color w:val="auto"/>
          <w:sz w:val="32"/>
          <w:szCs w:val="32"/>
          <w:highlight w:val="none"/>
          <w:lang w:val="en-US" w:eastAsia="zh-CN"/>
        </w:rPr>
        <w:t>部</w:t>
      </w:r>
      <w:r>
        <w:rPr>
          <w:rFonts w:hint="eastAsia" w:ascii="Times New Roman" w:hAnsi="Times New Roman" w:eastAsia="仿宋_GB2312" w:cs="Times New Roman"/>
          <w:color w:val="auto"/>
          <w:sz w:val="32"/>
          <w:szCs w:val="32"/>
          <w:highlight w:val="none"/>
        </w:rPr>
        <w:t>、宣传</w:t>
      </w:r>
      <w:r>
        <w:rPr>
          <w:rFonts w:hint="eastAsia" w:eastAsia="仿宋_GB2312" w:cs="Times New Roman"/>
          <w:color w:val="auto"/>
          <w:sz w:val="32"/>
          <w:szCs w:val="32"/>
          <w:highlight w:val="none"/>
          <w:lang w:val="en-US" w:eastAsia="zh-CN"/>
        </w:rPr>
        <w:t>部</w:t>
      </w:r>
      <w:r>
        <w:rPr>
          <w:rFonts w:hint="eastAsia" w:ascii="Times New Roman" w:hAnsi="Times New Roman" w:eastAsia="仿宋_GB2312" w:cs="Times New Roman"/>
          <w:color w:val="auto"/>
          <w:sz w:val="32"/>
          <w:szCs w:val="32"/>
          <w:highlight w:val="none"/>
        </w:rPr>
        <w:t>）、纪检监察处、校长办公室、人事处（教师工作部）、财务处、教务处（招生办</w:t>
      </w:r>
      <w:r>
        <w:rPr>
          <w:rFonts w:hint="eastAsia" w:eastAsia="仿宋_GB2312" w:cs="Times New Roman"/>
          <w:color w:val="auto"/>
          <w:sz w:val="32"/>
          <w:szCs w:val="32"/>
          <w:highlight w:val="none"/>
          <w:lang w:val="en-US" w:eastAsia="zh-CN"/>
        </w:rPr>
        <w:t>公室</w:t>
      </w:r>
      <w:r>
        <w:rPr>
          <w:rFonts w:hint="eastAsia" w:ascii="Times New Roman" w:hAnsi="Times New Roman" w:eastAsia="仿宋_GB2312" w:cs="Times New Roman"/>
          <w:color w:val="auto"/>
          <w:sz w:val="32"/>
          <w:szCs w:val="32"/>
          <w:highlight w:val="none"/>
        </w:rPr>
        <w:t>）、学生工作</w:t>
      </w:r>
      <w:r>
        <w:rPr>
          <w:rFonts w:hint="eastAsia" w:eastAsia="仿宋_GB2312" w:cs="Times New Roman"/>
          <w:color w:val="auto"/>
          <w:sz w:val="32"/>
          <w:szCs w:val="32"/>
          <w:highlight w:val="none"/>
          <w:lang w:val="en-US" w:eastAsia="zh-CN"/>
        </w:rPr>
        <w:t>处</w:t>
      </w:r>
      <w:r>
        <w:rPr>
          <w:rFonts w:hint="eastAsia"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部</w:t>
      </w:r>
      <w:r>
        <w:rPr>
          <w:rFonts w:hint="eastAsia" w:ascii="Times New Roman" w:hAnsi="Times New Roman" w:eastAsia="仿宋_GB2312" w:cs="Times New Roman"/>
          <w:color w:val="auto"/>
          <w:sz w:val="32"/>
          <w:szCs w:val="32"/>
          <w:highlight w:val="none"/>
        </w:rPr>
        <w:t>）（就业</w:t>
      </w:r>
      <w:r>
        <w:rPr>
          <w:rFonts w:hint="eastAsia" w:eastAsia="仿宋_GB2312" w:cs="Times New Roman"/>
          <w:color w:val="auto"/>
          <w:sz w:val="32"/>
          <w:szCs w:val="32"/>
          <w:highlight w:val="none"/>
          <w:lang w:val="en-US" w:eastAsia="zh-CN"/>
        </w:rPr>
        <w:t>创业指导与服务中心</w:t>
      </w:r>
      <w:r>
        <w:rPr>
          <w:rFonts w:hint="eastAsia" w:ascii="Times New Roman" w:hAnsi="Times New Roman" w:eastAsia="仿宋_GB2312" w:cs="Times New Roman"/>
          <w:color w:val="auto"/>
          <w:sz w:val="32"/>
          <w:szCs w:val="32"/>
          <w:highlight w:val="none"/>
        </w:rPr>
        <w:t>）、后勤与资产管理处、审计处、安全保卫处</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武装部</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群团组织2个，分别是工会和团委。13个教学及教辅机构，分别为</w:t>
      </w:r>
      <w:r>
        <w:rPr>
          <w:rFonts w:hint="eastAsia" w:ascii="Times New Roman" w:hAnsi="Times New Roman" w:eastAsia="仿宋_GB2312" w:cs="Times New Roman"/>
          <w:color w:val="auto"/>
          <w:sz w:val="32"/>
          <w:szCs w:val="32"/>
          <w:highlight w:val="none"/>
        </w:rPr>
        <w:t>马克思主义学院、公共教学部</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基础医学部、护理系、临床医学</w:t>
      </w:r>
      <w:r>
        <w:rPr>
          <w:rFonts w:hint="eastAsia" w:eastAsia="仿宋_GB2312" w:cs="Times New Roman"/>
          <w:color w:val="auto"/>
          <w:sz w:val="32"/>
          <w:szCs w:val="32"/>
          <w:highlight w:val="none"/>
          <w:lang w:val="en-US" w:eastAsia="zh-CN"/>
        </w:rPr>
        <w:t>部</w:t>
      </w:r>
      <w:r>
        <w:rPr>
          <w:rFonts w:hint="eastAsia" w:ascii="Times New Roman" w:hAnsi="Times New Roman" w:eastAsia="仿宋_GB2312" w:cs="Times New Roman"/>
          <w:color w:val="auto"/>
          <w:sz w:val="32"/>
          <w:szCs w:val="32"/>
          <w:highlight w:val="none"/>
        </w:rPr>
        <w:t>、药学系、</w:t>
      </w:r>
      <w:r>
        <w:rPr>
          <w:rFonts w:hint="eastAsia" w:eastAsia="仿宋_GB2312" w:cs="Times New Roman"/>
          <w:color w:val="auto"/>
          <w:sz w:val="32"/>
          <w:szCs w:val="32"/>
          <w:highlight w:val="none"/>
          <w:lang w:val="en-US" w:eastAsia="zh-CN"/>
        </w:rPr>
        <w:t>中医学院、</w:t>
      </w:r>
      <w:r>
        <w:rPr>
          <w:rFonts w:hint="eastAsia" w:ascii="Times New Roman" w:hAnsi="Times New Roman" w:eastAsia="仿宋_GB2312" w:cs="Times New Roman"/>
          <w:color w:val="auto"/>
          <w:sz w:val="32"/>
          <w:szCs w:val="32"/>
          <w:highlight w:val="none"/>
        </w:rPr>
        <w:t>信息管理中心、技术协同服务中心</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成人继续教育、职业培训中心</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科研部、图书馆（医学信息检索中心）、椰海校区综合工作部、医疗健康产业中心。</w:t>
      </w:r>
    </w:p>
    <w:p w14:paraId="5ABA64D5">
      <w:pPr>
        <w:spacing w:line="578" w:lineRule="exact"/>
        <w:jc w:val="center"/>
        <w:rPr>
          <w:rFonts w:hint="eastAsia" w:ascii="黑体" w:hAnsi="ˎ̥" w:eastAsia="黑体"/>
          <w:color w:val="auto"/>
          <w:sz w:val="32"/>
          <w:szCs w:val="32"/>
          <w:highlight w:val="none"/>
        </w:rPr>
      </w:pPr>
      <w:r>
        <w:rPr>
          <w:rFonts w:hint="eastAsia" w:ascii="黑体" w:hAnsi="ˎ̥" w:eastAsia="黑体"/>
          <w:color w:val="auto"/>
          <w:sz w:val="32"/>
          <w:szCs w:val="32"/>
          <w:highlight w:val="none"/>
        </w:rPr>
        <w:t xml:space="preserve">第二部分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w:t>
      </w:r>
      <w:r>
        <w:rPr>
          <w:rFonts w:hint="eastAsia" w:ascii="黑体" w:hAnsi="ˎ̥" w:eastAsia="黑体"/>
          <w:color w:val="auto"/>
          <w:sz w:val="32"/>
          <w:szCs w:val="32"/>
          <w:highlight w:val="none"/>
          <w:lang w:eastAsia="zh-CN"/>
        </w:rPr>
        <w:t>单位</w:t>
      </w:r>
      <w:r>
        <w:rPr>
          <w:rFonts w:hint="eastAsia" w:ascii="黑体" w:hAnsi="ˎ̥" w:eastAsia="黑体"/>
          <w:color w:val="auto"/>
          <w:sz w:val="32"/>
          <w:szCs w:val="32"/>
          <w:highlight w:val="none"/>
        </w:rPr>
        <w:t>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color w:val="auto"/>
          <w:sz w:val="32"/>
          <w:szCs w:val="32"/>
          <w:highlight w:val="none"/>
        </w:rPr>
      </w:pPr>
    </w:p>
    <w:p w14:paraId="4609FEC3">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color w:val="auto"/>
          <w:sz w:val="32"/>
          <w:szCs w:val="32"/>
          <w:highlight w:val="none"/>
        </w:rPr>
      </w:pPr>
      <w:bookmarkStart w:id="31" w:name="_Toc14349_WPSOffice_Level2"/>
      <w:bookmarkStart w:id="32" w:name="_Toc23139_WPSOffice_Level2"/>
      <w:bookmarkStart w:id="33" w:name="_Toc28622_WPSOffice_Level2"/>
      <w:bookmarkStart w:id="34" w:name="_Toc30334_WPSOffice_Level2"/>
      <w:bookmarkStart w:id="35" w:name="_Toc25608_WPSOffice_Level2"/>
      <w:bookmarkStart w:id="36" w:name="_Toc26621_WPSOffice_Level2"/>
      <w:r>
        <w:rPr>
          <w:rFonts w:hint="eastAsia" w:ascii="黑体" w:hAnsi="黑体" w:eastAsia="黑体" w:cs="黑体"/>
          <w:color w:val="auto"/>
          <w:sz w:val="32"/>
          <w:szCs w:val="32"/>
          <w:highlight w:val="none"/>
        </w:rPr>
        <w:t>二、收入决算公开表</w:t>
      </w:r>
      <w:bookmarkEnd w:id="31"/>
      <w:bookmarkEnd w:id="32"/>
      <w:bookmarkEnd w:id="33"/>
      <w:bookmarkEnd w:id="34"/>
      <w:bookmarkEnd w:id="35"/>
      <w:bookmarkEnd w:id="36"/>
      <w:bookmarkStart w:id="37" w:name="_Toc3262_WPSOffice_Level2"/>
      <w:bookmarkStart w:id="38" w:name="_Toc5489_WPSOffice_Level2"/>
      <w:bookmarkStart w:id="39" w:name="_Toc13854_WPSOffice_Level2"/>
      <w:bookmarkStart w:id="40" w:name="_Toc17858_WPSOffice_Level2"/>
      <w:bookmarkStart w:id="41" w:name="_Toc17626_WPSOffice_Level2"/>
      <w:bookmarkStart w:id="42" w:name="_Toc14658_WPSOffice_Level2"/>
    </w:p>
    <w:p w14:paraId="2D43FEAF">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三、支出决算公开表</w:t>
      </w:r>
      <w:bookmarkEnd w:id="37"/>
      <w:bookmarkEnd w:id="38"/>
      <w:bookmarkEnd w:id="39"/>
      <w:bookmarkEnd w:id="40"/>
      <w:bookmarkEnd w:id="41"/>
      <w:bookmarkEnd w:id="42"/>
      <w:bookmarkStart w:id="43" w:name="_Toc23591_WPSOffice_Level2"/>
      <w:bookmarkStart w:id="44" w:name="_Toc23493_WPSOffice_Level2"/>
      <w:bookmarkStart w:id="45" w:name="_Toc13701_WPSOffice_Level2"/>
      <w:bookmarkStart w:id="46" w:name="_Toc4265_WPSOffice_Level2"/>
      <w:bookmarkStart w:id="47" w:name="_Toc7988_WPSOffice_Level2"/>
      <w:bookmarkStart w:id="48" w:name="_Toc21415_WPSOffice_Level2"/>
    </w:p>
    <w:p w14:paraId="466CE0B2">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color w:val="auto"/>
          <w:sz w:val="32"/>
          <w:szCs w:val="32"/>
          <w:highlight w:val="none"/>
        </w:rPr>
      </w:pPr>
      <w:bookmarkStart w:id="49" w:name="_Toc7879_WPSOffice_Level2"/>
      <w:bookmarkStart w:id="50" w:name="_Toc22783_WPSOffice_Level2"/>
      <w:bookmarkStart w:id="51" w:name="_Toc25166_WPSOffice_Level2"/>
      <w:bookmarkStart w:id="52" w:name="_Toc23829_WPSOffice_Level2"/>
      <w:bookmarkStart w:id="53" w:name="_Toc13516_WPSOffice_Level2"/>
      <w:bookmarkStart w:id="54" w:name="_Toc2158_WPSOffice_Level2"/>
      <w:r>
        <w:rPr>
          <w:rFonts w:hint="eastAsia" w:ascii="黑体" w:hAnsi="黑体" w:eastAsia="黑体" w:cs="黑体"/>
          <w:color w:val="auto"/>
          <w:sz w:val="32"/>
          <w:szCs w:val="32"/>
          <w:highlight w:val="none"/>
        </w:rPr>
        <w:t>五、一般公共预算财政拨款收入支出决算</w:t>
      </w:r>
      <w:bookmarkEnd w:id="49"/>
      <w:bookmarkEnd w:id="50"/>
      <w:bookmarkEnd w:id="51"/>
      <w:bookmarkEnd w:id="52"/>
      <w:r>
        <w:rPr>
          <w:rFonts w:hint="eastAsia" w:ascii="黑体" w:hAnsi="黑体" w:eastAsia="黑体" w:cs="黑体"/>
          <w:color w:val="auto"/>
          <w:sz w:val="32"/>
          <w:szCs w:val="32"/>
          <w:highlight w:val="none"/>
        </w:rPr>
        <w:t>公开表</w:t>
      </w:r>
      <w:bookmarkEnd w:id="53"/>
      <w:bookmarkEnd w:id="54"/>
      <w:bookmarkStart w:id="55" w:name="_Toc17833_WPSOffice_Level2"/>
      <w:bookmarkStart w:id="56" w:name="_Toc25362_WPSOffice_Level2"/>
      <w:bookmarkStart w:id="57" w:name="_Toc17283_WPSOffice_Level2"/>
      <w:bookmarkStart w:id="58" w:name="_Toc8373_WPSOffice_Level2"/>
      <w:bookmarkStart w:id="59" w:name="_Toc5343_WPSOffice_Level2"/>
      <w:bookmarkStart w:id="60" w:name="_Toc2632_WPSOffice_Level2"/>
    </w:p>
    <w:p w14:paraId="163493D2">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highlight w:val="none"/>
        </w:rPr>
        <w:t>公开表</w:t>
      </w:r>
    </w:p>
    <w:p w14:paraId="11250B0D">
      <w:pPr>
        <w:spacing w:line="578" w:lineRule="exact"/>
        <w:ind w:left="1118" w:leftChars="304" w:hanging="480" w:hangingChars="150"/>
        <w:rPr>
          <w:rFonts w:hint="eastAsia" w:ascii="黑体" w:hAnsi="黑体" w:eastAsia="黑体" w:cs="黑体"/>
          <w:color w:val="auto"/>
          <w:sz w:val="32"/>
          <w:szCs w:val="32"/>
          <w:highlight w:val="none"/>
        </w:rPr>
      </w:pPr>
      <w:bookmarkStart w:id="61" w:name="_Toc11799_WPSOffice_Level2"/>
      <w:bookmarkStart w:id="62" w:name="_Toc5594_WPSOffice_Level2"/>
      <w:bookmarkStart w:id="63" w:name="_Toc13345_WPSOffice_Level2"/>
      <w:bookmarkStart w:id="64" w:name="_Toc6020_WPSOffice_Level2"/>
      <w:bookmarkStart w:id="65" w:name="_Toc1533_WPSOffice_Level2"/>
      <w:bookmarkStart w:id="66" w:name="_Toc21310_WPSOffice_Level2"/>
      <w:r>
        <w:rPr>
          <w:rFonts w:hint="eastAsia" w:ascii="黑体" w:hAnsi="黑体" w:eastAsia="黑体" w:cs="黑体"/>
          <w:color w:val="auto"/>
          <w:sz w:val="32"/>
          <w:szCs w:val="32"/>
          <w:highlight w:val="none"/>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highlight w:val="none"/>
        </w:rPr>
        <w:t>公开表</w:t>
      </w:r>
    </w:p>
    <w:p w14:paraId="33B6C1DC">
      <w:pPr>
        <w:spacing w:line="578" w:lineRule="exact"/>
        <w:ind w:left="1118" w:leftChars="304" w:hanging="480" w:hangingChars="15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八、国有资本经营预算财政拨款收入支出决算公开表</w:t>
      </w:r>
    </w:p>
    <w:p w14:paraId="6225979D">
      <w:pPr>
        <w:spacing w:line="578" w:lineRule="exact"/>
        <w:ind w:firstLine="640"/>
        <w:rPr>
          <w:rFonts w:hint="eastAsia" w:ascii="黑体" w:hAnsi="黑体" w:eastAsia="黑体" w:cs="黑体"/>
          <w:color w:val="auto"/>
          <w:sz w:val="32"/>
          <w:szCs w:val="32"/>
          <w:highlight w:val="none"/>
        </w:rPr>
      </w:pPr>
      <w:bookmarkStart w:id="67" w:name="_Toc19961_WPSOffice_Level2"/>
      <w:bookmarkStart w:id="68" w:name="_Toc1820_WPSOffice_Level2"/>
      <w:bookmarkStart w:id="69" w:name="_Toc9377_WPSOffice_Level2"/>
      <w:bookmarkStart w:id="70" w:name="_Toc29886_WPSOffice_Level2"/>
      <w:r>
        <w:rPr>
          <w:rFonts w:hint="eastAsia" w:ascii="黑体" w:hAnsi="黑体" w:eastAsia="黑体" w:cs="黑体"/>
          <w:color w:val="auto"/>
          <w:sz w:val="32"/>
          <w:szCs w:val="32"/>
          <w:highlight w:val="none"/>
        </w:rPr>
        <w:t>九、财政拨款“三公”经费支出决算</w:t>
      </w:r>
      <w:bookmarkEnd w:id="67"/>
      <w:bookmarkEnd w:id="68"/>
      <w:bookmarkEnd w:id="69"/>
      <w:bookmarkEnd w:id="70"/>
      <w:r>
        <w:rPr>
          <w:rFonts w:hint="eastAsia" w:ascii="黑体" w:hAnsi="黑体" w:eastAsia="黑体" w:cs="黑体"/>
          <w:color w:val="auto"/>
          <w:sz w:val="32"/>
          <w:szCs w:val="32"/>
          <w:highlight w:val="none"/>
        </w:rPr>
        <w:t>公开表</w:t>
      </w:r>
    </w:p>
    <w:p w14:paraId="752E8721">
      <w:pPr>
        <w:spacing w:line="578" w:lineRule="exact"/>
        <w:ind w:firstLine="640"/>
        <w:rPr>
          <w:rFonts w:hint="eastAsia" w:ascii="仿宋" w:hAnsi="仿宋" w:eastAsia="仿宋" w:cs="仿宋"/>
          <w:color w:val="auto"/>
          <w:w w:val="100"/>
          <w:sz w:val="32"/>
          <w:szCs w:val="32"/>
          <w:highlight w:val="none"/>
        </w:rPr>
      </w:pPr>
      <w:r>
        <w:rPr>
          <w:rFonts w:hint="eastAsia" w:ascii="仿宋" w:hAnsi="仿宋" w:eastAsia="仿宋" w:cs="仿宋"/>
          <w:color w:val="auto"/>
          <w:w w:val="100"/>
          <w:sz w:val="32"/>
          <w:szCs w:val="32"/>
          <w:highlight w:val="none"/>
        </w:rPr>
        <w:t xml:space="preserve">以上报表见附件1。   </w:t>
      </w:r>
    </w:p>
    <w:p w14:paraId="5B482E07">
      <w:pPr>
        <w:spacing w:line="578" w:lineRule="exact"/>
        <w:rPr>
          <w:rFonts w:hint="eastAsia" w:ascii="黑体" w:hAnsi="黑体" w:eastAsia="黑体" w:cs="黑体"/>
          <w:color w:val="auto"/>
          <w:sz w:val="32"/>
          <w:szCs w:val="32"/>
          <w:highlight w:val="none"/>
        </w:rPr>
      </w:pPr>
    </w:p>
    <w:p w14:paraId="31BF6332">
      <w:pPr>
        <w:spacing w:line="578" w:lineRule="exact"/>
        <w:jc w:val="center"/>
        <w:rPr>
          <w:rFonts w:hint="eastAsia" w:ascii="黑体" w:hAnsi="ˎ̥" w:eastAsia="黑体"/>
          <w:color w:val="auto"/>
          <w:sz w:val="32"/>
          <w:szCs w:val="32"/>
          <w:highlight w:val="none"/>
        </w:rPr>
      </w:pPr>
      <w:bookmarkStart w:id="71" w:name="_Toc31264_WPSOffice_Level1"/>
      <w:bookmarkStart w:id="72" w:name="_Toc28629_WPSOffice_Level1"/>
      <w:bookmarkStart w:id="73" w:name="_Toc16686_WPSOffice_Level1"/>
      <w:bookmarkStart w:id="74" w:name="_Toc29683_WPSOffice_Level1"/>
      <w:bookmarkStart w:id="75" w:name="_Toc27590_WPSOffice_Level1"/>
      <w:bookmarkStart w:id="76" w:name="_Toc4402_WPSOffice_Level1"/>
      <w:r>
        <w:rPr>
          <w:rFonts w:hint="eastAsia" w:ascii="黑体" w:hAnsi="ˎ̥" w:eastAsia="黑体"/>
          <w:color w:val="auto"/>
          <w:sz w:val="32"/>
          <w:szCs w:val="32"/>
          <w:highlight w:val="none"/>
        </w:rPr>
        <w:t xml:space="preserve">第三部分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color w:val="auto"/>
          <w:sz w:val="32"/>
          <w:szCs w:val="32"/>
          <w:highlight w:val="none"/>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黑体" w:hAnsi="黑体" w:eastAsia="黑体" w:cs="黑体"/>
          <w:bCs/>
          <w:color w:val="auto"/>
          <w:sz w:val="32"/>
          <w:szCs w:val="32"/>
          <w:highlight w:val="none"/>
        </w:rPr>
        <w:t>一、收入支出总体情况说明</w:t>
      </w:r>
      <w:r>
        <w:rPr>
          <w:rFonts w:hint="eastAsia" w:ascii="黑体" w:hAnsi="黑体" w:eastAsia="黑体" w:cs="黑体"/>
          <w:bCs/>
          <w:color w:val="auto"/>
          <w:sz w:val="32"/>
          <w:szCs w:val="32"/>
          <w:highlight w:val="none"/>
        </w:rPr>
        <w:br w:type="textWrapping"/>
      </w:r>
      <w:r>
        <w:rPr>
          <w:rFonts w:hint="eastAsia" w:ascii="楷体_GB2312" w:hAnsi="ˎ̥" w:eastAsia="楷体_GB2312"/>
          <w:color w:val="auto"/>
          <w:sz w:val="32"/>
          <w:szCs w:val="32"/>
          <w:highlight w:val="none"/>
        </w:rPr>
        <w:t xml:space="preserve">    </w:t>
      </w: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年度收入总计</w:t>
      </w:r>
      <w:r>
        <w:rPr>
          <w:rFonts w:hint="default" w:ascii="仿宋_GB2312" w:hAnsi="ˎ̥" w:eastAsia="仿宋_GB2312"/>
          <w:color w:val="auto"/>
          <w:sz w:val="32"/>
          <w:szCs w:val="32"/>
          <w:highlight w:val="none"/>
          <w:lang w:val="en-US"/>
        </w:rPr>
        <w:t>15,376.98</w:t>
      </w:r>
      <w:r>
        <w:rPr>
          <w:rFonts w:hint="eastAsia" w:ascii="仿宋_GB2312" w:hAnsi="ˎ̥" w:eastAsia="仿宋_GB2312"/>
          <w:color w:val="auto"/>
          <w:sz w:val="32"/>
          <w:szCs w:val="32"/>
          <w:highlight w:val="none"/>
        </w:rPr>
        <w:t>万元，支出总计</w:t>
      </w:r>
      <w:r>
        <w:rPr>
          <w:rFonts w:hint="default" w:ascii="仿宋_GB2312" w:hAnsi="ˎ̥" w:eastAsia="仿宋_GB2312"/>
          <w:color w:val="auto"/>
          <w:sz w:val="32"/>
          <w:szCs w:val="32"/>
          <w:highlight w:val="none"/>
          <w:lang w:val="en-US"/>
        </w:rPr>
        <w:t>15,376.98</w:t>
      </w:r>
      <w:r>
        <w:rPr>
          <w:rFonts w:hint="eastAsia" w:ascii="仿宋_GB2312" w:hAnsi="ˎ̥" w:eastAsia="仿宋_GB2312"/>
          <w:color w:val="auto"/>
          <w:sz w:val="32"/>
          <w:szCs w:val="32"/>
          <w:highlight w:val="none"/>
        </w:rPr>
        <w:t>万元，与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年度相比，收入、支出总计各增加</w:t>
      </w:r>
      <w:r>
        <w:rPr>
          <w:rFonts w:hint="eastAsia" w:ascii="仿宋_GB2312" w:hAnsi="ˎ̥" w:eastAsia="仿宋_GB2312"/>
          <w:color w:val="auto"/>
          <w:sz w:val="32"/>
          <w:szCs w:val="32"/>
          <w:highlight w:val="none"/>
          <w:lang w:val="en-US" w:eastAsia="zh-CN"/>
        </w:rPr>
        <w:t>2100.35</w:t>
      </w:r>
      <w:r>
        <w:rPr>
          <w:rFonts w:hint="eastAsia" w:ascii="仿宋_GB2312" w:hAnsi="ˎ̥" w:eastAsia="仿宋_GB2312"/>
          <w:color w:val="auto"/>
          <w:sz w:val="32"/>
          <w:szCs w:val="32"/>
          <w:highlight w:val="none"/>
        </w:rPr>
        <w:t>万元，</w:t>
      </w:r>
    </w:p>
    <w:p w14:paraId="3D183589">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楷体" w:hAnsi="楷体" w:eastAsia="楷体" w:cs="楷体"/>
          <w:color w:val="auto"/>
          <w:sz w:val="32"/>
          <w:szCs w:val="32"/>
          <w:highlight w:val="none"/>
        </w:rPr>
      </w:pPr>
      <w:r>
        <w:rPr>
          <w:rFonts w:hint="eastAsia" w:ascii="仿宋" w:hAnsi="仿宋" w:eastAsia="仿宋" w:cs="仿宋"/>
          <w:color w:val="auto"/>
          <w:sz w:val="32"/>
          <w:szCs w:val="32"/>
          <w:highlight w:val="none"/>
          <w:lang w:val="en-US" w:eastAsia="zh-CN"/>
        </w:rPr>
        <w:t>增长15.82</w:t>
      </w:r>
      <w:r>
        <w:rPr>
          <w:rFonts w:hint="eastAsia" w:ascii="仿宋" w:hAnsi="仿宋" w:eastAsia="仿宋" w:cs="仿宋"/>
          <w:color w:val="auto"/>
          <w:sz w:val="32"/>
          <w:szCs w:val="32"/>
          <w:highlight w:val="none"/>
        </w:rPr>
        <w:t>%。主要原因</w:t>
      </w:r>
      <w:r>
        <w:rPr>
          <w:rFonts w:hint="eastAsia" w:ascii="仿宋" w:hAnsi="仿宋" w:eastAsia="仿宋" w:cs="仿宋"/>
          <w:color w:val="auto"/>
          <w:sz w:val="32"/>
          <w:szCs w:val="32"/>
          <w:highlight w:val="none"/>
          <w:lang w:val="en-US" w:eastAsia="zh-CN"/>
        </w:rPr>
        <w:t>是</w:t>
      </w:r>
      <w:r>
        <w:rPr>
          <w:rFonts w:hint="eastAsia" w:ascii="仿宋" w:hAnsi="仿宋" w:eastAsia="仿宋" w:cs="仿宋"/>
          <w:color w:val="auto"/>
          <w:sz w:val="32"/>
          <w:szCs w:val="32"/>
          <w:highlight w:val="none"/>
        </w:rPr>
        <w:t>年间学生资助补助经费、质量提升计划专项资金的下拨</w:t>
      </w:r>
      <w:r>
        <w:rPr>
          <w:rFonts w:hint="eastAsia" w:ascii="仿宋" w:hAnsi="仿宋" w:eastAsia="仿宋" w:cs="仿宋"/>
          <w:color w:val="auto"/>
          <w:sz w:val="32"/>
          <w:szCs w:val="32"/>
          <w:highlight w:val="none"/>
          <w:lang w:eastAsia="zh-CN"/>
        </w:rPr>
        <w:t>及追加的人员经费。</w:t>
      </w:r>
      <w:r>
        <w:rPr>
          <w:rFonts w:hint="eastAsia" w:ascii="仿宋_GB2312" w:hAnsi="ˎ̥" w:eastAsia="仿宋_GB2312"/>
          <w:color w:val="auto"/>
          <w:sz w:val="32"/>
          <w:szCs w:val="32"/>
          <w:highlight w:val="none"/>
        </w:rPr>
        <w:t>使用非财政拨款结余</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万元。年初结转结余</w:t>
      </w:r>
      <w:r>
        <w:rPr>
          <w:rFonts w:hint="eastAsia" w:ascii="仿宋_GB2312" w:hAnsi="ˎ̥" w:eastAsia="仿宋_GB2312"/>
          <w:color w:val="auto"/>
          <w:sz w:val="32"/>
          <w:szCs w:val="32"/>
          <w:highlight w:val="none"/>
          <w:lang w:val="en-US" w:eastAsia="zh-CN"/>
        </w:rPr>
        <w:t>544.45</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eastAsia="zh-CN"/>
        </w:rPr>
        <w:t xml:space="preserve">基本支出结转 </w:t>
      </w:r>
      <w:r>
        <w:rPr>
          <w:rFonts w:hint="eastAsia" w:ascii="仿宋_GB2312" w:hAnsi="ˎ̥" w:eastAsia="仿宋_GB2312"/>
          <w:color w:val="auto"/>
          <w:sz w:val="32"/>
          <w:szCs w:val="32"/>
          <w:highlight w:val="none"/>
          <w:lang w:val="en-US" w:eastAsia="zh-CN"/>
        </w:rPr>
        <w:t>341.85万元</w:t>
      </w:r>
      <w:r>
        <w:rPr>
          <w:rFonts w:hint="eastAsia" w:ascii="仿宋_GB2312" w:hAnsi="ˎ̥" w:eastAsia="仿宋_GB2312"/>
          <w:color w:val="auto"/>
          <w:sz w:val="32"/>
          <w:szCs w:val="32"/>
          <w:highlight w:val="none"/>
        </w:rPr>
        <w:t>，项目支出结转和结余</w:t>
      </w:r>
      <w:r>
        <w:rPr>
          <w:rFonts w:hint="eastAsia" w:ascii="仿宋_GB2312" w:hAnsi="ˎ̥" w:eastAsia="仿宋_GB2312"/>
          <w:color w:val="auto"/>
          <w:sz w:val="32"/>
          <w:szCs w:val="32"/>
          <w:highlight w:val="none"/>
          <w:lang w:val="en-US" w:eastAsia="zh-CN"/>
        </w:rPr>
        <w:t>202.60万元，</w:t>
      </w:r>
      <w:r>
        <w:rPr>
          <w:rFonts w:hint="eastAsia" w:ascii="仿宋_GB2312" w:hAnsi="ˎ̥" w:eastAsia="仿宋_GB2312"/>
          <w:color w:val="auto"/>
          <w:sz w:val="32"/>
          <w:szCs w:val="32"/>
          <w:highlight w:val="none"/>
        </w:rPr>
        <w:t>较202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val="en-US" w:eastAsia="zh-CN"/>
        </w:rPr>
        <w:t>增加11.46</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增长2.15</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主要原因是省自然科学基金项目支出结转增加</w:t>
      </w:r>
      <w:r>
        <w:rPr>
          <w:rFonts w:hint="eastAsia" w:ascii="仿宋_GB2312" w:hAnsi="ˎ̥" w:eastAsia="仿宋_GB2312"/>
          <w:color w:val="auto"/>
          <w:sz w:val="32"/>
          <w:szCs w:val="32"/>
          <w:highlight w:val="none"/>
          <w:lang w:val="en-US" w:eastAsia="zh-CN"/>
        </w:rPr>
        <w:t>。</w:t>
      </w:r>
      <w:r>
        <w:rPr>
          <w:rFonts w:hint="eastAsia" w:ascii="仿宋_GB2312" w:hAnsi="ˎ̥" w:eastAsia="仿宋_GB2312"/>
          <w:color w:val="auto"/>
          <w:sz w:val="32"/>
          <w:szCs w:val="32"/>
          <w:highlight w:val="none"/>
        </w:rPr>
        <w:t>结余分配</w:t>
      </w:r>
      <w:r>
        <w:rPr>
          <w:rFonts w:hint="eastAsia" w:ascii="仿宋_GB2312" w:hAnsi="ˎ̥" w:eastAsia="仿宋_GB2312"/>
          <w:color w:val="auto"/>
          <w:sz w:val="32"/>
          <w:szCs w:val="32"/>
          <w:highlight w:val="none"/>
          <w:lang w:val="en-US" w:eastAsia="zh-CN"/>
        </w:rPr>
        <w:t>2.76</w:t>
      </w:r>
      <w:r>
        <w:rPr>
          <w:rFonts w:hint="eastAsia" w:ascii="仿宋_GB2312" w:hAnsi="ˎ̥" w:eastAsia="仿宋_GB2312"/>
          <w:color w:val="auto"/>
          <w:sz w:val="32"/>
          <w:szCs w:val="32"/>
          <w:highlight w:val="none"/>
        </w:rPr>
        <w:t>万元，较</w:t>
      </w:r>
      <w:r>
        <w:rPr>
          <w:rFonts w:hint="eastAsia" w:ascii="仿宋_GB2312" w:hAnsi="ˎ̥" w:eastAsia="仿宋_GB2312"/>
          <w:color w:val="auto"/>
          <w:sz w:val="32"/>
          <w:szCs w:val="32"/>
          <w:highlight w:val="none"/>
          <w:lang w:eastAsia="zh-CN"/>
        </w:rPr>
        <w:t>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val="en-US" w:eastAsia="zh-CN"/>
        </w:rPr>
        <w:t>增加1.84</w:t>
      </w:r>
      <w:r>
        <w:rPr>
          <w:rFonts w:hint="eastAsia" w:ascii="仿宋_GB2312" w:hAnsi="ˎ̥" w:eastAsia="仿宋_GB2312"/>
          <w:color w:val="auto"/>
          <w:sz w:val="32"/>
          <w:szCs w:val="32"/>
          <w:highlight w:val="none"/>
        </w:rPr>
        <w:t>万元，主要原因</w:t>
      </w:r>
      <w:r>
        <w:rPr>
          <w:rFonts w:hint="eastAsia" w:ascii="仿宋_GB2312" w:hAnsi="ˎ̥" w:eastAsia="仿宋_GB2312"/>
          <w:color w:val="auto"/>
          <w:sz w:val="32"/>
          <w:szCs w:val="32"/>
          <w:highlight w:val="none"/>
          <w:lang w:eastAsia="zh-CN"/>
        </w:rPr>
        <w:t>是</w:t>
      </w:r>
      <w:r>
        <w:rPr>
          <w:rFonts w:hint="eastAsia" w:ascii="仿宋_GB2312" w:hAnsi="ˎ̥" w:eastAsia="仿宋_GB2312"/>
          <w:color w:val="auto"/>
          <w:sz w:val="32"/>
          <w:szCs w:val="32"/>
          <w:highlight w:val="none"/>
          <w:lang w:val="en-US" w:eastAsia="zh-CN"/>
        </w:rPr>
        <w:t>2024年非财政拨款结余结转到结余分配</w:t>
      </w:r>
      <w:r>
        <w:rPr>
          <w:rFonts w:hint="eastAsia" w:ascii="仿宋_GB2312" w:hAnsi="ˎ̥" w:eastAsia="仿宋_GB2312"/>
          <w:color w:val="auto"/>
          <w:sz w:val="32"/>
          <w:szCs w:val="32"/>
          <w:highlight w:val="none"/>
        </w:rPr>
        <w:t>。年末结转结余</w:t>
      </w:r>
      <w:r>
        <w:rPr>
          <w:rFonts w:hint="eastAsia" w:ascii="仿宋_GB2312" w:hAnsi="ˎ̥" w:eastAsia="仿宋_GB2312"/>
          <w:color w:val="auto"/>
          <w:sz w:val="32"/>
          <w:szCs w:val="32"/>
          <w:highlight w:val="none"/>
          <w:lang w:val="en-US" w:eastAsia="zh-CN"/>
        </w:rPr>
        <w:t>1259.65</w:t>
      </w:r>
      <w:r>
        <w:rPr>
          <w:rFonts w:hint="eastAsia" w:ascii="仿宋_GB2312" w:hAnsi="ˎ̥" w:eastAsia="仿宋_GB2312"/>
          <w:color w:val="auto"/>
          <w:sz w:val="32"/>
          <w:szCs w:val="32"/>
          <w:highlight w:val="none"/>
        </w:rPr>
        <w:t>万元，主要是基本支出结转</w:t>
      </w:r>
      <w:r>
        <w:rPr>
          <w:rFonts w:hint="eastAsia" w:ascii="仿宋_GB2312" w:hAnsi="ˎ̥" w:eastAsia="仿宋_GB2312"/>
          <w:color w:val="auto"/>
          <w:sz w:val="32"/>
          <w:szCs w:val="32"/>
          <w:highlight w:val="none"/>
          <w:lang w:val="en-US" w:eastAsia="zh-CN"/>
        </w:rPr>
        <w:t>341.84万元，项目支出结转和结余917.81万元</w:t>
      </w:r>
      <w:r>
        <w:rPr>
          <w:rFonts w:hint="eastAsia" w:ascii="仿宋_GB2312" w:hAnsi="ˎ̥" w:eastAsia="仿宋_GB2312"/>
          <w:color w:val="auto"/>
          <w:sz w:val="32"/>
          <w:szCs w:val="32"/>
          <w:highlight w:val="none"/>
        </w:rPr>
        <w:t>，较</w:t>
      </w:r>
      <w:r>
        <w:rPr>
          <w:rFonts w:hint="eastAsia" w:ascii="仿宋_GB2312" w:hAnsi="ˎ̥" w:eastAsia="仿宋_GB2312"/>
          <w:color w:val="auto"/>
          <w:sz w:val="32"/>
          <w:szCs w:val="32"/>
          <w:highlight w:val="none"/>
          <w:lang w:eastAsia="zh-CN"/>
        </w:rPr>
        <w:t>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eastAsia="zh-CN"/>
        </w:rPr>
        <w:t>增加</w:t>
      </w:r>
      <w:r>
        <w:rPr>
          <w:rFonts w:hint="eastAsia" w:ascii="仿宋_GB2312" w:hAnsi="ˎ̥" w:eastAsia="仿宋_GB2312"/>
          <w:color w:val="auto"/>
          <w:sz w:val="32"/>
          <w:szCs w:val="32"/>
          <w:highlight w:val="none"/>
          <w:lang w:val="en-US" w:eastAsia="zh-CN"/>
        </w:rPr>
        <w:t>715.2</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eastAsia="zh-CN"/>
        </w:rPr>
        <w:t>增长</w:t>
      </w:r>
      <w:r>
        <w:rPr>
          <w:rFonts w:hint="eastAsia" w:ascii="仿宋_GB2312" w:hAnsi="ˎ̥" w:eastAsia="仿宋_GB2312"/>
          <w:color w:val="auto"/>
          <w:sz w:val="32"/>
          <w:szCs w:val="32"/>
          <w:highlight w:val="none"/>
          <w:lang w:val="en-US" w:eastAsia="zh-CN"/>
        </w:rPr>
        <w:t>131.36</w:t>
      </w:r>
      <w:r>
        <w:rPr>
          <w:rFonts w:hint="eastAsia" w:ascii="仿宋_GB2312" w:hAnsi="ˎ̥" w:eastAsia="仿宋_GB2312"/>
          <w:color w:val="auto"/>
          <w:sz w:val="32"/>
          <w:szCs w:val="32"/>
          <w:highlight w:val="none"/>
        </w:rPr>
        <w:t>%，主要原因</w:t>
      </w:r>
      <w:r>
        <w:rPr>
          <w:rFonts w:hint="eastAsia" w:ascii="仿宋" w:hAnsi="仿宋" w:eastAsia="仿宋" w:cs="仿宋"/>
          <w:b w:val="0"/>
          <w:bCs w:val="0"/>
          <w:color w:val="auto"/>
          <w:sz w:val="32"/>
          <w:szCs w:val="32"/>
          <w:highlight w:val="none"/>
          <w:lang w:val="en-US" w:eastAsia="zh-CN"/>
        </w:rPr>
        <w:t>一是根据学校工作实际，优化了招投标管理工作，进行了职能划转，重新梳理了招投标流程，导致招投标有所滞后，项目支出缓慢；二是为减少施工对教学的影响，实验室改造等维修项目需等暑假才能施工，在一定程度上影响了支出进度</w:t>
      </w:r>
      <w:r>
        <w:rPr>
          <w:rFonts w:hint="eastAsia" w:ascii="仿宋_GB2312" w:hAnsi="ˎ̥" w:eastAsia="仿宋_GB2312"/>
          <w:color w:val="auto"/>
          <w:sz w:val="32"/>
          <w:szCs w:val="32"/>
          <w:highlight w:val="none"/>
          <w:lang w:eastAsia="zh-CN"/>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w:t>
      </w:r>
      <w:r>
        <w:rPr>
          <w:rFonts w:ascii="楷体" w:hAnsi="楷体" w:eastAsia="楷体" w:cs="楷体"/>
          <w:color w:val="auto"/>
          <w:sz w:val="32"/>
          <w:szCs w:val="32"/>
          <w:highlight w:val="none"/>
        </w:rPr>
        <w:t>）</w:t>
      </w:r>
      <w:r>
        <w:rPr>
          <w:rFonts w:hint="eastAsia" w:ascii="楷体" w:hAnsi="楷体" w:eastAsia="楷体" w:cs="楷体"/>
          <w:color w:val="auto"/>
          <w:sz w:val="32"/>
          <w:szCs w:val="32"/>
          <w:highlight w:val="none"/>
        </w:rPr>
        <w:t>收入</w:t>
      </w:r>
      <w:r>
        <w:rPr>
          <w:rFonts w:ascii="楷体" w:hAnsi="楷体" w:eastAsia="楷体" w:cs="楷体"/>
          <w:color w:val="auto"/>
          <w:sz w:val="32"/>
          <w:szCs w:val="32"/>
          <w:highlight w:val="none"/>
        </w:rPr>
        <w:t>总计</w:t>
      </w:r>
      <w:r>
        <w:rPr>
          <w:rFonts w:hint="eastAsia" w:ascii="楷体" w:hAnsi="楷体" w:eastAsia="楷体" w:cs="楷体"/>
          <w:color w:val="auto"/>
          <w:sz w:val="32"/>
          <w:szCs w:val="32"/>
          <w:highlight w:val="none"/>
        </w:rPr>
        <w:t>主要</w:t>
      </w:r>
      <w:r>
        <w:rPr>
          <w:rFonts w:ascii="楷体" w:hAnsi="楷体" w:eastAsia="楷体" w:cs="楷体"/>
          <w:color w:val="auto"/>
          <w:sz w:val="32"/>
          <w:szCs w:val="32"/>
          <w:highlight w:val="none"/>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本年</w:t>
      </w:r>
      <w:r>
        <w:rPr>
          <w:rFonts w:ascii="仿宋_GB2312" w:hAnsi="ˎ̥" w:eastAsia="仿宋_GB2312"/>
          <w:color w:val="auto"/>
          <w:sz w:val="32"/>
          <w:szCs w:val="32"/>
          <w:highlight w:val="none"/>
        </w:rPr>
        <w:t>收入</w:t>
      </w:r>
      <w:r>
        <w:rPr>
          <w:rFonts w:hint="default" w:ascii="仿宋_GB2312" w:hAnsi="ˎ̥" w:eastAsia="仿宋_GB2312"/>
          <w:color w:val="auto"/>
          <w:sz w:val="32"/>
          <w:szCs w:val="32"/>
          <w:highlight w:val="none"/>
          <w:lang w:val="en-US"/>
        </w:rPr>
        <w:t>14,832.53</w:t>
      </w:r>
      <w:r>
        <w:rPr>
          <w:rFonts w:hint="eastAsia" w:ascii="仿宋_GB2312" w:hAnsi="ˎ̥" w:eastAsia="仿宋_GB2312"/>
          <w:color w:val="auto"/>
          <w:sz w:val="32"/>
          <w:szCs w:val="32"/>
          <w:highlight w:val="none"/>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使用非财政拨款结余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eastAsia="zh-CN"/>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eastAsia="zh-CN"/>
        </w:rPr>
        <w:t>持平。</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年初结转结余</w:t>
      </w:r>
      <w:r>
        <w:rPr>
          <w:rFonts w:hint="default" w:ascii="仿宋_GB2312" w:hAnsi="ˎ̥" w:eastAsia="仿宋_GB2312"/>
          <w:color w:val="auto"/>
          <w:sz w:val="32"/>
          <w:szCs w:val="32"/>
          <w:highlight w:val="none"/>
          <w:lang w:val="en-US"/>
        </w:rPr>
        <w:t>544.45</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eastAsia="zh-CN"/>
        </w:rPr>
        <w:t>基本支出结转</w:t>
      </w:r>
      <w:r>
        <w:rPr>
          <w:rFonts w:hint="eastAsia" w:ascii="仿宋_GB2312" w:hAnsi="ˎ̥" w:eastAsia="仿宋_GB2312"/>
          <w:color w:val="auto"/>
          <w:sz w:val="32"/>
          <w:szCs w:val="32"/>
          <w:highlight w:val="none"/>
          <w:lang w:val="en-US" w:eastAsia="zh-CN"/>
        </w:rPr>
        <w:t>341.84万元，项目支出结转和结余202.61万元，</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w:t>
      </w:r>
      <w:r>
        <w:rPr>
          <w:rFonts w:hint="eastAsia" w:ascii="仿宋_GB2312" w:hAnsi="ˎ̥" w:eastAsia="仿宋_GB2312"/>
          <w:color w:val="auto"/>
          <w:sz w:val="32"/>
          <w:szCs w:val="32"/>
          <w:highlight w:val="none"/>
          <w:lang w:val="en-US" w:eastAsia="zh-CN"/>
        </w:rPr>
        <w:t>11.46</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2.15</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eastAsia="zh-CN"/>
        </w:rPr>
        <w:t>主要原因是省自然科学基金项目支出结转增加</w:t>
      </w:r>
      <w:r>
        <w:rPr>
          <w:rFonts w:hint="eastAsia" w:ascii="仿宋_GB2312" w:hAnsi="ˎ̥" w:eastAsia="仿宋_GB2312"/>
          <w:color w:val="auto"/>
          <w:sz w:val="32"/>
          <w:szCs w:val="32"/>
          <w:highlight w:val="none"/>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rPr>
        <w:t>（二</w:t>
      </w:r>
      <w:r>
        <w:rPr>
          <w:rFonts w:ascii="楷体" w:hAnsi="楷体" w:eastAsia="楷体" w:cs="楷体"/>
          <w:color w:val="auto"/>
          <w:sz w:val="32"/>
          <w:szCs w:val="32"/>
          <w:highlight w:val="none"/>
        </w:rPr>
        <w:t>）</w:t>
      </w:r>
      <w:r>
        <w:rPr>
          <w:rFonts w:hint="eastAsia" w:ascii="楷体" w:hAnsi="楷体" w:eastAsia="楷体" w:cs="楷体"/>
          <w:color w:val="auto"/>
          <w:sz w:val="32"/>
          <w:szCs w:val="32"/>
          <w:highlight w:val="none"/>
        </w:rPr>
        <w:t>支出</w:t>
      </w:r>
      <w:r>
        <w:rPr>
          <w:rFonts w:ascii="楷体" w:hAnsi="楷体" w:eastAsia="楷体" w:cs="楷体"/>
          <w:color w:val="auto"/>
          <w:sz w:val="32"/>
          <w:szCs w:val="32"/>
          <w:highlight w:val="none"/>
        </w:rPr>
        <w:t>总计</w:t>
      </w:r>
      <w:r>
        <w:rPr>
          <w:rFonts w:hint="eastAsia" w:ascii="楷体" w:hAnsi="楷体" w:eastAsia="楷体" w:cs="楷体"/>
          <w:color w:val="auto"/>
          <w:sz w:val="32"/>
          <w:szCs w:val="32"/>
          <w:highlight w:val="none"/>
        </w:rPr>
        <w:t>主要</w:t>
      </w:r>
      <w:r>
        <w:rPr>
          <w:rFonts w:ascii="楷体" w:hAnsi="楷体" w:eastAsia="楷体" w:cs="楷体"/>
          <w:color w:val="auto"/>
          <w:sz w:val="32"/>
          <w:szCs w:val="32"/>
          <w:highlight w:val="none"/>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本年支出</w:t>
      </w:r>
      <w:r>
        <w:rPr>
          <w:rFonts w:hint="default" w:ascii="仿宋_GB2312" w:hAnsi="ˎ̥" w:eastAsia="仿宋_GB2312"/>
          <w:color w:val="auto"/>
          <w:sz w:val="32"/>
          <w:szCs w:val="32"/>
          <w:highlight w:val="none"/>
          <w:lang w:val="en-US"/>
        </w:rPr>
        <w:t>14,114.56</w:t>
      </w:r>
      <w:r>
        <w:rPr>
          <w:rFonts w:hint="eastAsia" w:ascii="仿宋_GB2312" w:hAnsi="ˎ̥" w:eastAsia="仿宋_GB2312"/>
          <w:color w:val="auto"/>
          <w:sz w:val="32"/>
          <w:szCs w:val="32"/>
          <w:highlight w:val="none"/>
        </w:rPr>
        <w:t>万元。</w:t>
      </w:r>
    </w:p>
    <w:p w14:paraId="7EF9A33E">
      <w:pPr>
        <w:spacing w:line="578" w:lineRule="exact"/>
        <w:ind w:firstLine="640" w:firstLineChars="200"/>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结余分配</w:t>
      </w:r>
      <w:r>
        <w:rPr>
          <w:rFonts w:hint="default" w:ascii="仿宋_GB2312" w:hAnsi="ˎ̥" w:eastAsia="仿宋_GB2312"/>
          <w:color w:val="auto"/>
          <w:sz w:val="32"/>
          <w:szCs w:val="32"/>
          <w:highlight w:val="none"/>
          <w:lang w:val="en-US"/>
        </w:rPr>
        <w:t>2.76</w:t>
      </w:r>
      <w:r>
        <w:rPr>
          <w:rFonts w:hint="eastAsia" w:ascii="仿宋_GB2312" w:hAnsi="ˎ̥" w:eastAsia="仿宋_GB2312"/>
          <w:color w:val="auto"/>
          <w:sz w:val="32"/>
          <w:szCs w:val="32"/>
          <w:highlight w:val="none"/>
        </w:rPr>
        <w:t>万元，</w:t>
      </w:r>
      <w:r>
        <w:rPr>
          <w:rFonts w:hint="eastAsia" w:ascii="仿宋" w:hAnsi="仿宋" w:eastAsia="仿宋" w:cs="仿宋"/>
          <w:color w:val="auto"/>
          <w:sz w:val="32"/>
          <w:szCs w:val="32"/>
          <w:highlight w:val="none"/>
        </w:rPr>
        <w:t>主要是</w:t>
      </w:r>
      <w:r>
        <w:rPr>
          <w:rFonts w:hint="eastAsia" w:ascii="仿宋_GB2312" w:hAnsi="ˎ̥" w:eastAsia="仿宋_GB2312"/>
          <w:color w:val="auto"/>
          <w:sz w:val="32"/>
          <w:szCs w:val="32"/>
          <w:highlight w:val="none"/>
          <w:lang w:val="en-US" w:eastAsia="zh-CN"/>
        </w:rPr>
        <w:t>非财政拨款结余结转到结余分配</w:t>
      </w:r>
      <w:r>
        <w:rPr>
          <w:rFonts w:hint="eastAsia" w:ascii="仿宋" w:hAnsi="仿宋" w:eastAsia="仿宋" w:cs="仿宋"/>
          <w:color w:val="auto"/>
          <w:sz w:val="32"/>
          <w:szCs w:val="32"/>
          <w:highlight w:val="none"/>
        </w:rPr>
        <w:t>，较2023年度决算数增加</w:t>
      </w:r>
      <w:r>
        <w:rPr>
          <w:rFonts w:hint="eastAsia" w:ascii="仿宋" w:hAnsi="仿宋" w:eastAsia="仿宋" w:cs="仿宋"/>
          <w:color w:val="auto"/>
          <w:sz w:val="32"/>
          <w:szCs w:val="32"/>
          <w:highlight w:val="none"/>
          <w:lang w:val="en-US" w:eastAsia="zh-CN"/>
        </w:rPr>
        <w:t>1.84</w:t>
      </w:r>
      <w:r>
        <w:rPr>
          <w:rFonts w:hint="eastAsia" w:ascii="仿宋" w:hAnsi="仿宋" w:eastAsia="仿宋" w:cs="仿宋"/>
          <w:color w:val="auto"/>
          <w:sz w:val="32"/>
          <w:szCs w:val="32"/>
          <w:highlight w:val="none"/>
        </w:rPr>
        <w:t>万元，增长</w:t>
      </w:r>
      <w:r>
        <w:rPr>
          <w:rFonts w:hint="eastAsia" w:ascii="仿宋" w:hAnsi="仿宋" w:eastAsia="仿宋" w:cs="仿宋"/>
          <w:color w:val="auto"/>
          <w:sz w:val="32"/>
          <w:szCs w:val="32"/>
          <w:highlight w:val="none"/>
          <w:lang w:val="en-US" w:eastAsia="zh-CN"/>
        </w:rPr>
        <w:t>197.85</w:t>
      </w:r>
      <w:r>
        <w:rPr>
          <w:rFonts w:hint="eastAsia" w:ascii="仿宋" w:hAnsi="仿宋" w:eastAsia="仿宋" w:cs="仿宋"/>
          <w:color w:val="auto"/>
          <w:sz w:val="32"/>
          <w:szCs w:val="32"/>
          <w:highlight w:val="none"/>
        </w:rPr>
        <w:t>%，主要原因是主要为单位收到利息收入和海南省国家税务局发放的个税工作奖励金的其他收入。</w:t>
      </w:r>
    </w:p>
    <w:p w14:paraId="7D123399">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年末结转结余</w:t>
      </w:r>
      <w:r>
        <w:rPr>
          <w:rFonts w:hint="default" w:ascii="仿宋_GB2312" w:hAnsi="ˎ̥" w:eastAsia="仿宋_GB2312"/>
          <w:color w:val="auto"/>
          <w:sz w:val="32"/>
          <w:szCs w:val="32"/>
          <w:highlight w:val="none"/>
          <w:lang w:val="en-US"/>
        </w:rPr>
        <w:t>1,259.65</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eastAsia="zh-CN"/>
        </w:rPr>
        <w:t>基本支出结转</w:t>
      </w:r>
      <w:r>
        <w:rPr>
          <w:rFonts w:hint="eastAsia" w:ascii="仿宋_GB2312" w:hAnsi="ˎ̥" w:eastAsia="仿宋_GB2312"/>
          <w:color w:val="auto"/>
          <w:sz w:val="32"/>
          <w:szCs w:val="32"/>
          <w:highlight w:val="none"/>
          <w:lang w:val="en-US" w:eastAsia="zh-CN"/>
        </w:rPr>
        <w:t>341.84万元</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项目支出结转</w:t>
      </w:r>
      <w:r>
        <w:rPr>
          <w:rFonts w:hint="eastAsia" w:ascii="仿宋_GB2312" w:hAnsi="ˎ̥" w:eastAsia="仿宋_GB2312"/>
          <w:color w:val="auto"/>
          <w:sz w:val="32"/>
          <w:szCs w:val="32"/>
          <w:highlight w:val="none"/>
          <w:lang w:val="en-US" w:eastAsia="zh-CN"/>
        </w:rPr>
        <w:t xml:space="preserve">917.81万元。 </w:t>
      </w:r>
      <w:r>
        <w:rPr>
          <w:rFonts w:hint="eastAsia" w:ascii="仿宋" w:hAnsi="仿宋" w:eastAsia="仿宋" w:cs="仿宋"/>
          <w:color w:val="auto"/>
          <w:sz w:val="32"/>
          <w:szCs w:val="32"/>
          <w:highlight w:val="none"/>
        </w:rPr>
        <w:t>较2023年度决算数增加</w:t>
      </w:r>
      <w:r>
        <w:rPr>
          <w:rFonts w:hint="eastAsia" w:ascii="仿宋" w:hAnsi="仿宋" w:eastAsia="仿宋" w:cs="仿宋"/>
          <w:color w:val="auto"/>
          <w:sz w:val="32"/>
          <w:szCs w:val="32"/>
          <w:highlight w:val="none"/>
          <w:lang w:val="en-US" w:eastAsia="zh-CN"/>
        </w:rPr>
        <w:t>715.2</w:t>
      </w:r>
      <w:r>
        <w:rPr>
          <w:rFonts w:hint="eastAsia" w:ascii="仿宋" w:hAnsi="仿宋" w:eastAsia="仿宋" w:cs="仿宋"/>
          <w:color w:val="auto"/>
          <w:sz w:val="32"/>
          <w:szCs w:val="32"/>
          <w:highlight w:val="none"/>
        </w:rPr>
        <w:t>万元，增长</w:t>
      </w:r>
      <w:r>
        <w:rPr>
          <w:rFonts w:hint="eastAsia" w:ascii="仿宋" w:hAnsi="仿宋" w:eastAsia="仿宋" w:cs="仿宋"/>
          <w:color w:val="auto"/>
          <w:sz w:val="32"/>
          <w:szCs w:val="32"/>
          <w:highlight w:val="none"/>
          <w:lang w:val="en-US" w:eastAsia="zh-CN"/>
        </w:rPr>
        <w:t>131.36</w:t>
      </w:r>
      <w:r>
        <w:rPr>
          <w:rFonts w:hint="eastAsia" w:ascii="仿宋" w:hAnsi="仿宋" w:eastAsia="仿宋" w:cs="仿宋"/>
          <w:color w:val="auto"/>
          <w:sz w:val="32"/>
          <w:szCs w:val="32"/>
          <w:highlight w:val="none"/>
        </w:rPr>
        <w:t>%，</w:t>
      </w:r>
      <w:r>
        <w:rPr>
          <w:rFonts w:hint="eastAsia" w:ascii="仿宋_GB2312" w:hAnsi="ˎ̥" w:eastAsia="仿宋_GB2312"/>
          <w:color w:val="auto"/>
          <w:sz w:val="32"/>
          <w:szCs w:val="32"/>
          <w:highlight w:val="none"/>
        </w:rPr>
        <w:t>主要原因</w:t>
      </w:r>
      <w:r>
        <w:rPr>
          <w:rFonts w:hint="eastAsia" w:ascii="仿宋" w:hAnsi="仿宋" w:eastAsia="仿宋" w:cs="仿宋"/>
          <w:b w:val="0"/>
          <w:bCs w:val="0"/>
          <w:color w:val="auto"/>
          <w:sz w:val="32"/>
          <w:szCs w:val="32"/>
          <w:highlight w:val="none"/>
          <w:lang w:val="en-US" w:eastAsia="zh-CN"/>
        </w:rPr>
        <w:t>一是根据学校工作实际，优化了招投标管理工作，进行了职能划转，重新梳理了招投标流程，导致招投标有所滞后，项目支出缓慢，结转增加；二是为减少施工对教学的影响，实验室改造等维修项目需等暑假才能施工，在一定程度上影响了支出进度，结转增加。</w:t>
      </w: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黑体" w:hAnsi="黑体" w:eastAsia="黑体" w:cs="黑体"/>
          <w:bCs/>
          <w:color w:val="auto"/>
          <w:sz w:val="32"/>
          <w:szCs w:val="32"/>
          <w:highlight w:val="none"/>
        </w:rPr>
        <w:t>二、收入决算情况说明</w:t>
      </w:r>
      <w:r>
        <w:rPr>
          <w:rFonts w:hint="eastAsia" w:ascii="黑体" w:hAnsi="黑体" w:eastAsia="黑体" w:cs="黑体"/>
          <w:bCs/>
          <w:color w:val="auto"/>
          <w:sz w:val="32"/>
          <w:szCs w:val="32"/>
          <w:highlight w:val="none"/>
        </w:rPr>
        <w:br w:type="textWrapping"/>
      </w:r>
      <w:r>
        <w:rPr>
          <w:rFonts w:hint="eastAsia" w:ascii="仿宋_GB2312" w:hAnsi="ˎ̥" w:eastAsia="仿宋_GB2312"/>
          <w:color w:val="auto"/>
          <w:sz w:val="32"/>
          <w:szCs w:val="32"/>
          <w:highlight w:val="none"/>
        </w:rPr>
        <w:t xml:space="preserve">    本年收入</w:t>
      </w:r>
      <w:r>
        <w:rPr>
          <w:rFonts w:hint="default" w:ascii="仿宋_GB2312" w:hAnsi="ˎ̥" w:eastAsia="仿宋_GB2312"/>
          <w:color w:val="auto"/>
          <w:sz w:val="32"/>
          <w:szCs w:val="32"/>
          <w:highlight w:val="none"/>
          <w:lang w:val="en-US"/>
        </w:rPr>
        <w:t>14,832.53</w:t>
      </w:r>
      <w:r>
        <w:rPr>
          <w:rFonts w:hint="eastAsia" w:ascii="仿宋_GB2312" w:hAnsi="ˎ̥" w:eastAsia="仿宋_GB2312"/>
          <w:color w:val="auto"/>
          <w:sz w:val="32"/>
          <w:szCs w:val="32"/>
          <w:highlight w:val="none"/>
        </w:rPr>
        <w:t>万元，其中：财政拨款收入</w:t>
      </w:r>
      <w:r>
        <w:rPr>
          <w:rFonts w:hint="default" w:ascii="仿宋_GB2312" w:hAnsi="ˎ̥" w:eastAsia="仿宋_GB2312"/>
          <w:color w:val="auto"/>
          <w:sz w:val="32"/>
          <w:szCs w:val="32"/>
          <w:highlight w:val="none"/>
          <w:lang w:val="en-US"/>
        </w:rPr>
        <w:t>11,786.77</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79.47</w:t>
      </w:r>
      <w:r>
        <w:rPr>
          <w:rFonts w:hint="eastAsia" w:ascii="仿宋_GB2312" w:hAnsi="ˎ̥" w:eastAsia="仿宋_GB2312"/>
          <w:color w:val="auto"/>
          <w:sz w:val="32"/>
          <w:szCs w:val="32"/>
          <w:highlight w:val="none"/>
        </w:rPr>
        <w:t>%；上级补助收入</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%；事业收入</w:t>
      </w:r>
      <w:r>
        <w:rPr>
          <w:rFonts w:hint="default" w:ascii="仿宋_GB2312" w:hAnsi="ˎ̥" w:eastAsia="仿宋_GB2312"/>
          <w:color w:val="auto"/>
          <w:sz w:val="32"/>
          <w:szCs w:val="32"/>
          <w:highlight w:val="none"/>
          <w:lang w:val="en-US"/>
        </w:rPr>
        <w:t>3,042.94</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20.51</w:t>
      </w:r>
      <w:r>
        <w:rPr>
          <w:rFonts w:hint="eastAsia" w:ascii="仿宋_GB2312" w:hAnsi="ˎ̥" w:eastAsia="仿宋_GB2312"/>
          <w:color w:val="auto"/>
          <w:sz w:val="32"/>
          <w:szCs w:val="32"/>
          <w:highlight w:val="none"/>
        </w:rPr>
        <w:t>%；经营收入</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%；附属单位上缴收入</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%；其他收入</w:t>
      </w:r>
      <w:r>
        <w:rPr>
          <w:rFonts w:hint="default" w:ascii="仿宋_GB2312" w:hAnsi="ˎ̥" w:eastAsia="仿宋_GB2312"/>
          <w:color w:val="auto"/>
          <w:sz w:val="32"/>
          <w:szCs w:val="32"/>
          <w:highlight w:val="none"/>
          <w:lang w:val="en-US"/>
        </w:rPr>
        <w:t>2.83</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0.02</w:t>
      </w:r>
      <w:r>
        <w:rPr>
          <w:rFonts w:hint="eastAsia" w:ascii="仿宋_GB2312" w:hAnsi="ˎ̥" w:eastAsia="仿宋_GB2312"/>
          <w:color w:val="auto"/>
          <w:sz w:val="32"/>
          <w:szCs w:val="32"/>
          <w:highlight w:val="none"/>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本年支出</w:t>
      </w:r>
      <w:r>
        <w:rPr>
          <w:rFonts w:hint="default" w:ascii="仿宋_GB2312" w:hAnsi="ˎ̥" w:eastAsia="仿宋_GB2312"/>
          <w:color w:val="auto"/>
          <w:sz w:val="32"/>
          <w:szCs w:val="32"/>
          <w:highlight w:val="none"/>
          <w:lang w:val="en-US"/>
        </w:rPr>
        <w:t>14,114.56</w:t>
      </w:r>
      <w:r>
        <w:rPr>
          <w:rFonts w:hint="eastAsia" w:ascii="仿宋_GB2312" w:hAnsi="ˎ̥" w:eastAsia="仿宋_GB2312"/>
          <w:color w:val="auto"/>
          <w:sz w:val="32"/>
          <w:szCs w:val="32"/>
          <w:highlight w:val="none"/>
        </w:rPr>
        <w:t>万元，其中：基本支出</w:t>
      </w:r>
      <w:r>
        <w:rPr>
          <w:rFonts w:hint="default" w:ascii="仿宋_GB2312" w:hAnsi="ˎ̥" w:eastAsia="仿宋_GB2312"/>
          <w:color w:val="auto"/>
          <w:sz w:val="32"/>
          <w:szCs w:val="32"/>
          <w:highlight w:val="none"/>
          <w:lang w:val="en-US"/>
        </w:rPr>
        <w:t>9,492.28</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67.25</w:t>
      </w:r>
      <w:r>
        <w:rPr>
          <w:rFonts w:hint="eastAsia" w:ascii="仿宋_GB2312" w:hAnsi="ˎ̥" w:eastAsia="仿宋_GB2312"/>
          <w:color w:val="auto"/>
          <w:sz w:val="32"/>
          <w:szCs w:val="32"/>
          <w:highlight w:val="none"/>
        </w:rPr>
        <w:t>%；项目支出</w:t>
      </w:r>
      <w:r>
        <w:rPr>
          <w:rFonts w:hint="default" w:ascii="仿宋_GB2312" w:hAnsi="ˎ̥" w:eastAsia="仿宋_GB2312"/>
          <w:color w:val="auto"/>
          <w:sz w:val="32"/>
          <w:szCs w:val="32"/>
          <w:highlight w:val="none"/>
          <w:lang w:val="en-US"/>
        </w:rPr>
        <w:t>4,622.28</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32.75</w:t>
      </w:r>
      <w:r>
        <w:rPr>
          <w:rFonts w:hint="eastAsia" w:ascii="仿宋_GB2312" w:hAnsi="ˎ̥" w:eastAsia="仿宋_GB2312"/>
          <w:color w:val="auto"/>
          <w:sz w:val="32"/>
          <w:szCs w:val="32"/>
          <w:highlight w:val="none"/>
        </w:rPr>
        <w:t>%；上缴上级支出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%；经营支出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%；对附属单位补助支出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四、财政拨款收入支出决算总体情况说明</w:t>
      </w:r>
    </w:p>
    <w:p w14:paraId="3CD7D434">
      <w:pPr>
        <w:ind w:firstLine="640" w:firstLineChars="200"/>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年度财政拨款收入</w:t>
      </w:r>
      <w:r>
        <w:rPr>
          <w:rFonts w:hint="default" w:ascii="仿宋_GB2312" w:hAnsi="ˎ̥" w:eastAsia="仿宋_GB2312"/>
          <w:color w:val="auto"/>
          <w:sz w:val="32"/>
          <w:szCs w:val="32"/>
          <w:highlight w:val="none"/>
          <w:lang w:val="en-US"/>
        </w:rPr>
        <w:t>11,786.77</w:t>
      </w:r>
      <w:r>
        <w:rPr>
          <w:rFonts w:hint="eastAsia" w:ascii="仿宋_GB2312" w:hAnsi="ˎ̥" w:eastAsia="仿宋_GB2312"/>
          <w:color w:val="auto"/>
          <w:sz w:val="32"/>
          <w:szCs w:val="32"/>
          <w:highlight w:val="none"/>
        </w:rPr>
        <w:t>万元，支出</w:t>
      </w:r>
      <w:r>
        <w:rPr>
          <w:rFonts w:hint="default" w:ascii="仿宋_GB2312" w:hAnsi="ˎ̥" w:eastAsia="仿宋_GB2312"/>
          <w:color w:val="auto"/>
          <w:sz w:val="32"/>
          <w:szCs w:val="32"/>
          <w:highlight w:val="none"/>
          <w:lang w:val="en-US"/>
        </w:rPr>
        <w:t>11,071.56</w:t>
      </w:r>
      <w:r>
        <w:rPr>
          <w:rFonts w:hint="eastAsia" w:ascii="仿宋_GB2312" w:hAnsi="ˎ̥" w:eastAsia="仿宋_GB2312"/>
          <w:color w:val="auto"/>
          <w:sz w:val="32"/>
          <w:szCs w:val="32"/>
          <w:highlight w:val="none"/>
        </w:rPr>
        <w:t>万元。与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年度相比，财政拨款收入增加</w:t>
      </w:r>
      <w:r>
        <w:rPr>
          <w:rFonts w:hint="eastAsia" w:ascii="仿宋_GB2312" w:hAnsi="ˎ̥" w:eastAsia="仿宋_GB2312"/>
          <w:color w:val="auto"/>
          <w:sz w:val="32"/>
          <w:szCs w:val="32"/>
          <w:highlight w:val="none"/>
          <w:lang w:val="en-US" w:eastAsia="zh-CN"/>
        </w:rPr>
        <w:t>1885.73</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19.05</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eastAsia="zh-CN"/>
        </w:rPr>
        <w:t>一</w:t>
      </w:r>
      <w:r>
        <w:rPr>
          <w:rFonts w:hint="eastAsia" w:ascii="仿宋_GB2312" w:hAnsi="黑体" w:eastAsia="仿宋_GB2312"/>
          <w:color w:val="auto"/>
          <w:sz w:val="32"/>
          <w:szCs w:val="32"/>
          <w:highlight w:val="none"/>
          <w:lang w:eastAsia="zh-CN"/>
        </w:rPr>
        <w:t>是省财政厅支持学校校园网络基础和智慧应用系统建设项目；二是学校高职学生人数增加，现代职业教育质量提升计划（高职）项目拨款增加；三是学校承接了上级部门乡村医生培训项目；四是新增了国家农村订单定向医学生免费培养项目；五是人员经费拨款增加；六是上年结转数增加</w:t>
      </w:r>
      <w:r>
        <w:rPr>
          <w:rFonts w:hint="eastAsia" w:ascii="仿宋_GB2312" w:hAnsi="ˎ̥" w:eastAsia="仿宋_GB2312"/>
          <w:color w:val="auto"/>
          <w:sz w:val="32"/>
          <w:szCs w:val="32"/>
          <w:highlight w:val="none"/>
        </w:rPr>
        <w:t>。支出增加</w:t>
      </w:r>
      <w:r>
        <w:rPr>
          <w:rFonts w:hint="eastAsia" w:ascii="仿宋_GB2312" w:hAnsi="ˎ̥" w:eastAsia="仿宋_GB2312"/>
          <w:color w:val="auto"/>
          <w:sz w:val="32"/>
          <w:szCs w:val="32"/>
          <w:highlight w:val="none"/>
          <w:lang w:val="en-US" w:eastAsia="zh-CN"/>
        </w:rPr>
        <w:t>1181.97</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11.95</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eastAsia="zh-CN"/>
        </w:rPr>
        <w:t>一</w:t>
      </w:r>
      <w:r>
        <w:rPr>
          <w:rFonts w:hint="eastAsia" w:ascii="仿宋_GB2312" w:hAnsi="ˎ̥" w:eastAsia="仿宋_GB2312"/>
          <w:color w:val="auto"/>
          <w:sz w:val="32"/>
          <w:szCs w:val="32"/>
          <w:highlight w:val="none"/>
        </w:rPr>
        <w:t>是新增校园网络基础和智慧应用系统建设项目、乡村医生培训项目、国家农村订单定向医学生免费培养项目，相应的支出预算增加；</w:t>
      </w:r>
      <w:r>
        <w:rPr>
          <w:rFonts w:hint="eastAsia" w:ascii="仿宋_GB2312" w:hAnsi="ˎ̥" w:eastAsia="仿宋_GB2312"/>
          <w:color w:val="auto"/>
          <w:sz w:val="32"/>
          <w:szCs w:val="32"/>
          <w:highlight w:val="none"/>
          <w:lang w:eastAsia="zh-CN"/>
        </w:rPr>
        <w:t>二</w:t>
      </w:r>
      <w:r>
        <w:rPr>
          <w:rFonts w:hint="eastAsia" w:ascii="仿宋_GB2312" w:hAnsi="ˎ̥" w:eastAsia="仿宋_GB2312"/>
          <w:color w:val="auto"/>
          <w:sz w:val="32"/>
          <w:szCs w:val="32"/>
          <w:highlight w:val="none"/>
        </w:rPr>
        <w:t>是四险两金缴费基数上涨，人员经费支出增加；</w:t>
      </w:r>
      <w:r>
        <w:rPr>
          <w:rFonts w:hint="eastAsia" w:ascii="仿宋_GB2312" w:hAnsi="ˎ̥" w:eastAsia="仿宋_GB2312"/>
          <w:color w:val="auto"/>
          <w:sz w:val="32"/>
          <w:szCs w:val="32"/>
          <w:highlight w:val="none"/>
          <w:lang w:eastAsia="zh-CN"/>
        </w:rPr>
        <w:t>三</w:t>
      </w:r>
      <w:r>
        <w:rPr>
          <w:rFonts w:hint="eastAsia" w:ascii="仿宋_GB2312" w:hAnsi="ˎ̥" w:eastAsia="仿宋_GB2312"/>
          <w:color w:val="auto"/>
          <w:sz w:val="32"/>
          <w:szCs w:val="32"/>
          <w:highlight w:val="none"/>
        </w:rPr>
        <w:t>是高职学生人数增加，现代职业教育质量提升计划（高职）项目拨款收入提高，相应的支出增加；</w:t>
      </w:r>
      <w:r>
        <w:rPr>
          <w:rFonts w:hint="eastAsia" w:ascii="仿宋_GB2312" w:hAnsi="ˎ̥" w:eastAsia="仿宋_GB2312"/>
          <w:color w:val="auto"/>
          <w:sz w:val="32"/>
          <w:szCs w:val="32"/>
          <w:highlight w:val="none"/>
          <w:lang w:eastAsia="zh-CN"/>
        </w:rPr>
        <w:t>四</w:t>
      </w:r>
      <w:r>
        <w:rPr>
          <w:rFonts w:hint="eastAsia" w:ascii="仿宋_GB2312" w:hAnsi="ˎ̥" w:eastAsia="仿宋_GB2312"/>
          <w:color w:val="auto"/>
          <w:sz w:val="32"/>
          <w:szCs w:val="32"/>
          <w:highlight w:val="none"/>
        </w:rPr>
        <w:t>是上年结转数增加，对应的支出增加。</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财政拨款年初结转结余</w:t>
      </w:r>
      <w:r>
        <w:rPr>
          <w:rFonts w:hint="default" w:ascii="仿宋_GB2312" w:hAnsi="ˎ̥" w:eastAsia="仿宋_GB2312"/>
          <w:color w:val="auto"/>
          <w:sz w:val="32"/>
          <w:szCs w:val="32"/>
          <w:highlight w:val="none"/>
          <w:lang w:val="en-US"/>
        </w:rPr>
        <w:t>533.60</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eastAsia="zh-CN"/>
        </w:rPr>
        <w:t>基本支出结转</w:t>
      </w:r>
      <w:r>
        <w:rPr>
          <w:rFonts w:hint="eastAsia" w:ascii="仿宋_GB2312" w:hAnsi="ˎ̥" w:eastAsia="仿宋_GB2312"/>
          <w:color w:val="auto"/>
          <w:sz w:val="32"/>
          <w:szCs w:val="32"/>
          <w:highlight w:val="none"/>
          <w:lang w:val="en-US" w:eastAsia="zh-CN"/>
        </w:rPr>
        <w:t>341.84万元</w:t>
      </w:r>
      <w:r>
        <w:rPr>
          <w:rFonts w:hint="eastAsia" w:ascii="仿宋_GB2312" w:hAnsi="ˎ̥" w:eastAsia="仿宋_GB2312"/>
          <w:color w:val="auto"/>
          <w:sz w:val="32"/>
          <w:szCs w:val="32"/>
          <w:highlight w:val="none"/>
        </w:rPr>
        <w:t>，项目支出结转和结余</w:t>
      </w:r>
      <w:r>
        <w:rPr>
          <w:rFonts w:hint="eastAsia" w:ascii="仿宋_GB2312" w:hAnsi="ˎ̥" w:eastAsia="仿宋_GB2312"/>
          <w:color w:val="auto"/>
          <w:sz w:val="32"/>
          <w:szCs w:val="32"/>
          <w:highlight w:val="none"/>
          <w:lang w:val="en-US" w:eastAsia="zh-CN"/>
        </w:rPr>
        <w:t>191.76万元，</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w:t>
      </w:r>
      <w:r>
        <w:rPr>
          <w:rFonts w:hint="eastAsia" w:ascii="仿宋_GB2312" w:hAnsi="ˎ̥" w:eastAsia="仿宋_GB2312"/>
          <w:color w:val="auto"/>
          <w:sz w:val="32"/>
          <w:szCs w:val="32"/>
          <w:highlight w:val="none"/>
          <w:lang w:val="en-US" w:eastAsia="zh-CN"/>
        </w:rPr>
        <w:t>11.45</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2.19</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eastAsia="zh-CN"/>
        </w:rPr>
        <w:t>省自然科学基金项目支出结转增加</w:t>
      </w:r>
      <w:r>
        <w:rPr>
          <w:rFonts w:hint="eastAsia" w:ascii="仿宋_GB2312" w:hAnsi="ˎ̥" w:eastAsia="仿宋_GB2312"/>
          <w:color w:val="auto"/>
          <w:sz w:val="32"/>
          <w:szCs w:val="32"/>
          <w:highlight w:val="none"/>
        </w:rPr>
        <w:t>。</w:t>
      </w:r>
    </w:p>
    <w:p w14:paraId="5554C1A0">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财政拨款年末结转结余</w:t>
      </w:r>
      <w:r>
        <w:rPr>
          <w:rFonts w:hint="default" w:ascii="仿宋_GB2312" w:hAnsi="ˎ̥" w:eastAsia="仿宋_GB2312"/>
          <w:color w:val="auto"/>
          <w:sz w:val="32"/>
          <w:szCs w:val="32"/>
          <w:highlight w:val="none"/>
          <w:lang w:val="en-US"/>
        </w:rPr>
        <w:t>1,248.81</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eastAsia="zh-CN"/>
        </w:rPr>
        <w:t>基本支出结转</w:t>
      </w:r>
      <w:r>
        <w:rPr>
          <w:rFonts w:hint="eastAsia" w:ascii="仿宋_GB2312" w:hAnsi="ˎ̥" w:eastAsia="仿宋_GB2312"/>
          <w:color w:val="auto"/>
          <w:sz w:val="32"/>
          <w:szCs w:val="32"/>
          <w:highlight w:val="none"/>
          <w:lang w:val="en-US" w:eastAsia="zh-CN"/>
        </w:rPr>
        <w:t>341.84万元</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项目支出结转</w:t>
      </w:r>
      <w:r>
        <w:rPr>
          <w:rFonts w:hint="eastAsia" w:ascii="仿宋_GB2312" w:hAnsi="ˎ̥" w:eastAsia="仿宋_GB2312"/>
          <w:color w:val="auto"/>
          <w:sz w:val="32"/>
          <w:szCs w:val="32"/>
          <w:highlight w:val="none"/>
          <w:lang w:val="en-US" w:eastAsia="zh-CN"/>
        </w:rPr>
        <w:t>906.97万元，</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w:t>
      </w:r>
      <w:r>
        <w:rPr>
          <w:rFonts w:hint="eastAsia" w:ascii="仿宋_GB2312" w:hAnsi="ˎ̥" w:eastAsia="仿宋_GB2312"/>
          <w:color w:val="auto"/>
          <w:sz w:val="32"/>
          <w:szCs w:val="32"/>
          <w:highlight w:val="none"/>
          <w:lang w:val="en-US" w:eastAsia="zh-CN"/>
        </w:rPr>
        <w:t>715.21</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134.03</w:t>
      </w:r>
      <w:r>
        <w:rPr>
          <w:rFonts w:hint="eastAsia" w:ascii="仿宋_GB2312" w:hAnsi="ˎ̥" w:eastAsia="仿宋_GB2312"/>
          <w:color w:val="auto"/>
          <w:sz w:val="32"/>
          <w:szCs w:val="32"/>
          <w:highlight w:val="none"/>
        </w:rPr>
        <w:t>%，主要原因</w:t>
      </w:r>
      <w:r>
        <w:rPr>
          <w:rFonts w:hint="eastAsia" w:ascii="仿宋" w:hAnsi="仿宋" w:eastAsia="仿宋" w:cs="仿宋"/>
          <w:b w:val="0"/>
          <w:bCs w:val="0"/>
          <w:color w:val="auto"/>
          <w:sz w:val="32"/>
          <w:szCs w:val="32"/>
          <w:highlight w:val="none"/>
          <w:lang w:val="en-US" w:eastAsia="zh-CN"/>
        </w:rPr>
        <w:t>一是根据学校工作实际，优化了招投标管理工作，进行了职能划转，重新梳理了招投标流程，导致招投标有所滞后，项目支出缓慢，结转增加；二是为减少施工对教学的影响，实验室改造等维修项目需等暑假才能施工，在一定程度上影响了支出进度，结转增加。</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77" w:name="_Toc13694_WPSOffice_Level2"/>
      <w:bookmarkStart w:id="78" w:name="_Toc23005_WPSOffice_Level2"/>
      <w:bookmarkStart w:id="79" w:name="_Toc21737_WPSOffice_Level2"/>
      <w:bookmarkStart w:id="80" w:name="_Toc9989_WPSOffice_Level2"/>
      <w:bookmarkStart w:id="81" w:name="_Toc17398_WPSOffice_Level2"/>
      <w:bookmarkStart w:id="82" w:name="_Toc19665_WPSOffice_Level2"/>
      <w:r>
        <w:rPr>
          <w:rFonts w:hint="eastAsia" w:ascii="楷体" w:hAnsi="楷体" w:eastAsia="楷体" w:cs="楷体"/>
          <w:color w:val="auto"/>
          <w:sz w:val="32"/>
          <w:szCs w:val="32"/>
          <w:highlight w:val="none"/>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11,071.56</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78.44</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年度相比，一般公共预算财政拨款支出增加</w:t>
      </w:r>
      <w:r>
        <w:rPr>
          <w:rFonts w:hint="eastAsia" w:ascii="仿宋_GB2312" w:hAnsi="ˎ̥" w:eastAsia="仿宋_GB2312"/>
          <w:color w:val="auto"/>
          <w:sz w:val="32"/>
          <w:szCs w:val="32"/>
          <w:highlight w:val="none"/>
          <w:lang w:val="en-US" w:eastAsia="zh-CN"/>
        </w:rPr>
        <w:t>1181.97</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11.95</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eastAsia="zh-CN"/>
        </w:rPr>
        <w:t>一</w:t>
      </w:r>
      <w:r>
        <w:rPr>
          <w:rFonts w:hint="eastAsia" w:ascii="仿宋_GB2312" w:hAnsi="黑体" w:eastAsia="仿宋_GB2312"/>
          <w:color w:val="auto"/>
          <w:sz w:val="32"/>
          <w:szCs w:val="32"/>
          <w:highlight w:val="none"/>
          <w:lang w:eastAsia="zh-CN"/>
        </w:rPr>
        <w:t>是省财政厅支持学校校园网络基础和智慧应用系统建设项目；二是学校高职学生人数增加，现代职业教育质量提升计划（高职）项目拨款增加；三是学校承接了上级部门乡村医生培训项目；四是新增了国家农村订单定向医学生免费培养项目；五是人员经费拨款增加；六是上年结转数增加</w:t>
      </w:r>
      <w:r>
        <w:rPr>
          <w:rFonts w:hint="eastAsia" w:ascii="仿宋_GB2312" w:hAnsi="ˎ̥" w:eastAsia="仿宋_GB2312"/>
          <w:color w:val="auto"/>
          <w:sz w:val="32"/>
          <w:szCs w:val="32"/>
          <w:highlight w:val="none"/>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83" w:name="_Toc18793_WPSOffice_Level2"/>
      <w:bookmarkStart w:id="84" w:name="_Toc19075_WPSOffice_Level2"/>
      <w:bookmarkStart w:id="85" w:name="_Toc23864_WPSOffice_Level2"/>
      <w:bookmarkStart w:id="86" w:name="_Toc19535_WPSOffice_Level2"/>
      <w:bookmarkStart w:id="87" w:name="_Toc27767_WPSOffice_Level2"/>
      <w:bookmarkStart w:id="88" w:name="_Toc2711_WPSOffice_Level2"/>
      <w:r>
        <w:rPr>
          <w:rFonts w:hint="eastAsia" w:ascii="楷体" w:hAnsi="楷体" w:eastAsia="楷体" w:cs="楷体"/>
          <w:color w:val="auto"/>
          <w:sz w:val="32"/>
          <w:szCs w:val="32"/>
          <w:highlight w:val="none"/>
        </w:rPr>
        <w:t>（二）一般公共预算财政拨款支出决算结构情况</w:t>
      </w:r>
      <w:bookmarkEnd w:id="83"/>
      <w:bookmarkEnd w:id="84"/>
      <w:bookmarkEnd w:id="85"/>
      <w:bookmarkEnd w:id="86"/>
      <w:bookmarkEnd w:id="87"/>
      <w:bookmarkEnd w:id="88"/>
    </w:p>
    <w:p w14:paraId="2C91C5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11,071.56</w:t>
      </w:r>
      <w:r>
        <w:rPr>
          <w:rFonts w:hint="eastAsia" w:ascii="仿宋_GB2312" w:hAnsi="ˎ̥" w:eastAsia="仿宋_GB2312"/>
          <w:color w:val="auto"/>
          <w:sz w:val="32"/>
          <w:szCs w:val="32"/>
          <w:highlight w:val="none"/>
        </w:rPr>
        <w:t>万元，主要用于以下方面：</w:t>
      </w:r>
      <w:r>
        <w:rPr>
          <w:rFonts w:hint="eastAsia" w:ascii="仿宋_GB2312" w:hAnsi="ˎ̥" w:eastAsia="仿宋_GB2312"/>
          <w:b/>
          <w:color w:val="auto"/>
          <w:sz w:val="32"/>
          <w:szCs w:val="32"/>
          <w:highlight w:val="none"/>
        </w:rPr>
        <w:t>教育支出（类）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9588.4</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86.6</w:t>
      </w:r>
      <w:r>
        <w:rPr>
          <w:rFonts w:hint="eastAsia" w:ascii="仿宋_GB2312" w:hAnsi="ˎ̥" w:eastAsia="仿宋_GB2312"/>
          <w:color w:val="auto"/>
          <w:sz w:val="32"/>
          <w:szCs w:val="32"/>
          <w:highlight w:val="none"/>
        </w:rPr>
        <w:t>%；</w:t>
      </w:r>
      <w:r>
        <w:rPr>
          <w:rFonts w:hint="eastAsia" w:ascii="仿宋_GB2312" w:hAnsi="ˎ̥" w:eastAsia="仿宋_GB2312"/>
          <w:b/>
          <w:color w:val="auto"/>
          <w:sz w:val="32"/>
          <w:szCs w:val="32"/>
          <w:highlight w:val="none"/>
        </w:rPr>
        <w:t>科学技术（类）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2.57</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0.02</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rPr>
        <w:t>社会保障和就业支出</w:t>
      </w:r>
      <w:r>
        <w:rPr>
          <w:rFonts w:hint="eastAsia" w:ascii="仿宋_GB2312" w:hAnsi="ˎ̥" w:eastAsia="仿宋_GB2312"/>
          <w:b/>
          <w:bCs/>
          <w:color w:val="auto"/>
          <w:sz w:val="32"/>
          <w:szCs w:val="32"/>
          <w:highlight w:val="none"/>
          <w:lang w:eastAsia="zh-CN"/>
        </w:rPr>
        <w:t>支出</w:t>
      </w:r>
      <w:r>
        <w:rPr>
          <w:rFonts w:hint="eastAsia" w:ascii="仿宋_GB2312" w:hAnsi="ˎ̥" w:eastAsia="仿宋_GB2312"/>
          <w:b/>
          <w:bCs/>
          <w:color w:val="auto"/>
          <w:sz w:val="32"/>
          <w:szCs w:val="32"/>
          <w:highlight w:val="none"/>
        </w:rPr>
        <w:t>（类）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802.89</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7.25</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w:t>
      </w:r>
      <w:r>
        <w:rPr>
          <w:rFonts w:hint="eastAsia" w:ascii="仿宋_GB2312" w:hAnsi="ˎ̥" w:eastAsia="仿宋_GB2312"/>
          <w:b/>
          <w:bCs/>
          <w:color w:val="auto"/>
          <w:sz w:val="32"/>
          <w:szCs w:val="32"/>
          <w:highlight w:val="none"/>
          <w:lang w:val="en-US" w:eastAsia="zh-CN"/>
        </w:rPr>
        <w:t>卫生健康支出（类）</w:t>
      </w:r>
      <w:r>
        <w:rPr>
          <w:rFonts w:hint="eastAsia" w:ascii="仿宋_GB2312" w:hAnsi="ˎ̥" w:eastAsia="仿宋_GB2312"/>
          <w:b w:val="0"/>
          <w:bCs w:val="0"/>
          <w:color w:val="auto"/>
          <w:sz w:val="32"/>
          <w:szCs w:val="32"/>
          <w:highlight w:val="none"/>
          <w:lang w:val="en-US" w:eastAsia="zh-CN"/>
        </w:rPr>
        <w:t>支出248.67万元，</w:t>
      </w:r>
      <w:r>
        <w:rPr>
          <w:rFonts w:hint="eastAsia" w:ascii="仿宋_GB2312" w:hAnsi="ˎ̥" w:eastAsia="仿宋_GB2312"/>
          <w:color w:val="auto"/>
          <w:sz w:val="32"/>
          <w:szCs w:val="32"/>
          <w:highlight w:val="none"/>
        </w:rPr>
        <w:t>占</w:t>
      </w:r>
      <w:r>
        <w:rPr>
          <w:rFonts w:hint="eastAsia" w:ascii="仿宋_GB2312" w:hAnsi="ˎ̥" w:eastAsia="仿宋_GB2312"/>
          <w:color w:val="auto"/>
          <w:sz w:val="32"/>
          <w:szCs w:val="32"/>
          <w:highlight w:val="none"/>
          <w:lang w:val="en-US" w:eastAsia="zh-CN"/>
        </w:rPr>
        <w:t>2.25</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w:t>
      </w:r>
      <w:r>
        <w:rPr>
          <w:rFonts w:hint="eastAsia" w:ascii="仿宋_GB2312" w:hAnsi="ˎ̥" w:eastAsia="仿宋_GB2312"/>
          <w:b/>
          <w:bCs/>
          <w:color w:val="auto"/>
          <w:sz w:val="32"/>
          <w:szCs w:val="32"/>
          <w:highlight w:val="none"/>
          <w:lang w:eastAsia="zh-CN"/>
        </w:rPr>
        <w:t>住房保障支出（类）</w:t>
      </w:r>
      <w:r>
        <w:rPr>
          <w:rFonts w:hint="eastAsia" w:ascii="仿宋_GB2312" w:hAnsi="ˎ̥" w:eastAsia="仿宋_GB2312"/>
          <w:b w:val="0"/>
          <w:bCs w:val="0"/>
          <w:color w:val="auto"/>
          <w:sz w:val="32"/>
          <w:szCs w:val="32"/>
          <w:highlight w:val="none"/>
          <w:lang w:eastAsia="zh-CN"/>
        </w:rPr>
        <w:t>支出</w:t>
      </w:r>
      <w:r>
        <w:rPr>
          <w:rFonts w:hint="eastAsia" w:ascii="仿宋_GB2312" w:hAnsi="ˎ̥" w:eastAsia="仿宋_GB2312"/>
          <w:b w:val="0"/>
          <w:bCs w:val="0"/>
          <w:color w:val="auto"/>
          <w:sz w:val="32"/>
          <w:szCs w:val="32"/>
          <w:highlight w:val="none"/>
          <w:lang w:val="en-US" w:eastAsia="zh-CN"/>
        </w:rPr>
        <w:t>429.03万元，占3.88%</w:t>
      </w:r>
      <w:r>
        <w:rPr>
          <w:rFonts w:hint="eastAsia" w:ascii="仿宋_GB2312" w:hAnsi="ˎ̥" w:eastAsia="仿宋_GB2312"/>
          <w:color w:val="auto"/>
          <w:sz w:val="32"/>
          <w:szCs w:val="32"/>
          <w:highlight w:val="none"/>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89" w:name="_Toc15415_WPSOffice_Level2"/>
      <w:bookmarkStart w:id="90" w:name="_Toc21701_WPSOffice_Level2"/>
      <w:bookmarkStart w:id="91" w:name="_Toc22318_WPSOffice_Level2"/>
      <w:bookmarkStart w:id="92" w:name="_Toc29364_WPSOffice_Level2"/>
      <w:bookmarkStart w:id="93" w:name="_Toc9502_WPSOffice_Level2"/>
      <w:bookmarkStart w:id="94" w:name="_Toc25136_WPSOffice_Level2"/>
      <w:r>
        <w:rPr>
          <w:rFonts w:hint="eastAsia" w:ascii="楷体" w:hAnsi="楷体" w:eastAsia="楷体" w:cs="楷体"/>
          <w:color w:val="auto"/>
          <w:sz w:val="32"/>
          <w:szCs w:val="32"/>
          <w:highlight w:val="none"/>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年度一般公共预算财政拨款支出年初预算为</w:t>
      </w:r>
      <w:r>
        <w:rPr>
          <w:rFonts w:hint="default" w:ascii="仿宋_GB2312" w:hAnsi="ˎ̥" w:eastAsia="仿宋_GB2312"/>
          <w:color w:val="auto"/>
          <w:sz w:val="32"/>
          <w:szCs w:val="32"/>
          <w:highlight w:val="none"/>
          <w:lang w:val="en-US"/>
        </w:rPr>
        <w:t>11</w:t>
      </w:r>
      <w:r>
        <w:rPr>
          <w:rFonts w:hint="eastAsia" w:ascii="仿宋_GB2312" w:hAnsi="ˎ̥" w:eastAsia="仿宋_GB2312"/>
          <w:color w:val="auto"/>
          <w:sz w:val="32"/>
          <w:szCs w:val="32"/>
          <w:highlight w:val="none"/>
          <w:lang w:val="en-US" w:eastAsia="zh-CN"/>
        </w:rPr>
        <w:t>,</w:t>
      </w:r>
      <w:r>
        <w:rPr>
          <w:rFonts w:hint="default" w:ascii="仿宋_GB2312" w:hAnsi="ˎ̥" w:eastAsia="仿宋_GB2312"/>
          <w:color w:val="auto"/>
          <w:sz w:val="32"/>
          <w:szCs w:val="32"/>
          <w:highlight w:val="none"/>
          <w:lang w:val="en-US"/>
        </w:rPr>
        <w:t>555.82</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11,071.56</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95.81</w:t>
      </w:r>
      <w:r>
        <w:rPr>
          <w:rFonts w:hint="eastAsia" w:ascii="仿宋_GB2312" w:hAnsi="ˎ̥" w:eastAsia="仿宋_GB2312"/>
          <w:color w:val="auto"/>
          <w:sz w:val="32"/>
          <w:szCs w:val="32"/>
          <w:highlight w:val="none"/>
        </w:rPr>
        <w:t>%。其中：</w:t>
      </w:r>
    </w:p>
    <w:p w14:paraId="78A5E977">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ascii="仿宋_GB2312" w:hAnsi="仿宋" w:eastAsia="仿宋_GB2312" w:cs="仿宋_GB2312"/>
          <w:b/>
          <w:color w:val="auto"/>
          <w:sz w:val="32"/>
          <w:szCs w:val="32"/>
          <w:highlight w:val="none"/>
          <w:shd w:val="clear" w:color="auto" w:fill="FFFFFF"/>
        </w:rPr>
      </w:pPr>
      <w:r>
        <w:rPr>
          <w:rFonts w:ascii="仿宋_GB2312" w:hAnsi="仿宋" w:eastAsia="仿宋_GB2312" w:cs="仿宋_GB2312"/>
          <w:b/>
          <w:color w:val="auto"/>
          <w:sz w:val="32"/>
          <w:szCs w:val="32"/>
          <w:highlight w:val="none"/>
          <w:shd w:val="clear" w:color="auto" w:fill="FFFFFF"/>
        </w:rPr>
        <w:t>教育支出（类）职业教育（款）中等职业教育（项）</w:t>
      </w:r>
    </w:p>
    <w:p w14:paraId="731176FA">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 w:eastAsia="仿宋_GB2312" w:cs="仿宋_GB2312"/>
          <w:color w:val="auto"/>
          <w:sz w:val="32"/>
          <w:szCs w:val="32"/>
          <w:highlight w:val="none"/>
          <w:shd w:val="clear" w:color="auto" w:fill="FFFFFF"/>
          <w:lang w:val="en-US" w:eastAsia="zh-CN"/>
        </w:rPr>
      </w:pPr>
      <w:r>
        <w:rPr>
          <w:rFonts w:ascii="仿宋_GB2312" w:hAnsi="仿宋" w:eastAsia="仿宋_GB2312" w:cs="仿宋_GB2312"/>
          <w:color w:val="auto"/>
          <w:sz w:val="32"/>
          <w:szCs w:val="32"/>
          <w:highlight w:val="none"/>
          <w:shd w:val="clear" w:color="auto" w:fill="FFFFFF"/>
        </w:rPr>
        <w:t>年初预算为</w:t>
      </w:r>
      <w:r>
        <w:rPr>
          <w:rFonts w:hint="eastAsia" w:ascii="仿宋_GB2312" w:hAnsi="仿宋" w:eastAsia="仿宋_GB2312" w:cs="仿宋_GB2312"/>
          <w:color w:val="auto"/>
          <w:sz w:val="32"/>
          <w:szCs w:val="32"/>
          <w:highlight w:val="none"/>
          <w:shd w:val="clear" w:color="auto" w:fill="FFFFFF"/>
          <w:lang w:val="en-US" w:eastAsia="zh-CN"/>
        </w:rPr>
        <w:t>374.52</w:t>
      </w:r>
      <w:r>
        <w:rPr>
          <w:rFonts w:ascii="仿宋_GB2312" w:hAnsi="仿宋" w:eastAsia="仿宋_GB2312" w:cs="仿宋_GB2312"/>
          <w:color w:val="auto"/>
          <w:sz w:val="32"/>
          <w:szCs w:val="32"/>
          <w:highlight w:val="none"/>
          <w:shd w:val="clear" w:color="auto" w:fill="FFFFFF"/>
        </w:rPr>
        <w:t>万元，支出决算为</w:t>
      </w:r>
      <w:r>
        <w:rPr>
          <w:rFonts w:hint="eastAsia" w:ascii="仿宋_GB2312" w:hAnsi="仿宋" w:eastAsia="仿宋_GB2312" w:cs="仿宋_GB2312"/>
          <w:color w:val="auto"/>
          <w:sz w:val="32"/>
          <w:szCs w:val="32"/>
          <w:highlight w:val="none"/>
          <w:shd w:val="clear" w:color="auto" w:fill="FFFFFF"/>
          <w:lang w:val="en-US" w:eastAsia="zh-CN"/>
        </w:rPr>
        <w:t>370.95</w:t>
      </w:r>
      <w:r>
        <w:rPr>
          <w:rFonts w:ascii="仿宋_GB2312" w:hAnsi="仿宋" w:eastAsia="仿宋_GB2312" w:cs="仿宋_GB2312"/>
          <w:color w:val="auto"/>
          <w:sz w:val="32"/>
          <w:szCs w:val="32"/>
          <w:highlight w:val="none"/>
          <w:shd w:val="clear" w:color="auto" w:fill="FFFFFF"/>
        </w:rPr>
        <w:t>万元，完成年初预算的</w:t>
      </w:r>
      <w:r>
        <w:rPr>
          <w:rFonts w:hint="eastAsia" w:ascii="仿宋_GB2312" w:hAnsi="仿宋" w:eastAsia="仿宋_GB2312" w:cs="仿宋_GB2312"/>
          <w:color w:val="auto"/>
          <w:sz w:val="32"/>
          <w:szCs w:val="32"/>
          <w:highlight w:val="none"/>
          <w:shd w:val="clear" w:color="auto" w:fill="FFFFFF"/>
          <w:lang w:val="en-US" w:eastAsia="zh-CN"/>
        </w:rPr>
        <w:t>99.05%</w:t>
      </w:r>
      <w:r>
        <w:rPr>
          <w:rFonts w:ascii="仿宋_GB2312" w:hAnsi="仿宋" w:eastAsia="仿宋_GB2312" w:cs="仿宋_GB2312"/>
          <w:color w:val="auto"/>
          <w:sz w:val="32"/>
          <w:szCs w:val="32"/>
          <w:highlight w:val="none"/>
          <w:shd w:val="clear" w:color="auto" w:fill="FFFFFF"/>
        </w:rPr>
        <w:t>。决算数</w:t>
      </w:r>
      <w:r>
        <w:rPr>
          <w:rFonts w:hint="eastAsia" w:ascii="仿宋_GB2312" w:hAnsi="仿宋" w:eastAsia="仿宋_GB2312" w:cs="仿宋_GB2312"/>
          <w:color w:val="auto"/>
          <w:sz w:val="32"/>
          <w:szCs w:val="32"/>
          <w:highlight w:val="none"/>
          <w:shd w:val="clear" w:color="auto" w:fill="FFFFFF"/>
          <w:lang w:val="en-US" w:eastAsia="zh-CN"/>
        </w:rPr>
        <w:t>大于</w:t>
      </w:r>
      <w:r>
        <w:rPr>
          <w:rFonts w:ascii="仿宋_GB2312" w:hAnsi="仿宋" w:eastAsia="仿宋_GB2312" w:cs="仿宋_GB2312"/>
          <w:color w:val="auto"/>
          <w:sz w:val="32"/>
          <w:szCs w:val="32"/>
          <w:highlight w:val="none"/>
          <w:shd w:val="clear" w:color="auto" w:fill="FFFFFF"/>
        </w:rPr>
        <w:t>预算数的主要原因</w:t>
      </w:r>
      <w:r>
        <w:rPr>
          <w:rFonts w:hint="eastAsia" w:ascii="仿宋_GB2312" w:hAnsi="仿宋" w:eastAsia="仿宋_GB2312" w:cs="仿宋_GB2312"/>
          <w:color w:val="auto"/>
          <w:sz w:val="32"/>
          <w:szCs w:val="32"/>
          <w:highlight w:val="none"/>
          <w:shd w:val="clear" w:color="auto" w:fill="FFFFFF"/>
          <w:lang w:eastAsia="zh-CN"/>
        </w:rPr>
        <w:t>是存在个别中职学生退学，导致助学金支出减少。</w:t>
      </w:r>
    </w:p>
    <w:p w14:paraId="19B86830">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ascii="仿宋_GB2312" w:hAnsi="仿宋" w:eastAsia="仿宋_GB2312" w:cs="仿宋_GB2312"/>
          <w:b/>
          <w:color w:val="auto"/>
          <w:sz w:val="32"/>
          <w:szCs w:val="32"/>
          <w:highlight w:val="none"/>
          <w:shd w:val="clear" w:color="auto" w:fill="FFFFFF"/>
        </w:rPr>
      </w:pPr>
      <w:r>
        <w:rPr>
          <w:rFonts w:ascii="仿宋_GB2312" w:hAnsi="仿宋" w:eastAsia="仿宋_GB2312" w:cs="仿宋_GB2312"/>
          <w:b/>
          <w:color w:val="auto"/>
          <w:sz w:val="32"/>
          <w:szCs w:val="32"/>
          <w:highlight w:val="none"/>
          <w:shd w:val="clear" w:color="auto" w:fill="FFFFFF"/>
        </w:rPr>
        <w:t>教育支出（类）职业教育（款）</w:t>
      </w:r>
      <w:r>
        <w:rPr>
          <w:rFonts w:hint="eastAsia" w:ascii="仿宋_GB2312" w:hAnsi="仿宋" w:eastAsia="仿宋_GB2312" w:cs="仿宋_GB2312"/>
          <w:b/>
          <w:color w:val="auto"/>
          <w:sz w:val="32"/>
          <w:szCs w:val="32"/>
          <w:highlight w:val="none"/>
          <w:shd w:val="clear" w:color="auto" w:fill="FFFFFF"/>
        </w:rPr>
        <w:t>高</w:t>
      </w:r>
      <w:r>
        <w:rPr>
          <w:rFonts w:ascii="仿宋_GB2312" w:hAnsi="仿宋" w:eastAsia="仿宋_GB2312" w:cs="仿宋_GB2312"/>
          <w:b/>
          <w:color w:val="auto"/>
          <w:sz w:val="32"/>
          <w:szCs w:val="32"/>
          <w:highlight w:val="none"/>
          <w:shd w:val="clear" w:color="auto" w:fill="FFFFFF"/>
        </w:rPr>
        <w:t>等职业教育（项）</w:t>
      </w:r>
    </w:p>
    <w:p w14:paraId="5F43EE8A">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default" w:ascii="仿宋_GB2312" w:hAnsi="仿宋" w:eastAsia="仿宋_GB2312" w:cs="仿宋_GB2312"/>
          <w:color w:val="auto"/>
          <w:sz w:val="32"/>
          <w:szCs w:val="32"/>
          <w:highlight w:val="none"/>
          <w:shd w:val="clear" w:color="auto" w:fill="FFFFFF"/>
          <w:lang w:val="en-US" w:eastAsia="zh-CN"/>
        </w:rPr>
      </w:pPr>
      <w:r>
        <w:rPr>
          <w:rFonts w:ascii="仿宋_GB2312" w:hAnsi="仿宋" w:eastAsia="仿宋_GB2312" w:cs="仿宋_GB2312"/>
          <w:color w:val="auto"/>
          <w:sz w:val="32"/>
          <w:szCs w:val="32"/>
          <w:highlight w:val="none"/>
          <w:shd w:val="clear" w:color="auto" w:fill="FFFFFF"/>
        </w:rPr>
        <w:t>年初预算为</w:t>
      </w:r>
      <w:r>
        <w:rPr>
          <w:rFonts w:hint="eastAsia" w:ascii="仿宋_GB2312" w:hAnsi="仿宋" w:eastAsia="仿宋_GB2312" w:cs="仿宋_GB2312"/>
          <w:color w:val="auto"/>
          <w:sz w:val="32"/>
          <w:szCs w:val="32"/>
          <w:highlight w:val="none"/>
          <w:shd w:val="clear" w:color="auto" w:fill="FFFFFF"/>
          <w:lang w:val="en-US" w:eastAsia="zh-CN"/>
        </w:rPr>
        <w:t>9950.45</w:t>
      </w:r>
      <w:r>
        <w:rPr>
          <w:rFonts w:ascii="仿宋_GB2312" w:hAnsi="仿宋" w:eastAsia="仿宋_GB2312" w:cs="仿宋_GB2312"/>
          <w:color w:val="auto"/>
          <w:sz w:val="32"/>
          <w:szCs w:val="32"/>
          <w:highlight w:val="none"/>
          <w:shd w:val="clear" w:color="auto" w:fill="FFFFFF"/>
        </w:rPr>
        <w:t>万元，支出决算为</w:t>
      </w:r>
      <w:r>
        <w:rPr>
          <w:rFonts w:hint="eastAsia" w:ascii="仿宋_GB2312" w:hAnsi="仿宋" w:eastAsia="仿宋_GB2312" w:cs="仿宋_GB2312"/>
          <w:color w:val="auto"/>
          <w:sz w:val="32"/>
          <w:szCs w:val="32"/>
          <w:highlight w:val="none"/>
          <w:shd w:val="clear" w:color="auto" w:fill="FFFFFF"/>
          <w:lang w:val="en-US" w:eastAsia="zh-CN"/>
        </w:rPr>
        <w:t>9150.71</w:t>
      </w:r>
      <w:r>
        <w:rPr>
          <w:rFonts w:ascii="仿宋_GB2312" w:hAnsi="仿宋" w:eastAsia="仿宋_GB2312" w:cs="仿宋_GB2312"/>
          <w:color w:val="auto"/>
          <w:sz w:val="32"/>
          <w:szCs w:val="32"/>
          <w:highlight w:val="none"/>
          <w:shd w:val="clear" w:color="auto" w:fill="FFFFFF"/>
        </w:rPr>
        <w:t>万元</w:t>
      </w:r>
      <w:r>
        <w:rPr>
          <w:rFonts w:hint="eastAsia" w:ascii="仿宋_GB2312" w:hAnsi="仿宋" w:eastAsia="仿宋_GB2312" w:cs="仿宋_GB2312"/>
          <w:color w:val="auto"/>
          <w:sz w:val="32"/>
          <w:szCs w:val="32"/>
          <w:highlight w:val="none"/>
          <w:shd w:val="clear" w:color="auto" w:fill="FFFFFF"/>
          <w:lang w:eastAsia="zh-CN"/>
        </w:rPr>
        <w:t>，完成年初预算数的</w:t>
      </w:r>
      <w:r>
        <w:rPr>
          <w:rFonts w:hint="eastAsia" w:ascii="仿宋_GB2312" w:hAnsi="仿宋" w:eastAsia="仿宋_GB2312" w:cs="仿宋_GB2312"/>
          <w:color w:val="auto"/>
          <w:sz w:val="32"/>
          <w:szCs w:val="32"/>
          <w:highlight w:val="none"/>
          <w:shd w:val="clear" w:color="auto" w:fill="FFFFFF"/>
          <w:lang w:val="en-US" w:eastAsia="zh-CN"/>
        </w:rPr>
        <w:t>91.96%。</w:t>
      </w:r>
      <w:r>
        <w:rPr>
          <w:rFonts w:ascii="仿宋_GB2312" w:hAnsi="仿宋" w:eastAsia="仿宋_GB2312" w:cs="仿宋_GB2312"/>
          <w:color w:val="auto"/>
          <w:sz w:val="32"/>
          <w:szCs w:val="32"/>
          <w:highlight w:val="none"/>
          <w:shd w:val="clear" w:color="auto" w:fill="FFFFFF"/>
        </w:rPr>
        <w:t>决算数</w:t>
      </w:r>
      <w:r>
        <w:rPr>
          <w:rFonts w:hint="eastAsia" w:ascii="仿宋_GB2312" w:hAnsi="仿宋" w:eastAsia="仿宋_GB2312" w:cs="仿宋_GB2312"/>
          <w:color w:val="auto"/>
          <w:sz w:val="32"/>
          <w:szCs w:val="32"/>
          <w:highlight w:val="none"/>
          <w:shd w:val="clear" w:color="auto" w:fill="FFFFFF"/>
          <w:lang w:val="en-US" w:eastAsia="zh-CN"/>
        </w:rPr>
        <w:t>小于</w:t>
      </w:r>
      <w:r>
        <w:rPr>
          <w:rFonts w:ascii="仿宋_GB2312" w:hAnsi="仿宋" w:eastAsia="仿宋_GB2312" w:cs="仿宋_GB2312"/>
          <w:color w:val="auto"/>
          <w:sz w:val="32"/>
          <w:szCs w:val="32"/>
          <w:highlight w:val="none"/>
          <w:shd w:val="clear" w:color="auto" w:fill="FFFFFF"/>
        </w:rPr>
        <w:t>预算数的</w:t>
      </w:r>
      <w:r>
        <w:rPr>
          <w:rFonts w:hint="eastAsia" w:ascii="仿宋_GB2312" w:hAnsi="仿宋" w:eastAsia="仿宋_GB2312" w:cs="仿宋_GB2312"/>
          <w:color w:val="auto"/>
          <w:sz w:val="32"/>
          <w:szCs w:val="32"/>
          <w:highlight w:val="none"/>
          <w:shd w:val="clear" w:color="auto" w:fill="FFFFFF"/>
          <w:lang w:val="en-US" w:eastAsia="zh-CN"/>
        </w:rPr>
        <w:t>原因项目支出有结转。</w:t>
      </w:r>
    </w:p>
    <w:p w14:paraId="4FD8BA88">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hint="eastAsia" w:ascii="仿宋_GB2312" w:hAnsi="仿宋" w:eastAsia="仿宋_GB2312" w:cs="仿宋_GB2312"/>
          <w:b/>
          <w:color w:val="auto"/>
          <w:sz w:val="32"/>
          <w:szCs w:val="32"/>
          <w:highlight w:val="none"/>
          <w:shd w:val="clear" w:color="auto" w:fill="FFFFFF"/>
          <w:lang w:eastAsia="zh-CN"/>
        </w:rPr>
      </w:pPr>
      <w:r>
        <w:rPr>
          <w:rFonts w:hint="eastAsia" w:ascii="仿宋_GB2312" w:hAnsi="仿宋" w:eastAsia="仿宋_GB2312" w:cs="仿宋_GB2312"/>
          <w:b/>
          <w:color w:val="auto"/>
          <w:sz w:val="32"/>
          <w:szCs w:val="32"/>
          <w:highlight w:val="none"/>
          <w:shd w:val="clear" w:color="auto" w:fill="FFFFFF"/>
        </w:rPr>
        <w:t>教育支出</w:t>
      </w:r>
      <w:r>
        <w:rPr>
          <w:rFonts w:hint="eastAsia" w:ascii="仿宋_GB2312" w:hAnsi="仿宋" w:eastAsia="仿宋_GB2312" w:cs="仿宋_GB2312"/>
          <w:b/>
          <w:color w:val="auto"/>
          <w:sz w:val="32"/>
          <w:szCs w:val="32"/>
          <w:highlight w:val="none"/>
          <w:shd w:val="clear" w:color="auto" w:fill="FFFFFF"/>
          <w:lang w:eastAsia="zh-CN"/>
        </w:rPr>
        <w:t>（类）进修及培训（款）培训支出（项）</w:t>
      </w:r>
    </w:p>
    <w:p w14:paraId="62BA15D6">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default" w:ascii="仿宋_GB2312" w:hAnsi="仿宋" w:eastAsia="仿宋_GB2312" w:cs="仿宋_GB2312"/>
          <w:color w:val="auto"/>
          <w:sz w:val="32"/>
          <w:szCs w:val="32"/>
          <w:highlight w:val="none"/>
          <w:shd w:val="clear" w:color="auto" w:fill="FFFFFF"/>
          <w:lang w:val="en-US" w:eastAsia="zh-CN"/>
        </w:rPr>
      </w:pPr>
      <w:r>
        <w:rPr>
          <w:rFonts w:hint="eastAsia" w:ascii="仿宋_GB2312" w:hAnsi="仿宋" w:eastAsia="仿宋_GB2312" w:cs="仿宋_GB2312"/>
          <w:color w:val="auto"/>
          <w:sz w:val="32"/>
          <w:szCs w:val="32"/>
          <w:highlight w:val="none"/>
          <w:shd w:val="clear" w:color="auto" w:fill="FFFFFF"/>
          <w:lang w:eastAsia="zh-CN"/>
        </w:rPr>
        <w:t>年初预算为</w:t>
      </w:r>
      <w:r>
        <w:rPr>
          <w:rFonts w:hint="eastAsia" w:ascii="仿宋_GB2312" w:hAnsi="仿宋" w:eastAsia="仿宋_GB2312" w:cs="仿宋_GB2312"/>
          <w:color w:val="auto"/>
          <w:sz w:val="32"/>
          <w:szCs w:val="32"/>
          <w:highlight w:val="none"/>
          <w:shd w:val="clear" w:color="auto" w:fill="FFFFFF"/>
          <w:lang w:val="en-US" w:eastAsia="zh-CN"/>
        </w:rPr>
        <w:t>97.2万元，支出决算为66.74万元，完成年初预算数的68.66%，</w:t>
      </w:r>
      <w:r>
        <w:rPr>
          <w:rFonts w:hint="eastAsia" w:ascii="仿宋_GB2312" w:hAnsi="仿宋" w:eastAsia="仿宋_GB2312" w:cs="仿宋_GB2312"/>
          <w:color w:val="auto"/>
          <w:kern w:val="2"/>
          <w:sz w:val="32"/>
          <w:szCs w:val="32"/>
          <w:highlight w:val="none"/>
          <w:shd w:val="clear" w:color="auto" w:fill="FFFFFF"/>
          <w:lang w:val="en-US" w:eastAsia="zh-CN" w:bidi="ar-SA"/>
        </w:rPr>
        <w:t>决算数小于预算数的主要原因是乡村医生培训人数减少。</w:t>
      </w:r>
    </w:p>
    <w:p w14:paraId="4E3C928A">
      <w:pPr>
        <w:pStyle w:val="2"/>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_GB2312"/>
          <w:b/>
          <w:color w:val="auto"/>
          <w:kern w:val="2"/>
          <w:sz w:val="32"/>
          <w:szCs w:val="32"/>
          <w:highlight w:val="none"/>
          <w:shd w:val="clear" w:color="auto" w:fill="FFFFFF"/>
          <w:lang w:val="en-US" w:eastAsia="zh-CN" w:bidi="ar-SA"/>
        </w:rPr>
      </w:pPr>
      <w:r>
        <w:rPr>
          <w:rFonts w:hint="eastAsia" w:ascii="仿宋_GB2312" w:hAnsi="仿宋" w:eastAsia="仿宋_GB2312" w:cs="仿宋_GB2312"/>
          <w:b/>
          <w:color w:val="auto"/>
          <w:kern w:val="2"/>
          <w:sz w:val="32"/>
          <w:szCs w:val="32"/>
          <w:highlight w:val="none"/>
          <w:shd w:val="clear" w:color="auto" w:fill="FFFFFF"/>
          <w:lang w:val="en-US" w:eastAsia="zh-CN" w:bidi="ar-SA"/>
        </w:rPr>
        <w:t>科学技术支出（类）基础研究（款）自然科学基金（项）</w:t>
      </w:r>
    </w:p>
    <w:p w14:paraId="59C79ABE">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r>
        <w:rPr>
          <w:rFonts w:hint="eastAsia" w:ascii="仿宋_GB2312" w:hAnsi="仿宋" w:eastAsia="仿宋_GB2312" w:cs="仿宋_GB2312"/>
          <w:color w:val="auto"/>
          <w:kern w:val="2"/>
          <w:sz w:val="32"/>
          <w:szCs w:val="32"/>
          <w:highlight w:val="none"/>
          <w:shd w:val="clear" w:color="auto" w:fill="FFFFFF"/>
          <w:lang w:val="en-US" w:eastAsia="zh-CN" w:bidi="ar-SA"/>
        </w:rPr>
        <w:t>年初预算为21.24万元，支出决算为2.57万元，完成年初预算数的12.1%。决算数小于预算数的主要原因是财政一次性拨付三年的科研经费，课题正在研究当中。</w:t>
      </w:r>
    </w:p>
    <w:p w14:paraId="4FB848D3">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ascii="仿宋_GB2312" w:hAnsi="仿宋" w:eastAsia="仿宋_GB2312" w:cs="仿宋_GB2312"/>
          <w:color w:val="auto"/>
          <w:sz w:val="32"/>
          <w:szCs w:val="32"/>
          <w:highlight w:val="none"/>
          <w:shd w:val="clear" w:color="auto" w:fill="FFFFFF"/>
        </w:rPr>
      </w:pPr>
      <w:r>
        <w:rPr>
          <w:rFonts w:ascii="仿宋_GB2312" w:hAnsi="仿宋" w:eastAsia="仿宋_GB2312" w:cs="仿宋_GB2312"/>
          <w:b/>
          <w:color w:val="auto"/>
          <w:sz w:val="32"/>
          <w:szCs w:val="32"/>
          <w:highlight w:val="none"/>
          <w:shd w:val="clear" w:color="auto" w:fill="FFFFFF"/>
        </w:rPr>
        <w:t>社会保障和就业支出（类）行政事业单位养老支出（款）</w:t>
      </w:r>
      <w:r>
        <w:rPr>
          <w:rFonts w:hint="eastAsia" w:ascii="仿宋_GB2312" w:hAnsi="仿宋" w:eastAsia="仿宋_GB2312" w:cs="仿宋_GB2312"/>
          <w:b/>
          <w:color w:val="auto"/>
          <w:sz w:val="32"/>
          <w:szCs w:val="32"/>
          <w:highlight w:val="none"/>
          <w:shd w:val="clear" w:color="auto" w:fill="FFFFFF"/>
        </w:rPr>
        <w:t>事业单位离退休</w:t>
      </w:r>
      <w:r>
        <w:rPr>
          <w:rFonts w:ascii="仿宋_GB2312" w:hAnsi="仿宋" w:eastAsia="仿宋_GB2312" w:cs="仿宋_GB2312"/>
          <w:b/>
          <w:color w:val="auto"/>
          <w:sz w:val="32"/>
          <w:szCs w:val="32"/>
          <w:highlight w:val="none"/>
          <w:shd w:val="clear" w:color="auto" w:fill="FFFFFF"/>
        </w:rPr>
        <w:t>（项）</w:t>
      </w:r>
    </w:p>
    <w:p w14:paraId="2C4D7C54">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 w:eastAsia="仿宋_GB2312" w:cs="仿宋_GB2312"/>
          <w:color w:val="auto"/>
          <w:sz w:val="32"/>
          <w:szCs w:val="32"/>
          <w:highlight w:val="none"/>
          <w:shd w:val="clear" w:color="auto" w:fill="FFFFFF"/>
          <w:lang w:val="en-US" w:eastAsia="zh-CN"/>
        </w:rPr>
      </w:pPr>
      <w:r>
        <w:rPr>
          <w:rFonts w:ascii="仿宋_GB2312" w:hAnsi="仿宋" w:eastAsia="仿宋_GB2312" w:cs="仿宋_GB2312"/>
          <w:color w:val="auto"/>
          <w:sz w:val="32"/>
          <w:szCs w:val="32"/>
          <w:highlight w:val="none"/>
          <w:shd w:val="clear" w:color="auto" w:fill="FFFFFF"/>
        </w:rPr>
        <w:t>年初预算为</w:t>
      </w:r>
      <w:r>
        <w:rPr>
          <w:rFonts w:hint="eastAsia" w:ascii="仿宋_GB2312" w:hAnsi="仿宋" w:eastAsia="仿宋_GB2312" w:cs="仿宋_GB2312"/>
          <w:color w:val="auto"/>
          <w:sz w:val="32"/>
          <w:szCs w:val="32"/>
          <w:highlight w:val="none"/>
          <w:shd w:val="clear" w:color="auto" w:fill="FFFFFF"/>
          <w:lang w:val="en-US" w:eastAsia="zh-CN"/>
        </w:rPr>
        <w:t>16.73</w:t>
      </w:r>
      <w:r>
        <w:rPr>
          <w:rFonts w:ascii="仿宋_GB2312" w:hAnsi="仿宋" w:eastAsia="仿宋_GB2312" w:cs="仿宋_GB2312"/>
          <w:color w:val="auto"/>
          <w:sz w:val="32"/>
          <w:szCs w:val="32"/>
          <w:highlight w:val="none"/>
          <w:shd w:val="clear" w:color="auto" w:fill="FFFFFF"/>
        </w:rPr>
        <w:t>万元，支出决算为</w:t>
      </w:r>
      <w:r>
        <w:rPr>
          <w:rFonts w:hint="eastAsia" w:ascii="仿宋_GB2312" w:hAnsi="仿宋" w:eastAsia="仿宋_GB2312" w:cs="仿宋_GB2312"/>
          <w:color w:val="auto"/>
          <w:sz w:val="32"/>
          <w:szCs w:val="32"/>
          <w:highlight w:val="none"/>
          <w:shd w:val="clear" w:color="auto" w:fill="FFFFFF"/>
          <w:lang w:val="en-US" w:eastAsia="zh-CN"/>
        </w:rPr>
        <w:t>16.73</w:t>
      </w:r>
      <w:r>
        <w:rPr>
          <w:rFonts w:ascii="仿宋_GB2312" w:hAnsi="仿宋" w:eastAsia="仿宋_GB2312" w:cs="仿宋_GB2312"/>
          <w:color w:val="auto"/>
          <w:sz w:val="32"/>
          <w:szCs w:val="32"/>
          <w:highlight w:val="none"/>
          <w:shd w:val="clear" w:color="auto" w:fill="FFFFFF"/>
        </w:rPr>
        <w:t>万元</w:t>
      </w:r>
      <w:r>
        <w:rPr>
          <w:rFonts w:hint="eastAsia" w:ascii="仿宋_GB2312" w:hAnsi="仿宋" w:eastAsia="仿宋_GB2312" w:cs="仿宋_GB2312"/>
          <w:color w:val="auto"/>
          <w:sz w:val="32"/>
          <w:szCs w:val="32"/>
          <w:highlight w:val="none"/>
          <w:shd w:val="clear" w:color="auto" w:fill="FFFFFF"/>
          <w:lang w:val="en-US" w:eastAsia="zh-CN"/>
        </w:rPr>
        <w:t>,完成年初预算数的100%</w:t>
      </w:r>
      <w:r>
        <w:rPr>
          <w:rFonts w:hint="eastAsia" w:ascii="仿宋_GB2312" w:hAnsi="仿宋" w:eastAsia="仿宋_GB2312" w:cs="仿宋_GB2312"/>
          <w:color w:val="auto"/>
          <w:sz w:val="32"/>
          <w:szCs w:val="32"/>
          <w:highlight w:val="none"/>
          <w:shd w:val="clear" w:color="auto" w:fill="FFFFFF"/>
          <w:lang w:eastAsia="zh-CN"/>
        </w:rPr>
        <w:t>。</w:t>
      </w:r>
    </w:p>
    <w:p w14:paraId="3EF7FED6">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ascii="仿宋_GB2312" w:hAnsi="仿宋" w:eastAsia="仿宋_GB2312" w:cs="仿宋_GB2312"/>
          <w:color w:val="auto"/>
          <w:sz w:val="32"/>
          <w:szCs w:val="32"/>
          <w:highlight w:val="none"/>
          <w:shd w:val="clear" w:color="auto" w:fill="FFFFFF"/>
        </w:rPr>
      </w:pPr>
      <w:r>
        <w:rPr>
          <w:rFonts w:ascii="仿宋_GB2312" w:hAnsi="仿宋" w:eastAsia="仿宋_GB2312" w:cs="仿宋_GB2312"/>
          <w:b/>
          <w:color w:val="auto"/>
          <w:sz w:val="32"/>
          <w:szCs w:val="32"/>
          <w:highlight w:val="none"/>
          <w:shd w:val="clear" w:color="auto" w:fill="FFFFFF"/>
        </w:rPr>
        <w:t>社会保障和就业支出（类）行政事业单位养老支出（款）</w:t>
      </w:r>
      <w:r>
        <w:rPr>
          <w:rFonts w:hint="eastAsia" w:ascii="仿宋_GB2312" w:hAnsi="仿宋" w:eastAsia="仿宋_GB2312" w:cs="仿宋_GB2312"/>
          <w:b/>
          <w:color w:val="auto"/>
          <w:sz w:val="32"/>
          <w:szCs w:val="32"/>
          <w:highlight w:val="none"/>
          <w:shd w:val="clear" w:color="auto" w:fill="FFFFFF"/>
        </w:rPr>
        <w:t>机关事业单位基本养老保险缴费支出</w:t>
      </w:r>
      <w:r>
        <w:rPr>
          <w:rFonts w:ascii="仿宋_GB2312" w:hAnsi="仿宋" w:eastAsia="仿宋_GB2312" w:cs="仿宋_GB2312"/>
          <w:b/>
          <w:color w:val="auto"/>
          <w:sz w:val="32"/>
          <w:szCs w:val="32"/>
          <w:highlight w:val="none"/>
          <w:shd w:val="clear" w:color="auto" w:fill="FFFFFF"/>
        </w:rPr>
        <w:t>（项）</w:t>
      </w:r>
    </w:p>
    <w:p w14:paraId="01A88625">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 w:eastAsia="仿宋_GB2312" w:cs="仿宋_GB2312"/>
          <w:color w:val="auto"/>
          <w:sz w:val="32"/>
          <w:szCs w:val="32"/>
          <w:highlight w:val="none"/>
          <w:shd w:val="clear" w:color="auto" w:fill="FFFFFF"/>
          <w:lang w:val="en-US" w:eastAsia="zh-CN"/>
        </w:rPr>
      </w:pPr>
      <w:r>
        <w:rPr>
          <w:rFonts w:ascii="仿宋_GB2312" w:hAnsi="仿宋" w:eastAsia="仿宋_GB2312" w:cs="仿宋_GB2312"/>
          <w:color w:val="auto"/>
          <w:sz w:val="32"/>
          <w:szCs w:val="32"/>
          <w:highlight w:val="none"/>
          <w:shd w:val="clear" w:color="auto" w:fill="FFFFFF"/>
        </w:rPr>
        <w:t>年初预算为</w:t>
      </w:r>
      <w:r>
        <w:rPr>
          <w:rFonts w:hint="eastAsia" w:ascii="仿宋_GB2312" w:hAnsi="仿宋" w:eastAsia="仿宋_GB2312" w:cs="仿宋_GB2312"/>
          <w:color w:val="auto"/>
          <w:sz w:val="32"/>
          <w:szCs w:val="32"/>
          <w:highlight w:val="none"/>
          <w:shd w:val="clear" w:color="auto" w:fill="FFFFFF"/>
          <w:lang w:val="en-US" w:eastAsia="zh-CN"/>
        </w:rPr>
        <w:t>507.86</w:t>
      </w:r>
      <w:r>
        <w:rPr>
          <w:rFonts w:ascii="仿宋_GB2312" w:hAnsi="仿宋" w:eastAsia="仿宋_GB2312" w:cs="仿宋_GB2312"/>
          <w:color w:val="auto"/>
          <w:sz w:val="32"/>
          <w:szCs w:val="32"/>
          <w:highlight w:val="none"/>
          <w:shd w:val="clear" w:color="auto" w:fill="FFFFFF"/>
        </w:rPr>
        <w:t>万元，支出决算为</w:t>
      </w:r>
      <w:r>
        <w:rPr>
          <w:rFonts w:hint="eastAsia" w:ascii="仿宋_GB2312" w:hAnsi="仿宋" w:eastAsia="仿宋_GB2312" w:cs="仿宋_GB2312"/>
          <w:color w:val="auto"/>
          <w:sz w:val="32"/>
          <w:szCs w:val="32"/>
          <w:highlight w:val="none"/>
          <w:shd w:val="clear" w:color="auto" w:fill="FFFFFF"/>
          <w:lang w:val="en-US" w:eastAsia="zh-CN"/>
        </w:rPr>
        <w:t>528.24</w:t>
      </w:r>
      <w:r>
        <w:rPr>
          <w:rFonts w:ascii="仿宋_GB2312" w:hAnsi="仿宋" w:eastAsia="仿宋_GB2312" w:cs="仿宋_GB2312"/>
          <w:color w:val="auto"/>
          <w:sz w:val="32"/>
          <w:szCs w:val="32"/>
          <w:highlight w:val="none"/>
          <w:shd w:val="clear" w:color="auto" w:fill="FFFFFF"/>
        </w:rPr>
        <w:t>万元</w:t>
      </w:r>
      <w:r>
        <w:rPr>
          <w:rFonts w:hint="eastAsia" w:ascii="仿宋_GB2312" w:hAnsi="仿宋" w:eastAsia="仿宋_GB2312" w:cs="仿宋_GB2312"/>
          <w:color w:val="auto"/>
          <w:sz w:val="32"/>
          <w:szCs w:val="32"/>
          <w:highlight w:val="none"/>
          <w:shd w:val="clear" w:color="auto" w:fill="FFFFFF"/>
          <w:lang w:eastAsia="zh-CN"/>
        </w:rPr>
        <w:t>，</w:t>
      </w:r>
      <w:r>
        <w:rPr>
          <w:rFonts w:ascii="仿宋_GB2312" w:hAnsi="仿宋" w:eastAsia="仿宋_GB2312" w:cs="仿宋_GB2312"/>
          <w:color w:val="auto"/>
          <w:sz w:val="32"/>
          <w:szCs w:val="32"/>
          <w:highlight w:val="none"/>
          <w:shd w:val="clear" w:color="auto" w:fill="FFFFFF"/>
        </w:rPr>
        <w:t>完成年初预算的</w:t>
      </w:r>
      <w:r>
        <w:rPr>
          <w:rFonts w:hint="eastAsia" w:ascii="仿宋_GB2312" w:hAnsi="仿宋" w:eastAsia="仿宋_GB2312" w:cs="仿宋_GB2312"/>
          <w:color w:val="auto"/>
          <w:sz w:val="32"/>
          <w:szCs w:val="32"/>
          <w:highlight w:val="none"/>
          <w:shd w:val="clear" w:color="auto" w:fill="FFFFFF"/>
          <w:lang w:val="en-US" w:eastAsia="zh-CN"/>
        </w:rPr>
        <w:t>104.01%</w:t>
      </w:r>
      <w:r>
        <w:rPr>
          <w:rFonts w:ascii="仿宋_GB2312" w:hAnsi="仿宋" w:eastAsia="仿宋_GB2312" w:cs="仿宋_GB2312"/>
          <w:color w:val="auto"/>
          <w:sz w:val="32"/>
          <w:szCs w:val="32"/>
          <w:highlight w:val="none"/>
          <w:shd w:val="clear" w:color="auto" w:fill="FFFFFF"/>
        </w:rPr>
        <w:t>。决算数</w:t>
      </w:r>
      <w:r>
        <w:rPr>
          <w:rFonts w:hint="eastAsia" w:ascii="仿宋_GB2312" w:hAnsi="仿宋" w:eastAsia="仿宋_GB2312" w:cs="仿宋_GB2312"/>
          <w:color w:val="auto"/>
          <w:sz w:val="32"/>
          <w:szCs w:val="32"/>
          <w:highlight w:val="none"/>
          <w:shd w:val="clear" w:color="auto" w:fill="FFFFFF"/>
          <w:lang w:val="en-US" w:eastAsia="zh-CN"/>
        </w:rPr>
        <w:t>大于</w:t>
      </w:r>
      <w:r>
        <w:rPr>
          <w:rFonts w:ascii="仿宋_GB2312" w:hAnsi="仿宋" w:eastAsia="仿宋_GB2312" w:cs="仿宋_GB2312"/>
          <w:color w:val="auto"/>
          <w:sz w:val="32"/>
          <w:szCs w:val="32"/>
          <w:highlight w:val="none"/>
          <w:shd w:val="clear" w:color="auto" w:fill="FFFFFF"/>
        </w:rPr>
        <w:t>预算数的主要原因</w:t>
      </w:r>
      <w:r>
        <w:rPr>
          <w:rFonts w:hint="eastAsia" w:ascii="仿宋_GB2312" w:hAnsi="仿宋" w:eastAsia="仿宋_GB2312" w:cs="仿宋_GB2312"/>
          <w:color w:val="auto"/>
          <w:sz w:val="32"/>
          <w:szCs w:val="32"/>
          <w:highlight w:val="none"/>
          <w:shd w:val="clear" w:color="auto" w:fill="FFFFFF"/>
        </w:rPr>
        <w:t>是年间</w:t>
      </w:r>
      <w:r>
        <w:rPr>
          <w:rFonts w:hint="eastAsia" w:ascii="仿宋_GB2312" w:hAnsi="仿宋" w:eastAsia="仿宋_GB2312" w:cs="仿宋_GB2312"/>
          <w:color w:val="auto"/>
          <w:sz w:val="32"/>
          <w:szCs w:val="32"/>
          <w:highlight w:val="none"/>
          <w:shd w:val="clear" w:color="auto" w:fill="FFFFFF"/>
          <w:lang w:eastAsia="zh-CN"/>
        </w:rPr>
        <w:t>追加</w:t>
      </w:r>
      <w:r>
        <w:rPr>
          <w:rFonts w:hint="eastAsia" w:ascii="仿宋_GB2312" w:hAnsi="仿宋" w:eastAsia="仿宋_GB2312" w:cs="仿宋_GB2312"/>
          <w:color w:val="auto"/>
          <w:sz w:val="32"/>
          <w:szCs w:val="32"/>
          <w:highlight w:val="none"/>
          <w:shd w:val="clear" w:color="auto" w:fill="FFFFFF"/>
        </w:rPr>
        <w:t>机关事业单位基本养老保险缴费。</w:t>
      </w:r>
    </w:p>
    <w:p w14:paraId="54D749AD">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ascii="仿宋_GB2312" w:hAnsi="仿宋" w:eastAsia="仿宋_GB2312" w:cs="仿宋_GB2312"/>
          <w:color w:val="auto"/>
          <w:sz w:val="32"/>
          <w:szCs w:val="32"/>
          <w:highlight w:val="none"/>
          <w:shd w:val="clear" w:color="auto" w:fill="FFFFFF"/>
        </w:rPr>
      </w:pPr>
      <w:r>
        <w:rPr>
          <w:rFonts w:ascii="仿宋_GB2312" w:hAnsi="仿宋" w:eastAsia="仿宋_GB2312" w:cs="仿宋_GB2312"/>
          <w:b/>
          <w:color w:val="auto"/>
          <w:sz w:val="32"/>
          <w:szCs w:val="32"/>
          <w:highlight w:val="none"/>
          <w:shd w:val="clear" w:color="auto" w:fill="FFFFFF"/>
        </w:rPr>
        <w:t>社会保障和就业支出（类）行政事业单位养老支出（款）</w:t>
      </w:r>
      <w:r>
        <w:rPr>
          <w:rFonts w:hint="eastAsia" w:ascii="仿宋_GB2312" w:hAnsi="仿宋" w:eastAsia="仿宋_GB2312" w:cs="仿宋_GB2312"/>
          <w:b/>
          <w:color w:val="auto"/>
          <w:sz w:val="32"/>
          <w:szCs w:val="32"/>
          <w:highlight w:val="none"/>
          <w:shd w:val="clear" w:color="auto" w:fill="FFFFFF"/>
        </w:rPr>
        <w:t>机关事业单位职业年金缴费支出</w:t>
      </w:r>
      <w:r>
        <w:rPr>
          <w:rFonts w:ascii="仿宋_GB2312" w:hAnsi="仿宋" w:eastAsia="仿宋_GB2312" w:cs="仿宋_GB2312"/>
          <w:b/>
          <w:color w:val="auto"/>
          <w:sz w:val="32"/>
          <w:szCs w:val="32"/>
          <w:highlight w:val="none"/>
          <w:shd w:val="clear" w:color="auto" w:fill="FFFFFF"/>
        </w:rPr>
        <w:t>（项）</w:t>
      </w:r>
    </w:p>
    <w:p w14:paraId="1DDD092C">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_GB2312"/>
          <w:color w:val="auto"/>
          <w:sz w:val="32"/>
          <w:szCs w:val="32"/>
          <w:highlight w:val="none"/>
          <w:shd w:val="clear" w:color="auto" w:fill="FFFFFF"/>
          <w:lang w:val="en-US" w:eastAsia="zh-CN"/>
        </w:rPr>
      </w:pPr>
      <w:r>
        <w:rPr>
          <w:rFonts w:hint="eastAsia" w:ascii="仿宋_GB2312" w:hAnsi="仿宋" w:eastAsia="仿宋_GB2312" w:cs="仿宋_GB2312"/>
          <w:color w:val="auto"/>
          <w:kern w:val="2"/>
          <w:sz w:val="32"/>
          <w:szCs w:val="32"/>
          <w:highlight w:val="none"/>
          <w:shd w:val="clear" w:color="auto" w:fill="FFFFFF"/>
          <w:lang w:val="en-US" w:eastAsia="zh-CN" w:bidi="ar-SA"/>
        </w:rPr>
        <w:t>年初预算</w:t>
      </w:r>
      <w:r>
        <w:rPr>
          <w:rFonts w:ascii="仿宋_GB2312" w:hAnsi="仿宋" w:eastAsia="仿宋_GB2312" w:cs="仿宋_GB2312"/>
          <w:color w:val="auto"/>
          <w:sz w:val="32"/>
          <w:szCs w:val="32"/>
          <w:highlight w:val="none"/>
          <w:shd w:val="clear" w:color="auto" w:fill="FFFFFF"/>
        </w:rPr>
        <w:t>为</w:t>
      </w:r>
      <w:r>
        <w:rPr>
          <w:rFonts w:hint="eastAsia" w:ascii="仿宋_GB2312" w:hAnsi="仿宋" w:eastAsia="仿宋_GB2312" w:cs="仿宋_GB2312"/>
          <w:color w:val="auto"/>
          <w:sz w:val="32"/>
          <w:szCs w:val="32"/>
          <w:highlight w:val="none"/>
          <w:shd w:val="clear" w:color="auto" w:fill="FFFFFF"/>
          <w:lang w:val="en-US" w:eastAsia="zh-CN"/>
        </w:rPr>
        <w:t>246.43</w:t>
      </w:r>
      <w:r>
        <w:rPr>
          <w:rFonts w:ascii="仿宋_GB2312" w:hAnsi="仿宋" w:eastAsia="仿宋_GB2312" w:cs="仿宋_GB2312"/>
          <w:color w:val="auto"/>
          <w:sz w:val="32"/>
          <w:szCs w:val="32"/>
          <w:highlight w:val="none"/>
          <w:shd w:val="clear" w:color="auto" w:fill="FFFFFF"/>
        </w:rPr>
        <w:t>万元，支出决算为</w:t>
      </w:r>
      <w:r>
        <w:rPr>
          <w:rFonts w:hint="eastAsia" w:ascii="仿宋_GB2312" w:hAnsi="仿宋" w:eastAsia="仿宋_GB2312" w:cs="仿宋_GB2312"/>
          <w:color w:val="auto"/>
          <w:sz w:val="32"/>
          <w:szCs w:val="32"/>
          <w:highlight w:val="none"/>
          <w:shd w:val="clear" w:color="auto" w:fill="FFFFFF"/>
          <w:lang w:val="en-US" w:eastAsia="zh-CN"/>
        </w:rPr>
        <w:t>256.62</w:t>
      </w:r>
      <w:r>
        <w:rPr>
          <w:rFonts w:ascii="仿宋_GB2312" w:hAnsi="仿宋" w:eastAsia="仿宋_GB2312" w:cs="仿宋_GB2312"/>
          <w:color w:val="auto"/>
          <w:sz w:val="32"/>
          <w:szCs w:val="32"/>
          <w:highlight w:val="none"/>
          <w:shd w:val="clear" w:color="auto" w:fill="FFFFFF"/>
        </w:rPr>
        <w:t>万元</w:t>
      </w:r>
      <w:r>
        <w:rPr>
          <w:rFonts w:hint="eastAsia" w:ascii="仿宋_GB2312" w:hAnsi="仿宋" w:eastAsia="仿宋_GB2312" w:cs="仿宋_GB2312"/>
          <w:color w:val="auto"/>
          <w:sz w:val="32"/>
          <w:szCs w:val="32"/>
          <w:highlight w:val="none"/>
          <w:shd w:val="clear" w:color="auto" w:fill="FFFFFF"/>
          <w:lang w:eastAsia="zh-CN"/>
        </w:rPr>
        <w:t>，</w:t>
      </w:r>
      <w:r>
        <w:rPr>
          <w:rFonts w:ascii="仿宋_GB2312" w:hAnsi="仿宋" w:eastAsia="仿宋_GB2312" w:cs="仿宋_GB2312"/>
          <w:color w:val="auto"/>
          <w:sz w:val="32"/>
          <w:szCs w:val="32"/>
          <w:highlight w:val="none"/>
          <w:shd w:val="clear" w:color="auto" w:fill="FFFFFF"/>
        </w:rPr>
        <w:t>完</w:t>
      </w:r>
      <w:r>
        <w:rPr>
          <w:rFonts w:hint="eastAsia" w:ascii="仿宋_GB2312" w:hAnsi="仿宋" w:eastAsia="仿宋_GB2312" w:cs="仿宋_GB2312"/>
          <w:color w:val="auto"/>
          <w:sz w:val="32"/>
          <w:szCs w:val="32"/>
          <w:highlight w:val="none"/>
          <w:shd w:val="clear" w:color="auto" w:fill="FFFFFF"/>
          <w:lang w:eastAsia="zh-CN"/>
        </w:rPr>
        <w:t>成</w:t>
      </w:r>
      <w:r>
        <w:rPr>
          <w:rFonts w:ascii="仿宋_GB2312" w:hAnsi="仿宋" w:eastAsia="仿宋_GB2312" w:cs="仿宋_GB2312"/>
          <w:color w:val="auto"/>
          <w:sz w:val="32"/>
          <w:szCs w:val="32"/>
          <w:highlight w:val="none"/>
          <w:shd w:val="clear" w:color="auto" w:fill="FFFFFF"/>
        </w:rPr>
        <w:t>年初预算的</w:t>
      </w:r>
      <w:r>
        <w:rPr>
          <w:rFonts w:hint="eastAsia" w:ascii="仿宋_GB2312" w:hAnsi="仿宋" w:eastAsia="仿宋_GB2312" w:cs="仿宋_GB2312"/>
          <w:color w:val="auto"/>
          <w:sz w:val="32"/>
          <w:szCs w:val="32"/>
          <w:highlight w:val="none"/>
          <w:shd w:val="clear" w:color="auto" w:fill="FFFFFF"/>
          <w:lang w:val="en-US" w:eastAsia="zh-CN"/>
        </w:rPr>
        <w:t>104.14%</w:t>
      </w:r>
      <w:r>
        <w:rPr>
          <w:rFonts w:hint="eastAsia" w:ascii="仿宋_GB2312" w:hAnsi="仿宋" w:eastAsia="仿宋_GB2312" w:cs="仿宋_GB2312"/>
          <w:color w:val="auto"/>
          <w:sz w:val="32"/>
          <w:szCs w:val="32"/>
          <w:highlight w:val="none"/>
          <w:shd w:val="clear" w:color="auto" w:fill="FFFFFF"/>
          <w:lang w:eastAsia="zh-CN"/>
        </w:rPr>
        <w:t>。</w:t>
      </w:r>
      <w:r>
        <w:rPr>
          <w:rFonts w:ascii="仿宋_GB2312" w:hAnsi="仿宋" w:eastAsia="仿宋_GB2312" w:cs="仿宋_GB2312"/>
          <w:color w:val="auto"/>
          <w:sz w:val="32"/>
          <w:szCs w:val="32"/>
          <w:highlight w:val="none"/>
          <w:shd w:val="clear" w:color="auto" w:fill="FFFFFF"/>
        </w:rPr>
        <w:t>决算数</w:t>
      </w:r>
      <w:r>
        <w:rPr>
          <w:rFonts w:hint="eastAsia" w:ascii="仿宋_GB2312" w:hAnsi="仿宋" w:eastAsia="仿宋_GB2312" w:cs="仿宋_GB2312"/>
          <w:color w:val="auto"/>
          <w:sz w:val="32"/>
          <w:szCs w:val="32"/>
          <w:highlight w:val="none"/>
          <w:shd w:val="clear" w:color="auto" w:fill="FFFFFF"/>
          <w:lang w:val="en-US" w:eastAsia="zh-CN"/>
        </w:rPr>
        <w:t>大于</w:t>
      </w:r>
      <w:r>
        <w:rPr>
          <w:rFonts w:ascii="仿宋_GB2312" w:hAnsi="仿宋" w:eastAsia="仿宋_GB2312" w:cs="仿宋_GB2312"/>
          <w:color w:val="auto"/>
          <w:sz w:val="32"/>
          <w:szCs w:val="32"/>
          <w:highlight w:val="none"/>
          <w:shd w:val="clear" w:color="auto" w:fill="FFFFFF"/>
        </w:rPr>
        <w:t>预算数的主要原因</w:t>
      </w:r>
      <w:r>
        <w:rPr>
          <w:rFonts w:hint="eastAsia" w:ascii="仿宋_GB2312" w:hAnsi="仿宋" w:eastAsia="仿宋_GB2312" w:cs="仿宋_GB2312"/>
          <w:color w:val="auto"/>
          <w:sz w:val="32"/>
          <w:szCs w:val="32"/>
          <w:highlight w:val="none"/>
          <w:shd w:val="clear" w:color="auto" w:fill="FFFFFF"/>
        </w:rPr>
        <w:t>是年间</w:t>
      </w:r>
      <w:r>
        <w:rPr>
          <w:rFonts w:hint="eastAsia" w:ascii="仿宋_GB2312" w:hAnsi="仿宋" w:eastAsia="仿宋_GB2312" w:cs="仿宋_GB2312"/>
          <w:color w:val="auto"/>
          <w:sz w:val="32"/>
          <w:szCs w:val="32"/>
          <w:highlight w:val="none"/>
          <w:shd w:val="clear" w:color="auto" w:fill="FFFFFF"/>
          <w:lang w:eastAsia="zh-CN"/>
        </w:rPr>
        <w:t>追加</w:t>
      </w:r>
      <w:r>
        <w:rPr>
          <w:rFonts w:hint="eastAsia" w:ascii="仿宋_GB2312" w:hAnsi="仿宋" w:eastAsia="仿宋_GB2312" w:cs="仿宋_GB2312"/>
          <w:color w:val="auto"/>
          <w:sz w:val="32"/>
          <w:szCs w:val="32"/>
          <w:highlight w:val="none"/>
          <w:shd w:val="clear" w:color="auto" w:fill="FFFFFF"/>
        </w:rPr>
        <w:t>机关事业单位</w:t>
      </w:r>
      <w:r>
        <w:rPr>
          <w:rFonts w:hint="eastAsia" w:ascii="仿宋_GB2312" w:hAnsi="仿宋" w:eastAsia="仿宋_GB2312" w:cs="仿宋_GB2312"/>
          <w:color w:val="auto"/>
          <w:sz w:val="32"/>
          <w:szCs w:val="32"/>
          <w:highlight w:val="none"/>
          <w:shd w:val="clear" w:color="auto" w:fill="FFFFFF"/>
          <w:lang w:eastAsia="zh-CN"/>
        </w:rPr>
        <w:t>职业年金。</w:t>
      </w:r>
    </w:p>
    <w:p w14:paraId="2DCE49C6">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hint="eastAsia" w:ascii="仿宋_GB2312" w:hAnsi="仿宋" w:eastAsia="仿宋_GB2312" w:cs="仿宋_GB2312"/>
          <w:b/>
          <w:color w:val="auto"/>
          <w:sz w:val="32"/>
          <w:szCs w:val="32"/>
          <w:highlight w:val="none"/>
          <w:shd w:val="clear" w:color="auto" w:fill="FFFFFF"/>
          <w:lang w:eastAsia="zh-CN"/>
        </w:rPr>
      </w:pPr>
      <w:r>
        <w:rPr>
          <w:rFonts w:ascii="仿宋_GB2312" w:hAnsi="仿宋" w:eastAsia="仿宋_GB2312" w:cs="仿宋_GB2312"/>
          <w:b/>
          <w:color w:val="auto"/>
          <w:sz w:val="32"/>
          <w:szCs w:val="32"/>
          <w:highlight w:val="none"/>
          <w:shd w:val="clear" w:color="auto" w:fill="FFFFFF"/>
        </w:rPr>
        <w:t>社会保障和就业支出（类）抚恤（款）</w:t>
      </w:r>
      <w:r>
        <w:rPr>
          <w:rFonts w:hint="eastAsia" w:ascii="仿宋_GB2312" w:hAnsi="仿宋" w:eastAsia="仿宋_GB2312" w:cs="仿宋_GB2312"/>
          <w:b/>
          <w:color w:val="auto"/>
          <w:sz w:val="32"/>
          <w:szCs w:val="32"/>
          <w:highlight w:val="none"/>
          <w:shd w:val="clear" w:color="auto" w:fill="FFFFFF"/>
        </w:rPr>
        <w:t>其他优抚支出</w:t>
      </w:r>
      <w:r>
        <w:rPr>
          <w:rFonts w:ascii="仿宋_GB2312" w:hAnsi="仿宋" w:eastAsia="仿宋_GB2312" w:cs="仿宋_GB2312"/>
          <w:b/>
          <w:color w:val="auto"/>
          <w:sz w:val="32"/>
          <w:szCs w:val="32"/>
          <w:highlight w:val="none"/>
          <w:shd w:val="clear" w:color="auto" w:fill="FFFFFF"/>
        </w:rPr>
        <w:t>（项）</w:t>
      </w:r>
    </w:p>
    <w:p w14:paraId="0EB2333C">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 w:eastAsia="仿宋_GB2312" w:cs="仿宋_GB2312"/>
          <w:color w:val="auto"/>
          <w:sz w:val="32"/>
          <w:szCs w:val="32"/>
          <w:highlight w:val="none"/>
          <w:shd w:val="clear" w:color="auto" w:fill="FFFFFF"/>
          <w:lang w:val="en-US" w:eastAsia="zh-CN"/>
        </w:rPr>
      </w:pPr>
      <w:r>
        <w:rPr>
          <w:rFonts w:hint="eastAsia" w:ascii="仿宋_GB2312" w:hAnsi="仿宋" w:eastAsia="仿宋_GB2312" w:cs="仿宋_GB2312"/>
          <w:color w:val="auto"/>
          <w:sz w:val="32"/>
          <w:szCs w:val="32"/>
          <w:highlight w:val="none"/>
          <w:shd w:val="clear" w:color="auto" w:fill="FFFFFF"/>
          <w:lang w:eastAsia="zh-CN"/>
        </w:rPr>
        <w:t>年</w:t>
      </w:r>
      <w:r>
        <w:rPr>
          <w:rFonts w:ascii="仿宋_GB2312" w:hAnsi="仿宋" w:eastAsia="仿宋_GB2312" w:cs="仿宋_GB2312"/>
          <w:color w:val="auto"/>
          <w:sz w:val="32"/>
          <w:szCs w:val="32"/>
          <w:highlight w:val="none"/>
          <w:shd w:val="clear" w:color="auto" w:fill="FFFFFF"/>
        </w:rPr>
        <w:t>初预算为</w:t>
      </w:r>
      <w:r>
        <w:rPr>
          <w:rFonts w:hint="eastAsia" w:ascii="仿宋_GB2312" w:hAnsi="仿宋" w:eastAsia="仿宋_GB2312" w:cs="仿宋_GB2312"/>
          <w:color w:val="auto"/>
          <w:sz w:val="32"/>
          <w:szCs w:val="32"/>
          <w:highlight w:val="none"/>
          <w:shd w:val="clear" w:color="auto" w:fill="FFFFFF"/>
          <w:lang w:val="en-US" w:eastAsia="zh-CN"/>
        </w:rPr>
        <w:t>1.41</w:t>
      </w:r>
      <w:r>
        <w:rPr>
          <w:rFonts w:ascii="仿宋_GB2312" w:hAnsi="仿宋" w:eastAsia="仿宋_GB2312" w:cs="仿宋_GB2312"/>
          <w:color w:val="auto"/>
          <w:sz w:val="32"/>
          <w:szCs w:val="32"/>
          <w:highlight w:val="none"/>
          <w:shd w:val="clear" w:color="auto" w:fill="FFFFFF"/>
        </w:rPr>
        <w:t>万元，支出决算为</w:t>
      </w:r>
      <w:r>
        <w:rPr>
          <w:rFonts w:hint="eastAsia" w:ascii="仿宋_GB2312" w:hAnsi="仿宋" w:eastAsia="仿宋_GB2312" w:cs="仿宋_GB2312"/>
          <w:color w:val="auto"/>
          <w:sz w:val="32"/>
          <w:szCs w:val="32"/>
          <w:highlight w:val="none"/>
          <w:shd w:val="clear" w:color="auto" w:fill="FFFFFF"/>
          <w:lang w:val="en-US" w:eastAsia="zh-CN"/>
        </w:rPr>
        <w:t>1.30</w:t>
      </w:r>
      <w:r>
        <w:rPr>
          <w:rFonts w:ascii="仿宋_GB2312" w:hAnsi="仿宋" w:eastAsia="仿宋_GB2312" w:cs="仿宋_GB2312"/>
          <w:color w:val="auto"/>
          <w:sz w:val="32"/>
          <w:szCs w:val="32"/>
          <w:highlight w:val="none"/>
          <w:shd w:val="clear" w:color="auto" w:fill="FFFFFF"/>
        </w:rPr>
        <w:t>万元</w:t>
      </w:r>
      <w:r>
        <w:rPr>
          <w:rFonts w:hint="eastAsia" w:ascii="仿宋_GB2312" w:hAnsi="仿宋" w:eastAsia="仿宋_GB2312" w:cs="仿宋_GB2312"/>
          <w:color w:val="auto"/>
          <w:sz w:val="32"/>
          <w:szCs w:val="32"/>
          <w:highlight w:val="none"/>
          <w:shd w:val="clear" w:color="auto" w:fill="FFFFFF"/>
          <w:lang w:eastAsia="zh-CN"/>
        </w:rPr>
        <w:t>，完成年初预算的</w:t>
      </w:r>
      <w:r>
        <w:rPr>
          <w:rFonts w:hint="eastAsia" w:ascii="仿宋_GB2312" w:hAnsi="仿宋" w:eastAsia="仿宋_GB2312" w:cs="仿宋_GB2312"/>
          <w:color w:val="auto"/>
          <w:sz w:val="32"/>
          <w:szCs w:val="32"/>
          <w:highlight w:val="none"/>
          <w:shd w:val="clear" w:color="auto" w:fill="FFFFFF"/>
          <w:lang w:val="en-US" w:eastAsia="zh-CN"/>
        </w:rPr>
        <w:t>92.2%，</w:t>
      </w:r>
      <w:r>
        <w:rPr>
          <w:rFonts w:ascii="仿宋_GB2312" w:hAnsi="仿宋" w:eastAsia="仿宋_GB2312" w:cs="仿宋_GB2312"/>
          <w:color w:val="auto"/>
          <w:sz w:val="32"/>
          <w:szCs w:val="32"/>
          <w:highlight w:val="none"/>
          <w:shd w:val="clear" w:color="auto" w:fill="FFFFFF"/>
        </w:rPr>
        <w:t>决算数</w:t>
      </w:r>
      <w:r>
        <w:rPr>
          <w:rFonts w:hint="eastAsia" w:ascii="仿宋_GB2312" w:hAnsi="仿宋" w:eastAsia="仿宋_GB2312" w:cs="仿宋_GB2312"/>
          <w:color w:val="auto"/>
          <w:sz w:val="32"/>
          <w:szCs w:val="32"/>
          <w:highlight w:val="none"/>
          <w:shd w:val="clear" w:color="auto" w:fill="FFFFFF"/>
          <w:lang w:val="en-US" w:eastAsia="zh-CN"/>
        </w:rPr>
        <w:t>小于</w:t>
      </w:r>
      <w:r>
        <w:rPr>
          <w:rFonts w:ascii="仿宋_GB2312" w:hAnsi="仿宋" w:eastAsia="仿宋_GB2312" w:cs="仿宋_GB2312"/>
          <w:color w:val="auto"/>
          <w:sz w:val="32"/>
          <w:szCs w:val="32"/>
          <w:highlight w:val="none"/>
          <w:shd w:val="clear" w:color="auto" w:fill="FFFFFF"/>
        </w:rPr>
        <w:t>预算数的主要原因</w:t>
      </w:r>
      <w:r>
        <w:rPr>
          <w:rFonts w:hint="eastAsia" w:ascii="仿宋_GB2312" w:hAnsi="仿宋" w:eastAsia="仿宋_GB2312" w:cs="仿宋_GB2312"/>
          <w:color w:val="auto"/>
          <w:sz w:val="32"/>
          <w:szCs w:val="32"/>
          <w:highlight w:val="none"/>
          <w:shd w:val="clear" w:color="auto" w:fill="FFFFFF"/>
        </w:rPr>
        <w:t>是</w:t>
      </w:r>
      <w:r>
        <w:rPr>
          <w:rFonts w:hint="eastAsia" w:ascii="仿宋_GB2312" w:hAnsi="仿宋" w:eastAsia="仿宋_GB2312" w:cs="仿宋_GB2312"/>
          <w:color w:val="auto"/>
          <w:sz w:val="32"/>
          <w:szCs w:val="32"/>
          <w:highlight w:val="none"/>
          <w:shd w:val="clear" w:color="auto" w:fill="FFFFFF"/>
          <w:lang w:val="en-US" w:eastAsia="zh-CN"/>
        </w:rPr>
        <w:t>遗嘱补贴人员11月份离世，12月份遗嘱生活补贴未发放。</w:t>
      </w:r>
    </w:p>
    <w:p w14:paraId="4C6FD69B">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ascii="仿宋_GB2312" w:hAnsi="仿宋" w:eastAsia="仿宋_GB2312" w:cs="仿宋_GB2312"/>
          <w:color w:val="auto"/>
          <w:sz w:val="32"/>
          <w:szCs w:val="32"/>
          <w:highlight w:val="none"/>
          <w:shd w:val="clear" w:color="auto" w:fill="FFFFFF"/>
        </w:rPr>
      </w:pPr>
      <w:r>
        <w:rPr>
          <w:rFonts w:hint="eastAsia" w:ascii="仿宋_GB2312" w:hAnsi="仿宋" w:eastAsia="仿宋_GB2312" w:cs="仿宋_GB2312"/>
          <w:b/>
          <w:color w:val="auto"/>
          <w:sz w:val="32"/>
          <w:szCs w:val="32"/>
          <w:highlight w:val="none"/>
          <w:shd w:val="clear" w:color="auto" w:fill="FFFFFF"/>
          <w:lang w:val="en-US" w:eastAsia="zh-CN"/>
        </w:rPr>
        <w:t>卫生健康支出</w:t>
      </w:r>
      <w:r>
        <w:rPr>
          <w:rFonts w:ascii="仿宋_GB2312" w:hAnsi="仿宋" w:eastAsia="仿宋_GB2312" w:cs="仿宋_GB2312"/>
          <w:b/>
          <w:color w:val="auto"/>
          <w:sz w:val="32"/>
          <w:szCs w:val="32"/>
          <w:highlight w:val="none"/>
          <w:shd w:val="clear" w:color="auto" w:fill="FFFFFF"/>
        </w:rPr>
        <w:t>（类）</w:t>
      </w:r>
      <w:r>
        <w:rPr>
          <w:rFonts w:hint="eastAsia" w:ascii="仿宋_GB2312" w:hAnsi="仿宋" w:eastAsia="仿宋_GB2312" w:cs="仿宋_GB2312"/>
          <w:b/>
          <w:color w:val="auto"/>
          <w:sz w:val="32"/>
          <w:szCs w:val="32"/>
          <w:highlight w:val="none"/>
          <w:shd w:val="clear" w:color="auto" w:fill="FFFFFF"/>
          <w:lang w:val="en-US" w:eastAsia="zh-CN"/>
        </w:rPr>
        <w:t>行政事业单位医疗</w:t>
      </w:r>
      <w:r>
        <w:rPr>
          <w:rFonts w:ascii="仿宋_GB2312" w:hAnsi="仿宋" w:eastAsia="仿宋_GB2312" w:cs="仿宋_GB2312"/>
          <w:b/>
          <w:color w:val="auto"/>
          <w:sz w:val="32"/>
          <w:szCs w:val="32"/>
          <w:highlight w:val="none"/>
          <w:shd w:val="clear" w:color="auto" w:fill="FFFFFF"/>
        </w:rPr>
        <w:t>（款）</w:t>
      </w:r>
      <w:r>
        <w:rPr>
          <w:rFonts w:hint="eastAsia" w:ascii="仿宋_GB2312" w:hAnsi="仿宋" w:eastAsia="仿宋_GB2312" w:cs="仿宋_GB2312"/>
          <w:b/>
          <w:color w:val="auto"/>
          <w:sz w:val="32"/>
          <w:szCs w:val="32"/>
          <w:highlight w:val="none"/>
          <w:shd w:val="clear" w:color="auto" w:fill="FFFFFF"/>
          <w:lang w:val="en-US" w:eastAsia="zh-CN"/>
        </w:rPr>
        <w:t>事业单位医疗</w:t>
      </w:r>
      <w:r>
        <w:rPr>
          <w:rFonts w:ascii="仿宋_GB2312" w:hAnsi="仿宋" w:eastAsia="仿宋_GB2312" w:cs="仿宋_GB2312"/>
          <w:b/>
          <w:color w:val="auto"/>
          <w:sz w:val="32"/>
          <w:szCs w:val="32"/>
          <w:highlight w:val="none"/>
          <w:shd w:val="clear" w:color="auto" w:fill="FFFFFF"/>
        </w:rPr>
        <w:t>（项）</w:t>
      </w:r>
    </w:p>
    <w:p w14:paraId="22951A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ascii="仿宋_GB2312" w:hAnsi="仿宋" w:eastAsia="仿宋_GB2312" w:cs="仿宋_GB2312"/>
          <w:color w:val="auto"/>
          <w:sz w:val="32"/>
          <w:szCs w:val="32"/>
          <w:highlight w:val="none"/>
          <w:shd w:val="clear" w:color="auto" w:fill="FFFFFF"/>
        </w:rPr>
        <w:t>年初预算为</w:t>
      </w:r>
      <w:r>
        <w:rPr>
          <w:rFonts w:hint="eastAsia" w:ascii="仿宋_GB2312" w:hAnsi="仿宋" w:eastAsia="仿宋_GB2312" w:cs="仿宋_GB2312"/>
          <w:color w:val="auto"/>
          <w:sz w:val="32"/>
          <w:szCs w:val="32"/>
          <w:highlight w:val="none"/>
          <w:shd w:val="clear" w:color="auto" w:fill="FFFFFF"/>
          <w:lang w:val="en-US" w:eastAsia="zh-CN"/>
        </w:rPr>
        <w:t>248.67</w:t>
      </w:r>
      <w:r>
        <w:rPr>
          <w:rFonts w:ascii="仿宋_GB2312" w:hAnsi="仿宋" w:eastAsia="仿宋_GB2312" w:cs="仿宋_GB2312"/>
          <w:color w:val="auto"/>
          <w:sz w:val="32"/>
          <w:szCs w:val="32"/>
          <w:highlight w:val="none"/>
          <w:shd w:val="clear" w:color="auto" w:fill="FFFFFF"/>
        </w:rPr>
        <w:t>万元，支出决算为</w:t>
      </w:r>
      <w:r>
        <w:rPr>
          <w:rFonts w:hint="eastAsia" w:ascii="仿宋_GB2312" w:hAnsi="仿宋" w:eastAsia="仿宋_GB2312" w:cs="仿宋_GB2312"/>
          <w:color w:val="auto"/>
          <w:sz w:val="32"/>
          <w:szCs w:val="32"/>
          <w:highlight w:val="none"/>
          <w:shd w:val="clear" w:color="auto" w:fill="FFFFFF"/>
          <w:lang w:val="en-US" w:eastAsia="zh-CN"/>
        </w:rPr>
        <w:t>248.67</w:t>
      </w:r>
      <w:r>
        <w:rPr>
          <w:rFonts w:ascii="仿宋_GB2312" w:hAnsi="仿宋" w:eastAsia="仿宋_GB2312" w:cs="仿宋_GB2312"/>
          <w:color w:val="auto"/>
          <w:sz w:val="32"/>
          <w:szCs w:val="32"/>
          <w:highlight w:val="none"/>
          <w:shd w:val="clear" w:color="auto" w:fill="FFFFFF"/>
        </w:rPr>
        <w:t>万元</w:t>
      </w:r>
      <w:r>
        <w:rPr>
          <w:rFonts w:hint="eastAsia" w:ascii="仿宋_GB2312" w:hAnsi="仿宋" w:eastAsia="仿宋_GB2312" w:cs="仿宋_GB2312"/>
          <w:color w:val="auto"/>
          <w:sz w:val="32"/>
          <w:szCs w:val="32"/>
          <w:highlight w:val="none"/>
          <w:shd w:val="clear" w:color="auto" w:fill="FFFFFF"/>
          <w:lang w:eastAsia="zh-CN"/>
        </w:rPr>
        <w:t>，完成预算数的</w:t>
      </w:r>
      <w:r>
        <w:rPr>
          <w:rFonts w:hint="eastAsia" w:ascii="仿宋_GB2312" w:hAnsi="仿宋" w:eastAsia="仿宋_GB2312" w:cs="仿宋_GB2312"/>
          <w:color w:val="auto"/>
          <w:sz w:val="32"/>
          <w:szCs w:val="32"/>
          <w:highlight w:val="none"/>
          <w:shd w:val="clear" w:color="auto" w:fill="FFFFFF"/>
          <w:lang w:val="en-US" w:eastAsia="zh-CN"/>
        </w:rPr>
        <w:t>100%</w:t>
      </w:r>
      <w:r>
        <w:rPr>
          <w:rFonts w:ascii="仿宋_GB2312" w:hAnsi="仿宋" w:eastAsia="仿宋_GB2312" w:cs="仿宋_GB2312"/>
          <w:color w:val="auto"/>
          <w:sz w:val="32"/>
          <w:szCs w:val="32"/>
          <w:highlight w:val="none"/>
          <w:shd w:val="clear" w:color="auto" w:fill="FFFFFF"/>
        </w:rPr>
        <w:t>。</w:t>
      </w:r>
    </w:p>
    <w:p w14:paraId="71FDABEA">
      <w:pPr>
        <w:keepNext w:val="0"/>
        <w:keepLines w:val="0"/>
        <w:pageBreakBefore w:val="0"/>
        <w:widowControl/>
        <w:numPr>
          <w:ilvl w:val="0"/>
          <w:numId w:val="3"/>
        </w:numPr>
        <w:kinsoku/>
        <w:wordWrap/>
        <w:overflowPunct/>
        <w:topLinePunct w:val="0"/>
        <w:autoSpaceDE/>
        <w:autoSpaceDN/>
        <w:bidi w:val="0"/>
        <w:adjustRightInd/>
        <w:snapToGrid/>
        <w:spacing w:afterAutospacing="0" w:line="560" w:lineRule="exact"/>
        <w:ind w:left="0" w:leftChars="0" w:firstLine="643" w:firstLineChars="200"/>
        <w:jc w:val="left"/>
        <w:textAlignment w:val="auto"/>
        <w:rPr>
          <w:rFonts w:ascii="仿宋_GB2312" w:hAnsi="仿宋" w:eastAsia="仿宋_GB2312" w:cs="仿宋_GB2312"/>
          <w:color w:val="auto"/>
          <w:sz w:val="32"/>
          <w:szCs w:val="32"/>
          <w:highlight w:val="none"/>
          <w:shd w:val="clear" w:color="auto" w:fill="FFFFFF"/>
        </w:rPr>
      </w:pPr>
      <w:r>
        <w:rPr>
          <w:rFonts w:ascii="仿宋_GB2312" w:hAnsi="仿宋" w:eastAsia="仿宋_GB2312" w:cs="仿宋_GB2312"/>
          <w:b/>
          <w:color w:val="auto"/>
          <w:sz w:val="32"/>
          <w:szCs w:val="32"/>
          <w:highlight w:val="none"/>
          <w:shd w:val="clear" w:color="auto" w:fill="FFFFFF"/>
        </w:rPr>
        <w:t>住房保障支出（类）住房改革支出（款）住房公积金（项）</w:t>
      </w:r>
    </w:p>
    <w:p w14:paraId="37D7C2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val="0"/>
          <w:bCs w:val="0"/>
          <w:color w:val="auto"/>
          <w:sz w:val="32"/>
          <w:szCs w:val="32"/>
          <w:highlight w:val="none"/>
          <w:lang w:eastAsia="zh-CN"/>
        </w:rPr>
      </w:pPr>
      <w:r>
        <w:rPr>
          <w:rFonts w:ascii="仿宋_GB2312" w:hAnsi="仿宋" w:eastAsia="仿宋_GB2312" w:cs="仿宋_GB2312"/>
          <w:color w:val="auto"/>
          <w:sz w:val="32"/>
          <w:szCs w:val="32"/>
          <w:highlight w:val="none"/>
          <w:shd w:val="clear" w:color="auto" w:fill="FFFFFF"/>
        </w:rPr>
        <w:t>年初预算为</w:t>
      </w:r>
      <w:r>
        <w:rPr>
          <w:rFonts w:hint="eastAsia" w:ascii="仿宋_GB2312" w:hAnsi="仿宋" w:eastAsia="仿宋_GB2312" w:cs="仿宋_GB2312"/>
          <w:color w:val="auto"/>
          <w:sz w:val="32"/>
          <w:szCs w:val="32"/>
          <w:highlight w:val="none"/>
          <w:shd w:val="clear" w:color="auto" w:fill="FFFFFF"/>
          <w:lang w:val="en-US" w:eastAsia="zh-CN"/>
        </w:rPr>
        <w:t>413.75</w:t>
      </w:r>
      <w:r>
        <w:rPr>
          <w:rFonts w:ascii="仿宋_GB2312" w:hAnsi="仿宋" w:eastAsia="仿宋_GB2312" w:cs="仿宋_GB2312"/>
          <w:color w:val="auto"/>
          <w:sz w:val="32"/>
          <w:szCs w:val="32"/>
          <w:highlight w:val="none"/>
          <w:shd w:val="clear" w:color="auto" w:fill="FFFFFF"/>
        </w:rPr>
        <w:t>万元，支出决算为</w:t>
      </w:r>
      <w:r>
        <w:rPr>
          <w:rFonts w:hint="eastAsia" w:ascii="仿宋_GB2312" w:hAnsi="仿宋" w:eastAsia="仿宋_GB2312" w:cs="仿宋_GB2312"/>
          <w:color w:val="auto"/>
          <w:sz w:val="32"/>
          <w:szCs w:val="32"/>
          <w:highlight w:val="none"/>
          <w:shd w:val="clear" w:color="auto" w:fill="FFFFFF"/>
          <w:lang w:val="en-US" w:eastAsia="zh-CN"/>
        </w:rPr>
        <w:t>429.03</w:t>
      </w:r>
      <w:r>
        <w:rPr>
          <w:rFonts w:ascii="仿宋_GB2312" w:hAnsi="仿宋" w:eastAsia="仿宋_GB2312" w:cs="仿宋_GB2312"/>
          <w:color w:val="auto"/>
          <w:sz w:val="32"/>
          <w:szCs w:val="32"/>
          <w:highlight w:val="none"/>
          <w:shd w:val="clear" w:color="auto" w:fill="FFFFFF"/>
        </w:rPr>
        <w:t>万元</w:t>
      </w:r>
      <w:r>
        <w:rPr>
          <w:rFonts w:hint="eastAsia" w:ascii="仿宋_GB2312" w:hAnsi="仿宋" w:eastAsia="仿宋_GB2312" w:cs="仿宋_GB2312"/>
          <w:color w:val="auto"/>
          <w:sz w:val="32"/>
          <w:szCs w:val="32"/>
          <w:highlight w:val="none"/>
          <w:shd w:val="clear" w:color="auto" w:fill="FFFFFF"/>
          <w:lang w:eastAsia="zh-CN"/>
        </w:rPr>
        <w:t>，完成预算数的</w:t>
      </w:r>
      <w:r>
        <w:rPr>
          <w:rFonts w:hint="eastAsia" w:ascii="仿宋_GB2312" w:hAnsi="仿宋" w:eastAsia="仿宋_GB2312" w:cs="仿宋_GB2312"/>
          <w:color w:val="auto"/>
          <w:sz w:val="32"/>
          <w:szCs w:val="32"/>
          <w:highlight w:val="none"/>
          <w:shd w:val="clear" w:color="auto" w:fill="FFFFFF"/>
          <w:lang w:val="en-US" w:eastAsia="zh-CN"/>
        </w:rPr>
        <w:t>103.69%</w:t>
      </w:r>
      <w:r>
        <w:rPr>
          <w:rFonts w:ascii="仿宋_GB2312" w:hAnsi="仿宋" w:eastAsia="仿宋_GB2312" w:cs="仿宋_GB2312"/>
          <w:color w:val="auto"/>
          <w:sz w:val="32"/>
          <w:szCs w:val="32"/>
          <w:highlight w:val="none"/>
          <w:shd w:val="clear" w:color="auto" w:fill="FFFFFF"/>
        </w:rPr>
        <w:t>。决算数</w:t>
      </w:r>
      <w:r>
        <w:rPr>
          <w:rFonts w:hint="eastAsia" w:ascii="仿宋_GB2312" w:hAnsi="仿宋" w:eastAsia="仿宋_GB2312" w:cs="仿宋_GB2312"/>
          <w:color w:val="auto"/>
          <w:sz w:val="32"/>
          <w:szCs w:val="32"/>
          <w:highlight w:val="none"/>
          <w:shd w:val="clear" w:color="auto" w:fill="FFFFFF"/>
          <w:lang w:val="en-US" w:eastAsia="zh-CN"/>
        </w:rPr>
        <w:t>大于</w:t>
      </w:r>
      <w:r>
        <w:rPr>
          <w:rFonts w:ascii="仿宋_GB2312" w:hAnsi="仿宋" w:eastAsia="仿宋_GB2312" w:cs="仿宋_GB2312"/>
          <w:color w:val="auto"/>
          <w:sz w:val="32"/>
          <w:szCs w:val="32"/>
          <w:highlight w:val="none"/>
          <w:shd w:val="clear" w:color="auto" w:fill="FFFFFF"/>
        </w:rPr>
        <w:t>预算数的主要原因</w:t>
      </w:r>
      <w:r>
        <w:rPr>
          <w:rFonts w:hint="eastAsia" w:ascii="仿宋_GB2312" w:hAnsi="仿宋" w:eastAsia="仿宋_GB2312" w:cs="仿宋_GB2312"/>
          <w:color w:val="auto"/>
          <w:sz w:val="32"/>
          <w:szCs w:val="32"/>
          <w:highlight w:val="none"/>
          <w:shd w:val="clear" w:color="auto" w:fill="FFFFFF"/>
        </w:rPr>
        <w:t>年</w:t>
      </w:r>
      <w:r>
        <w:rPr>
          <w:rFonts w:hint="eastAsia" w:ascii="仿宋_GB2312" w:hAnsi="仿宋" w:eastAsia="仿宋_GB2312" w:cs="仿宋_GB2312"/>
          <w:b w:val="0"/>
          <w:bCs w:val="0"/>
          <w:color w:val="auto"/>
          <w:sz w:val="32"/>
          <w:szCs w:val="32"/>
          <w:highlight w:val="none"/>
          <w:shd w:val="clear" w:color="auto" w:fill="FFFFFF"/>
        </w:rPr>
        <w:t>间</w:t>
      </w:r>
      <w:r>
        <w:rPr>
          <w:rFonts w:hint="eastAsia" w:ascii="仿宋_GB2312" w:hAnsi="仿宋" w:eastAsia="仿宋_GB2312" w:cs="仿宋_GB2312"/>
          <w:b w:val="0"/>
          <w:bCs w:val="0"/>
          <w:color w:val="auto"/>
          <w:sz w:val="32"/>
          <w:szCs w:val="32"/>
          <w:highlight w:val="none"/>
          <w:shd w:val="clear" w:color="auto" w:fill="FFFFFF"/>
          <w:lang w:eastAsia="zh-CN"/>
        </w:rPr>
        <w:t>追加</w:t>
      </w:r>
      <w:r>
        <w:rPr>
          <w:rFonts w:ascii="仿宋_GB2312" w:hAnsi="仿宋" w:eastAsia="仿宋_GB2312" w:cs="仿宋_GB2312"/>
          <w:b w:val="0"/>
          <w:bCs w:val="0"/>
          <w:color w:val="auto"/>
          <w:sz w:val="32"/>
          <w:szCs w:val="32"/>
          <w:highlight w:val="none"/>
          <w:shd w:val="clear" w:color="auto" w:fill="FFFFFF"/>
        </w:rPr>
        <w:t>住房公积金</w:t>
      </w:r>
      <w:r>
        <w:rPr>
          <w:rFonts w:hint="eastAsia" w:ascii="仿宋_GB2312" w:hAnsi="仿宋" w:eastAsia="仿宋_GB2312" w:cs="仿宋_GB2312"/>
          <w:b w:val="0"/>
          <w:bCs w:val="0"/>
          <w:color w:val="auto"/>
          <w:sz w:val="32"/>
          <w:szCs w:val="32"/>
          <w:highlight w:val="none"/>
          <w:shd w:val="clear" w:color="auto" w:fill="FFFFFF"/>
          <w:lang w:eastAsia="zh-CN"/>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highlight w:val="none"/>
        </w:rPr>
      </w:pPr>
      <w:r>
        <w:rPr>
          <w:rFonts w:hint="eastAsia" w:ascii="黑体" w:hAnsi="黑体" w:eastAsia="黑体" w:cs="黑体"/>
          <w:bCs/>
          <w:color w:val="auto"/>
          <w:sz w:val="32"/>
          <w:szCs w:val="32"/>
          <w:highlight w:val="none"/>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eastAsia="zh-CN"/>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年度财政拨款基本支出</w:t>
      </w:r>
      <w:r>
        <w:rPr>
          <w:rFonts w:hint="eastAsia" w:ascii="仿宋_GB2312" w:hAnsi="ˎ̥" w:eastAsia="仿宋_GB2312"/>
          <w:color w:val="auto"/>
          <w:sz w:val="32"/>
          <w:szCs w:val="32"/>
          <w:highlight w:val="none"/>
          <w:lang w:val="en-US" w:eastAsia="zh-CN"/>
        </w:rPr>
        <w:t>6449.28</w:t>
      </w:r>
      <w:r>
        <w:rPr>
          <w:rFonts w:hint="eastAsia" w:ascii="仿宋_GB2312" w:hAnsi="ˎ̥" w:eastAsia="仿宋_GB2312"/>
          <w:color w:val="auto"/>
          <w:sz w:val="32"/>
          <w:szCs w:val="32"/>
          <w:highlight w:val="none"/>
        </w:rPr>
        <w:t>万元，其中：人员经费</w:t>
      </w:r>
      <w:r>
        <w:rPr>
          <w:rFonts w:ascii="仿宋_GB2312" w:hAnsi="ˎ̥" w:eastAsia="仿宋_GB2312"/>
          <w:color w:val="auto"/>
          <w:sz w:val="32"/>
          <w:szCs w:val="32"/>
          <w:highlight w:val="none"/>
          <w:lang w:val="en-US"/>
        </w:rPr>
        <w:t>5,171.67</w:t>
      </w:r>
      <w:r>
        <w:rPr>
          <w:rFonts w:hint="eastAsia" w:ascii="仿宋_GB2312" w:hAnsi="ˎ̥" w:eastAsia="仿宋_GB2312"/>
          <w:color w:val="auto"/>
          <w:sz w:val="32"/>
          <w:szCs w:val="32"/>
          <w:highlight w:val="none"/>
        </w:rPr>
        <w:t>万元，主要包括：工资福利支出中的基本工资、津贴补贴、绩效工资、机关事业单位基本养老保险缴费、职业年金缴费、职工基本医疗保险缴费、其他社会保障缴费、住房公积金、医疗费、其他工资福利支出；对个人和家庭的补助中的离休费、生活补助、 救济费</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助学金、奖励金。公用经费</w:t>
      </w:r>
      <w:r>
        <w:rPr>
          <w:rFonts w:ascii="仿宋_GB2312" w:hAnsi="ˎ̥" w:eastAsia="仿宋_GB2312"/>
          <w:color w:val="auto"/>
          <w:sz w:val="32"/>
          <w:szCs w:val="32"/>
          <w:highlight w:val="none"/>
          <w:lang w:val="en-US"/>
        </w:rPr>
        <w:t>1,277.61</w:t>
      </w:r>
      <w:r>
        <w:rPr>
          <w:rFonts w:hint="eastAsia" w:ascii="仿宋_GB2312" w:hAnsi="ˎ̥" w:eastAsia="仿宋_GB2312"/>
          <w:color w:val="auto"/>
          <w:sz w:val="32"/>
          <w:szCs w:val="32"/>
          <w:highlight w:val="none"/>
        </w:rPr>
        <w:t>万元，主要包括：商品和服务支出中的办公费、印刷费、咨询费、手续费、水费、电费、邮电费、物业管理费、差旅费、维修（护）费、租赁费、会议费、培训费、公务接待费、专用材料费、劳务费、委托业务费、工会经费、公务用车运行维护费、其他交通费用、其他商品和服务支出；资本性支出中的办公设备购置、专用设备购置、其他交通工具购置、其他资本性支出等</w:t>
      </w:r>
      <w:r>
        <w:rPr>
          <w:rFonts w:hint="eastAsia" w:ascii="仿宋_GB2312" w:hAnsi="ˎ̥" w:eastAsia="仿宋_GB2312"/>
          <w:color w:val="auto"/>
          <w:sz w:val="32"/>
          <w:szCs w:val="32"/>
          <w:highlight w:val="none"/>
          <w:lang w:eastAsia="zh-CN"/>
        </w:rPr>
        <w:t>。</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七、政府性基金预算财政拨款支出决算情况说明</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楷体" w:hAnsi="楷体" w:eastAsia="楷体" w:cs="楷体"/>
          <w:color w:val="auto"/>
          <w:sz w:val="32"/>
          <w:szCs w:val="32"/>
          <w:highlight w:val="none"/>
        </w:rPr>
        <w:t>（一）政府性基金预算财政拨款支出决算总体情况</w:t>
      </w:r>
    </w:p>
    <w:p w14:paraId="764E7E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仿宋_GB2312" w:hAnsi="ˎ̥" w:eastAsia="仿宋_GB2312"/>
          <w:color w:val="auto"/>
          <w:sz w:val="32"/>
          <w:szCs w:val="32"/>
          <w:highlight w:val="none"/>
        </w:rPr>
        <w:t>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年度政府性基金预算财政拨款支出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%。与202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年度相比，政府性基金预算财政拨款支出增加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（二）政府性基金预算财政拨款支出决算结构情况</w:t>
      </w:r>
    </w:p>
    <w:p w14:paraId="7827C7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rPr>
      </w:pPr>
      <w:r>
        <w:rPr>
          <w:rFonts w:hint="eastAsia" w:ascii="仿宋_GB2312" w:hAnsi="ˎ̥" w:eastAsia="仿宋_GB2312"/>
          <w:color w:val="auto"/>
          <w:sz w:val="32"/>
          <w:szCs w:val="32"/>
          <w:highlight w:val="none"/>
        </w:rPr>
        <w:t>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年度政府性基金预算财政拨款支出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eastAsia="zh-CN"/>
        </w:rPr>
        <w:t>。</w:t>
      </w:r>
    </w:p>
    <w:p w14:paraId="226E9E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（三）政府性基金预算财政拨款支出决算具体情况。</w:t>
      </w:r>
    </w:p>
    <w:p w14:paraId="5E2A6D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年度政府性基金预算财政拨款支出年初预算为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eastAsia="zh-CN"/>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（一）国有资本经营预算财政拨款支出决算总体情况</w:t>
      </w:r>
    </w:p>
    <w:p w14:paraId="5A175C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（一）国有资本经营预算财政拨款支出决算总体情况。</w:t>
      </w:r>
    </w:p>
    <w:p w14:paraId="750AA1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年度国有资本经营预算财政拨款支出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%。与202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年度相比，国有资本经营预算财政拨款支出增加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69E097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（二）国有资本经营预算财政拨款支出决算结构情况。</w:t>
      </w:r>
    </w:p>
    <w:p w14:paraId="05443E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20</w:t>
      </w:r>
      <w:r>
        <w:rPr>
          <w:rFonts w:hint="eastAsia" w:ascii="仿宋_GB2312" w:hAnsi="ˎ̥" w:eastAsia="仿宋_GB2312"/>
          <w:color w:val="auto"/>
          <w:sz w:val="32"/>
          <w:szCs w:val="32"/>
          <w:highlight w:val="none"/>
          <w:lang w:val="en-US" w:eastAsia="zh-CN"/>
        </w:rPr>
        <w:t>24</w:t>
      </w:r>
      <w:r>
        <w:rPr>
          <w:rFonts w:hint="eastAsia" w:ascii="仿宋_GB2312" w:hAnsi="ˎ̥" w:eastAsia="仿宋_GB2312"/>
          <w:color w:val="auto"/>
          <w:sz w:val="32"/>
          <w:szCs w:val="32"/>
          <w:highlight w:val="none"/>
        </w:rPr>
        <w:t>年度国有资本经营预算财政拨款支出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p>
    <w:p w14:paraId="4CAF17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（三）国有资本经营预算财政拨款支出决算具体情况。</w:t>
      </w:r>
    </w:p>
    <w:p w14:paraId="2165D8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20</w:t>
      </w:r>
      <w:r>
        <w:rPr>
          <w:rFonts w:hint="eastAsia" w:ascii="仿宋_GB2312" w:hAnsi="ˎ̥" w:eastAsia="仿宋_GB2312"/>
          <w:color w:val="auto"/>
          <w:sz w:val="32"/>
          <w:szCs w:val="32"/>
          <w:highlight w:val="none"/>
          <w:lang w:val="en-US" w:eastAsia="zh-CN"/>
        </w:rPr>
        <w:t>24</w:t>
      </w:r>
      <w:r>
        <w:rPr>
          <w:rFonts w:hint="eastAsia" w:ascii="仿宋_GB2312" w:hAnsi="ˎ̥" w:eastAsia="仿宋_GB2312"/>
          <w:color w:val="auto"/>
          <w:sz w:val="32"/>
          <w:szCs w:val="32"/>
          <w:highlight w:val="none"/>
        </w:rPr>
        <w:t>年度国有资本经营预算财政拨款支出年初预算为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highlight w:val="none"/>
        </w:rPr>
      </w:pPr>
      <w:r>
        <w:rPr>
          <w:rFonts w:hint="eastAsia" w:ascii="黑体" w:hAnsi="黑体" w:eastAsia="黑体" w:cs="黑体"/>
          <w:bCs/>
          <w:color w:val="auto"/>
          <w:sz w:val="32"/>
          <w:szCs w:val="32"/>
          <w:highlight w:val="none"/>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（一）财政拨款“三公”经费支出决算总体情况说明</w:t>
      </w:r>
    </w:p>
    <w:p w14:paraId="1367A270">
      <w:pPr>
        <w:spacing w:line="578" w:lineRule="exact"/>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 xml:space="preserve">    </w:t>
      </w: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年度财政拨款“三公”经费支出预算为</w:t>
      </w:r>
      <w:r>
        <w:rPr>
          <w:rFonts w:hint="default" w:ascii="仿宋_GB2312" w:hAnsi="ˎ̥" w:eastAsia="仿宋_GB2312"/>
          <w:color w:val="auto"/>
          <w:sz w:val="32"/>
          <w:szCs w:val="32"/>
          <w:highlight w:val="none"/>
          <w:lang w:val="en-US"/>
        </w:rPr>
        <w:t>7.05</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3.32</w:t>
      </w:r>
      <w:r>
        <w:rPr>
          <w:rFonts w:hint="eastAsia" w:ascii="仿宋_GB2312" w:hAnsi="ˎ̥" w:eastAsia="仿宋_GB2312"/>
          <w:color w:val="auto"/>
          <w:sz w:val="32"/>
          <w:szCs w:val="32"/>
          <w:highlight w:val="none"/>
        </w:rPr>
        <w:t>万元，完成预算的</w:t>
      </w:r>
      <w:r>
        <w:rPr>
          <w:rFonts w:hint="eastAsia" w:ascii="仿宋_GB2312" w:hAnsi="ˎ̥" w:eastAsia="仿宋_GB2312"/>
          <w:color w:val="auto"/>
          <w:sz w:val="32"/>
          <w:szCs w:val="32"/>
          <w:highlight w:val="none"/>
          <w:lang w:val="en-US" w:eastAsia="zh-CN"/>
        </w:rPr>
        <w:t>47.09</w:t>
      </w:r>
      <w:r>
        <w:rPr>
          <w:rFonts w:hint="eastAsia" w:ascii="仿宋_GB2312" w:hAnsi="ˎ̥" w:eastAsia="仿宋_GB2312"/>
          <w:color w:val="auto"/>
          <w:sz w:val="32"/>
          <w:szCs w:val="32"/>
          <w:highlight w:val="none"/>
        </w:rPr>
        <w:t>%，</w:t>
      </w:r>
      <w:r>
        <w:rPr>
          <w:rFonts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color w:val="auto"/>
          <w:sz w:val="32"/>
          <w:szCs w:val="32"/>
          <w:highlight w:val="none"/>
        </w:rPr>
        <w:t>“三公”经费支出减少</w:t>
      </w:r>
      <w:r>
        <w:rPr>
          <w:rFonts w:hint="eastAsia" w:ascii="仿宋_GB2312" w:hAnsi="ˎ̥" w:eastAsia="仿宋_GB2312"/>
          <w:color w:val="auto"/>
          <w:sz w:val="32"/>
          <w:szCs w:val="32"/>
          <w:highlight w:val="none"/>
          <w:lang w:val="en-US" w:eastAsia="zh-CN"/>
        </w:rPr>
        <w:t>0.03</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rPr>
        <w:t>下降</w:t>
      </w:r>
      <w:r>
        <w:rPr>
          <w:rFonts w:hint="eastAsia" w:ascii="仿宋_GB2312" w:hAnsi="ˎ̥" w:eastAsia="仿宋_GB2312"/>
          <w:color w:val="auto"/>
          <w:sz w:val="32"/>
          <w:szCs w:val="32"/>
          <w:highlight w:val="none"/>
          <w:lang w:val="en-US" w:eastAsia="zh-CN"/>
        </w:rPr>
        <w:t>0.9</w:t>
      </w:r>
      <w:r>
        <w:rPr>
          <w:rFonts w:hint="eastAsia" w:ascii="仿宋_GB2312" w:hAnsi="ˎ̥" w:eastAsia="仿宋_GB2312"/>
          <w:color w:val="auto"/>
          <w:sz w:val="32"/>
          <w:szCs w:val="32"/>
          <w:highlight w:val="none"/>
        </w:rPr>
        <w:t>%，</w:t>
      </w:r>
      <w:r>
        <w:rPr>
          <w:rFonts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减少</w:t>
      </w:r>
      <w:r>
        <w:rPr>
          <w:rFonts w:hint="eastAsia" w:ascii="仿宋" w:hAnsi="仿宋" w:eastAsia="仿宋" w:cs="仿宋"/>
          <w:color w:val="auto"/>
          <w:sz w:val="32"/>
          <w:szCs w:val="32"/>
          <w:highlight w:val="none"/>
          <w:lang w:val="en-US" w:eastAsia="zh-CN"/>
        </w:rPr>
        <w:t>日常维修保养费用</w:t>
      </w:r>
      <w:r>
        <w:rPr>
          <w:rFonts w:hint="eastAsia" w:ascii="仿宋" w:hAnsi="仿宋" w:eastAsia="仿宋" w:cs="仿宋"/>
          <w:color w:val="auto"/>
          <w:sz w:val="32"/>
          <w:szCs w:val="32"/>
          <w:highlight w:val="none"/>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highlight w:val="none"/>
        </w:rPr>
      </w:pPr>
      <w:r>
        <w:rPr>
          <w:rFonts w:hint="eastAsia" w:ascii="楷体" w:hAnsi="楷体" w:eastAsia="楷体" w:cs="楷体"/>
          <w:b/>
          <w:bCs/>
          <w:color w:val="auto"/>
          <w:sz w:val="32"/>
          <w:szCs w:val="32"/>
          <w:highlight w:val="none"/>
        </w:rPr>
        <w:t xml:space="preserve">   </w:t>
      </w:r>
      <w:r>
        <w:rPr>
          <w:rFonts w:hint="eastAsia" w:ascii="楷体" w:hAnsi="楷体" w:eastAsia="楷体" w:cs="楷体"/>
          <w:color w:val="auto"/>
          <w:sz w:val="32"/>
          <w:szCs w:val="32"/>
          <w:highlight w:val="none"/>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年度财政拨款“三公”经费支出决算中，因公出国（境）费支出决算</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%；公务用车购置及运行维护费支出决算</w:t>
      </w:r>
      <w:r>
        <w:rPr>
          <w:rFonts w:hint="default" w:ascii="仿宋_GB2312" w:hAnsi="ˎ̥" w:eastAsia="仿宋_GB2312"/>
          <w:color w:val="auto"/>
          <w:sz w:val="32"/>
          <w:szCs w:val="32"/>
          <w:highlight w:val="none"/>
          <w:lang w:val="en-US"/>
        </w:rPr>
        <w:t>3.09</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93.07</w:t>
      </w:r>
      <w:r>
        <w:rPr>
          <w:rFonts w:hint="eastAsia" w:ascii="仿宋_GB2312" w:hAnsi="ˎ̥" w:eastAsia="仿宋_GB2312"/>
          <w:color w:val="auto"/>
          <w:sz w:val="32"/>
          <w:szCs w:val="32"/>
          <w:highlight w:val="none"/>
        </w:rPr>
        <w:t>%；公务接待费支出决算</w:t>
      </w:r>
      <w:r>
        <w:rPr>
          <w:rFonts w:hint="default" w:ascii="仿宋_GB2312" w:hAnsi="ˎ̥" w:eastAsia="仿宋_GB2312"/>
          <w:color w:val="auto"/>
          <w:sz w:val="32"/>
          <w:szCs w:val="32"/>
          <w:highlight w:val="none"/>
          <w:lang w:val="en-US"/>
        </w:rPr>
        <w:t>0.23</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6.93</w:t>
      </w:r>
      <w:r>
        <w:rPr>
          <w:rFonts w:hint="eastAsia" w:ascii="仿宋_GB2312" w:hAnsi="ˎ̥" w:eastAsia="仿宋_GB2312"/>
          <w:color w:val="auto"/>
          <w:sz w:val="32"/>
          <w:szCs w:val="32"/>
          <w:highlight w:val="none"/>
        </w:rPr>
        <w:t>%。具体情况如下：</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1.因公出国（境）费</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万元。全年安排因公出国（境）团组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个，因公出国（境）</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人次。</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 xml:space="preserve">    2.公务用车购置及运行维护费</w:t>
      </w:r>
      <w:r>
        <w:rPr>
          <w:rFonts w:hint="eastAsia" w:ascii="仿宋_GB2312" w:hAnsi="ˎ̥" w:eastAsia="仿宋_GB2312"/>
          <w:b w:val="0"/>
          <w:bCs/>
          <w:color w:val="auto"/>
          <w:sz w:val="32"/>
          <w:szCs w:val="32"/>
          <w:highlight w:val="none"/>
        </w:rPr>
        <w:t>支出</w:t>
      </w:r>
      <w:r>
        <w:rPr>
          <w:rFonts w:hint="default" w:ascii="仿宋_GB2312" w:hAnsi="ˎ̥" w:eastAsia="仿宋_GB2312"/>
          <w:color w:val="auto"/>
          <w:sz w:val="32"/>
          <w:szCs w:val="32"/>
          <w:highlight w:val="none"/>
          <w:lang w:val="en-US"/>
        </w:rPr>
        <w:t>3.09</w:t>
      </w:r>
      <w:r>
        <w:rPr>
          <w:rFonts w:hint="eastAsia" w:ascii="仿宋_GB2312" w:hAnsi="ˎ̥" w:eastAsia="仿宋_GB2312"/>
          <w:color w:val="auto"/>
          <w:sz w:val="32"/>
          <w:szCs w:val="32"/>
          <w:highlight w:val="none"/>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公务用车购置</w:t>
      </w:r>
      <w:r>
        <w:rPr>
          <w:rFonts w:hint="eastAsia" w:ascii="仿宋_GB2312" w:hAnsi="ˎ̥" w:eastAsia="仿宋_GB2312"/>
          <w:b w:val="0"/>
          <w:bCs/>
          <w:color w:val="auto"/>
          <w:sz w:val="32"/>
          <w:szCs w:val="32"/>
          <w:highlight w:val="none"/>
        </w:rPr>
        <w:t>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万元，全年购置公务用车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辆，年末公务用车保有量</w:t>
      </w:r>
      <w:r>
        <w:rPr>
          <w:rFonts w:hint="eastAsia" w:ascii="仿宋_GB2312" w:hAnsi="ˎ̥" w:eastAsia="仿宋_GB2312"/>
          <w:color w:val="auto"/>
          <w:sz w:val="32"/>
          <w:szCs w:val="32"/>
          <w:highlight w:val="none"/>
          <w:lang w:val="en-US" w:eastAsia="zh-CN"/>
        </w:rPr>
        <w:t>2</w:t>
      </w:r>
      <w:r>
        <w:rPr>
          <w:rFonts w:hint="eastAsia" w:ascii="仿宋_GB2312" w:hAnsi="ˎ̥" w:eastAsia="仿宋_GB2312"/>
          <w:color w:val="auto"/>
          <w:sz w:val="32"/>
          <w:szCs w:val="32"/>
          <w:highlight w:val="none"/>
        </w:rPr>
        <w:t>辆。</w:t>
      </w:r>
    </w:p>
    <w:p w14:paraId="2F0F80CE">
      <w:pPr>
        <w:numPr>
          <w:ilvl w:val="0"/>
          <w:numId w:val="0"/>
        </w:numPr>
        <w:ind w:firstLine="643" w:firstLineChars="200"/>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公务用车运行维护费</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3.09</w:t>
      </w:r>
      <w:r>
        <w:rPr>
          <w:rFonts w:hint="eastAsia" w:ascii="仿宋_GB2312" w:hAnsi="ˎ̥" w:eastAsia="仿宋_GB2312"/>
          <w:color w:val="auto"/>
          <w:sz w:val="32"/>
          <w:szCs w:val="32"/>
          <w:highlight w:val="none"/>
        </w:rPr>
        <w:t>万元，主要用于</w:t>
      </w:r>
      <w:r>
        <w:rPr>
          <w:rFonts w:ascii="仿宋_GB2312" w:hAnsi="ˎ̥" w:eastAsia="仿宋_GB2312" w:cs="仿宋_GB2312"/>
          <w:color w:val="auto"/>
          <w:sz w:val="32"/>
          <w:szCs w:val="32"/>
          <w:highlight w:val="none"/>
          <w:shd w:val="clear" w:color="auto" w:fill="FFFFFF"/>
        </w:rPr>
        <w:t>主要用于</w:t>
      </w:r>
      <w:r>
        <w:rPr>
          <w:rFonts w:hint="eastAsia" w:ascii="仿宋_GB2312" w:hAnsi="ˎ̥" w:eastAsia="仿宋_GB2312" w:cs="仿宋_GB2312"/>
          <w:color w:val="auto"/>
          <w:sz w:val="32"/>
          <w:szCs w:val="32"/>
          <w:highlight w:val="none"/>
          <w:shd w:val="clear" w:color="auto" w:fill="FFFFFF"/>
        </w:rPr>
        <w:t>车辆的保险、维护、加油</w:t>
      </w:r>
      <w:r>
        <w:rPr>
          <w:rFonts w:hint="eastAsia" w:ascii="仿宋_GB2312" w:hAnsi="ˎ̥" w:eastAsia="仿宋_GB2312" w:cs="仿宋_GB2312"/>
          <w:color w:val="auto"/>
          <w:sz w:val="32"/>
          <w:szCs w:val="32"/>
          <w:highlight w:val="none"/>
          <w:shd w:val="clear" w:color="auto" w:fill="FFFFFF"/>
          <w:lang w:eastAsia="zh-CN"/>
        </w:rPr>
        <w:t>和年检</w:t>
      </w:r>
      <w:r>
        <w:rPr>
          <w:rFonts w:hint="eastAsia" w:ascii="仿宋_GB2312" w:hAnsi="ˎ̥" w:eastAsia="仿宋_GB2312" w:cs="仿宋_GB2312"/>
          <w:color w:val="auto"/>
          <w:sz w:val="32"/>
          <w:szCs w:val="32"/>
          <w:highlight w:val="none"/>
          <w:shd w:val="clear" w:color="auto" w:fill="FFFFFF"/>
        </w:rPr>
        <w:t>费用</w:t>
      </w:r>
      <w:r>
        <w:rPr>
          <w:rFonts w:hint="eastAsia" w:ascii="仿宋_GB2312" w:hAnsi="ˎ̥" w:eastAsia="仿宋_GB2312"/>
          <w:color w:val="auto"/>
          <w:sz w:val="32"/>
          <w:szCs w:val="32"/>
          <w:highlight w:val="none"/>
        </w:rPr>
        <w:t>。</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highlight w:val="none"/>
        </w:rPr>
      </w:pPr>
      <w:r>
        <w:rPr>
          <w:rFonts w:hint="eastAsia" w:ascii="仿宋_GB2312" w:hAnsi="ˎ̥" w:eastAsia="仿宋_GB2312"/>
          <w:bCs/>
          <w:color w:val="auto"/>
          <w:sz w:val="32"/>
          <w:szCs w:val="32"/>
          <w:highlight w:val="none"/>
        </w:rPr>
        <w:t>公务用车购置及运行维护费支出决算数</w:t>
      </w:r>
      <w:r>
        <w:rPr>
          <w:rFonts w:hint="eastAsia" w:ascii="仿宋_GB2312" w:hAnsi="ˎ̥" w:eastAsia="仿宋_GB2312"/>
          <w:color w:val="auto"/>
          <w:sz w:val="32"/>
          <w:szCs w:val="32"/>
          <w:highlight w:val="none"/>
        </w:rPr>
        <w:t>比预算数减少</w:t>
      </w:r>
      <w:r>
        <w:rPr>
          <w:rFonts w:hint="eastAsia" w:ascii="仿宋_GB2312" w:hAnsi="ˎ̥" w:eastAsia="仿宋_GB2312"/>
          <w:color w:val="auto"/>
          <w:sz w:val="32"/>
          <w:szCs w:val="32"/>
          <w:highlight w:val="none"/>
          <w:lang w:val="en-US" w:eastAsia="zh-CN"/>
        </w:rPr>
        <w:t>2.91</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完成预算的51.5</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bCs/>
          <w:color w:val="auto"/>
          <w:sz w:val="32"/>
          <w:szCs w:val="32"/>
          <w:highlight w:val="none"/>
        </w:rPr>
        <w:t>公务用车购置及运行维护费</w:t>
      </w:r>
      <w:r>
        <w:rPr>
          <w:rFonts w:hint="eastAsia" w:ascii="仿宋_GB2312" w:hAnsi="ˎ̥" w:eastAsia="仿宋_GB2312"/>
          <w:color w:val="auto"/>
          <w:sz w:val="32"/>
          <w:szCs w:val="32"/>
          <w:highlight w:val="none"/>
        </w:rPr>
        <w:t>支出减少</w:t>
      </w:r>
      <w:r>
        <w:rPr>
          <w:rFonts w:hint="eastAsia" w:ascii="仿宋_GB2312" w:hAnsi="ˎ̥" w:eastAsia="仿宋_GB2312"/>
          <w:color w:val="auto"/>
          <w:sz w:val="32"/>
          <w:szCs w:val="32"/>
          <w:highlight w:val="none"/>
          <w:lang w:val="en-US" w:eastAsia="zh-CN"/>
        </w:rPr>
        <w:t>0.23</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rPr>
        <w:t>下降</w:t>
      </w:r>
      <w:r>
        <w:rPr>
          <w:rFonts w:hint="eastAsia" w:ascii="仿宋_GB2312" w:hAnsi="ˎ̥" w:eastAsia="仿宋_GB2312"/>
          <w:color w:val="auto"/>
          <w:sz w:val="32"/>
          <w:szCs w:val="32"/>
          <w:highlight w:val="none"/>
          <w:lang w:val="en-US" w:eastAsia="zh-CN"/>
        </w:rPr>
        <w:t>6.89</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val="en-US" w:eastAsia="zh-CN"/>
        </w:rPr>
        <w:t>是</w:t>
      </w:r>
      <w:r>
        <w:rPr>
          <w:rFonts w:hint="eastAsia" w:ascii="仿宋" w:hAnsi="仿宋" w:eastAsia="仿宋" w:cs="仿宋"/>
          <w:color w:val="auto"/>
          <w:sz w:val="32"/>
          <w:szCs w:val="32"/>
          <w:highlight w:val="none"/>
          <w:lang w:val="en-US" w:eastAsia="zh-CN"/>
        </w:rPr>
        <w:t>严格规范车辆的使用流程和审批制度，杜绝不必要的出车任务，从而降低运行维护费用的燃油费、磨损等</w:t>
      </w:r>
      <w:r>
        <w:rPr>
          <w:rFonts w:hint="eastAsia" w:ascii="仿宋_GB2312" w:hAnsi="ˎ̥" w:eastAsia="仿宋_GB2312"/>
          <w:color w:val="auto"/>
          <w:sz w:val="32"/>
          <w:szCs w:val="32"/>
          <w:highlight w:val="none"/>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 xml:space="preserve">    3.公务接待费</w:t>
      </w:r>
      <w:r>
        <w:rPr>
          <w:rFonts w:hint="eastAsia" w:ascii="仿宋_GB2312" w:hAnsi="ˎ̥" w:eastAsia="仿宋_GB2312"/>
          <w:b w:val="0"/>
          <w:bCs/>
          <w:color w:val="auto"/>
          <w:sz w:val="32"/>
          <w:szCs w:val="32"/>
          <w:highlight w:val="none"/>
        </w:rPr>
        <w:t>支出</w:t>
      </w:r>
      <w:r>
        <w:rPr>
          <w:rFonts w:hint="default" w:ascii="仿宋_GB2312" w:hAnsi="ˎ̥" w:eastAsia="仿宋_GB2312"/>
          <w:color w:val="auto"/>
          <w:sz w:val="32"/>
          <w:szCs w:val="32"/>
          <w:highlight w:val="none"/>
          <w:lang w:val="en-US"/>
        </w:rPr>
        <w:t>0.23</w:t>
      </w:r>
      <w:r>
        <w:rPr>
          <w:rFonts w:hint="eastAsia" w:ascii="仿宋_GB2312" w:hAnsi="ˎ̥" w:eastAsia="仿宋_GB2312"/>
          <w:color w:val="auto"/>
          <w:sz w:val="32"/>
          <w:szCs w:val="32"/>
          <w:highlight w:val="none"/>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国内接待费</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0.23</w:t>
      </w:r>
      <w:r>
        <w:rPr>
          <w:rFonts w:hint="eastAsia" w:ascii="仿宋_GB2312" w:hAnsi="ˎ̥" w:eastAsia="仿宋_GB2312"/>
          <w:color w:val="auto"/>
          <w:sz w:val="32"/>
          <w:szCs w:val="32"/>
          <w:highlight w:val="none"/>
        </w:rPr>
        <w:t>万元，国内公务接待</w:t>
      </w:r>
      <w:r>
        <w:rPr>
          <w:rFonts w:hint="eastAsia" w:ascii="仿宋_GB2312" w:hAnsi="ˎ̥" w:eastAsia="仿宋_GB2312"/>
          <w:color w:val="auto"/>
          <w:sz w:val="32"/>
          <w:szCs w:val="32"/>
          <w:highlight w:val="none"/>
          <w:lang w:val="en-US" w:eastAsia="zh-CN"/>
        </w:rPr>
        <w:t>5</w:t>
      </w:r>
      <w:r>
        <w:rPr>
          <w:rFonts w:hint="eastAsia" w:ascii="仿宋_GB2312" w:hAnsi="ˎ̥" w:eastAsia="仿宋_GB2312"/>
          <w:color w:val="auto"/>
          <w:sz w:val="32"/>
          <w:szCs w:val="32"/>
          <w:highlight w:val="none"/>
        </w:rPr>
        <w:t>批次，接待</w:t>
      </w:r>
      <w:r>
        <w:rPr>
          <w:rFonts w:hint="eastAsia" w:ascii="仿宋_GB2312" w:hAnsi="ˎ̥" w:eastAsia="仿宋_GB2312"/>
          <w:color w:val="auto"/>
          <w:sz w:val="32"/>
          <w:szCs w:val="32"/>
          <w:highlight w:val="none"/>
          <w:lang w:val="en-US" w:eastAsia="zh-CN"/>
        </w:rPr>
        <w:t>36</w:t>
      </w:r>
      <w:r>
        <w:rPr>
          <w:rFonts w:hint="eastAsia" w:ascii="仿宋_GB2312" w:hAnsi="ˎ̥" w:eastAsia="仿宋_GB2312"/>
          <w:color w:val="auto"/>
          <w:sz w:val="32"/>
          <w:szCs w:val="32"/>
          <w:highlight w:val="none"/>
        </w:rPr>
        <w:t>人次；主要</w:t>
      </w:r>
      <w:r>
        <w:rPr>
          <w:rFonts w:hint="eastAsia" w:ascii="仿宋_GB2312" w:hAnsi="ˎ̥" w:eastAsia="仿宋_GB2312"/>
          <w:color w:val="auto"/>
          <w:sz w:val="32"/>
          <w:szCs w:val="32"/>
          <w:highlight w:val="none"/>
          <w:lang w:val="en-US" w:eastAsia="zh-CN"/>
        </w:rPr>
        <w:t>用于订单班面试、海南现代妇女儿童医院订单班来访、贵州健康职业学院来访、承办2024年健康养老照护承办赛项目、调研交流等事宜</w:t>
      </w:r>
      <w:r>
        <w:rPr>
          <w:rFonts w:hint="eastAsia" w:ascii="仿宋_GB2312" w:hAnsi="ˎ̥" w:eastAsia="仿宋_GB2312"/>
          <w:color w:val="auto"/>
          <w:sz w:val="32"/>
          <w:szCs w:val="32"/>
          <w:highlight w:val="none"/>
        </w:rPr>
        <w:t>。</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bCs/>
          <w:color w:val="auto"/>
          <w:sz w:val="32"/>
          <w:szCs w:val="32"/>
          <w:highlight w:val="none"/>
        </w:rPr>
        <w:t>国（境）外接待费</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万元，国（境）外公务接待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批次，接待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公务接待费支出决算数比预算数减少</w:t>
      </w:r>
      <w:r>
        <w:rPr>
          <w:rFonts w:hint="eastAsia" w:ascii="仿宋_GB2312" w:hAnsi="ˎ̥" w:eastAsia="仿宋_GB2312"/>
          <w:color w:val="auto"/>
          <w:sz w:val="32"/>
          <w:szCs w:val="32"/>
          <w:highlight w:val="none"/>
          <w:lang w:val="en-US" w:eastAsia="zh-CN"/>
        </w:rPr>
        <w:t>0.82</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完成预算的21.9</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bCs/>
          <w:color w:val="auto"/>
          <w:sz w:val="32"/>
          <w:szCs w:val="32"/>
          <w:highlight w:val="none"/>
        </w:rPr>
        <w:t>公务接待费</w:t>
      </w:r>
      <w:r>
        <w:rPr>
          <w:rFonts w:hint="eastAsia" w:ascii="仿宋_GB2312" w:hAnsi="ˎ̥" w:eastAsia="仿宋_GB2312"/>
          <w:color w:val="auto"/>
          <w:sz w:val="32"/>
          <w:szCs w:val="32"/>
          <w:highlight w:val="none"/>
        </w:rPr>
        <w:t>支出增加</w:t>
      </w:r>
      <w:r>
        <w:rPr>
          <w:rFonts w:hint="eastAsia" w:ascii="仿宋_GB2312" w:hAnsi="ˎ̥" w:eastAsia="仿宋_GB2312"/>
          <w:color w:val="auto"/>
          <w:sz w:val="32"/>
          <w:szCs w:val="32"/>
          <w:highlight w:val="none"/>
          <w:lang w:val="en-US" w:eastAsia="zh-CN"/>
        </w:rPr>
        <w:t>0.2</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，增长</w:t>
      </w:r>
      <w:r>
        <w:rPr>
          <w:rFonts w:hint="eastAsia" w:ascii="仿宋_GB2312" w:hAnsi="ˎ̥" w:eastAsia="仿宋_GB2312"/>
          <w:color w:val="auto"/>
          <w:sz w:val="32"/>
          <w:szCs w:val="32"/>
          <w:highlight w:val="none"/>
          <w:lang w:val="en-US" w:eastAsia="zh-CN"/>
        </w:rPr>
        <w:t>714.29</w:t>
      </w:r>
      <w:r>
        <w:rPr>
          <w:rFonts w:hint="eastAsia" w:ascii="仿宋_GB2312" w:hAnsi="ˎ̥" w:eastAsia="仿宋_GB2312"/>
          <w:color w:val="auto"/>
          <w:sz w:val="32"/>
          <w:szCs w:val="32"/>
          <w:highlight w:val="none"/>
        </w:rPr>
        <w:t>%，主要原因是单位正常开展业务交流，接待批次和人数增加。</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（一）绩效管理工作开展情况</w:t>
      </w:r>
    </w:p>
    <w:p w14:paraId="3ED8D3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根据财政预算绩效管理要求，我单位组织对</w:t>
      </w:r>
      <w:r>
        <w:rPr>
          <w:rFonts w:hint="default" w:ascii="仿宋_GB2312" w:eastAsia="仿宋_GB2312"/>
          <w:color w:val="auto"/>
          <w:sz w:val="32"/>
          <w:szCs w:val="32"/>
          <w:highlight w:val="none"/>
          <w:lang w:val="en-US"/>
        </w:rPr>
        <w:t>2024</w:t>
      </w:r>
      <w:r>
        <w:rPr>
          <w:rFonts w:hint="eastAsia" w:ascii="仿宋_GB2312" w:eastAsia="仿宋_GB2312"/>
          <w:color w:val="auto"/>
          <w:sz w:val="32"/>
          <w:szCs w:val="32"/>
          <w:highlight w:val="none"/>
        </w:rPr>
        <w:t>年度一般公共预算项目支出全面开展绩效自评</w:t>
      </w:r>
      <w:r>
        <w:rPr>
          <w:rFonts w:hint="default" w:ascii="仿宋_GB2312" w:eastAsia="仿宋_GB2312"/>
          <w:color w:val="auto"/>
          <w:sz w:val="32"/>
          <w:szCs w:val="32"/>
          <w:highlight w:val="none"/>
          <w:lang w:val="en-US"/>
        </w:rPr>
        <w:t>,</w:t>
      </w:r>
      <w:r>
        <w:rPr>
          <w:rFonts w:hint="eastAsia" w:ascii="仿宋_GB2312" w:eastAsia="仿宋_GB2312"/>
          <w:color w:val="auto"/>
          <w:sz w:val="32"/>
          <w:szCs w:val="32"/>
          <w:highlight w:val="none"/>
          <w:lang w:val="en-US" w:eastAsia="zh-CN"/>
        </w:rPr>
        <w:t>共涉及资金5779.49万元，占一般公共预算项目支出总额的125.04%</w:t>
      </w:r>
      <w:r>
        <w:rPr>
          <w:rFonts w:hint="eastAsia" w:ascii="仿宋_GB2312" w:eastAsia="仿宋_GB2312"/>
          <w:color w:val="auto"/>
          <w:sz w:val="32"/>
          <w:szCs w:val="32"/>
          <w:highlight w:val="none"/>
        </w:rPr>
        <w:t>。</w:t>
      </w:r>
    </w:p>
    <w:p w14:paraId="47FBF262">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部门决算中项目绩效自评结果</w:t>
      </w:r>
    </w:p>
    <w:p w14:paraId="1690E5A4">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现代职业教育质量提升计划项目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高职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项目绩效自评报告：根据年初设定的绩效目标，项目绩效自评得分为</w:t>
      </w:r>
      <w:r>
        <w:rPr>
          <w:rFonts w:hint="eastAsia" w:ascii="仿宋_GB2312" w:eastAsia="仿宋_GB2312"/>
          <w:color w:val="auto"/>
          <w:sz w:val="32"/>
          <w:szCs w:val="32"/>
          <w:highlight w:val="none"/>
          <w:lang w:val="en-US" w:eastAsia="zh-CN"/>
        </w:rPr>
        <w:t>97.73</w:t>
      </w:r>
      <w:r>
        <w:rPr>
          <w:rFonts w:hint="eastAsia" w:ascii="仿宋_GB2312" w:eastAsia="仿宋_GB2312"/>
          <w:color w:val="auto"/>
          <w:sz w:val="32"/>
          <w:szCs w:val="32"/>
          <w:highlight w:val="none"/>
        </w:rPr>
        <w:t>分。全年预算数为</w:t>
      </w:r>
      <w:r>
        <w:rPr>
          <w:rFonts w:hint="eastAsia" w:ascii="仿宋_GB2312" w:eastAsia="仿宋_GB2312"/>
          <w:color w:val="auto"/>
          <w:sz w:val="32"/>
          <w:szCs w:val="32"/>
          <w:highlight w:val="none"/>
          <w:lang w:val="en-US" w:eastAsia="zh-CN"/>
        </w:rPr>
        <w:t>3097.53</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2394.40</w:t>
      </w:r>
      <w:r>
        <w:rPr>
          <w:rFonts w:hint="eastAsia" w:ascii="仿宋_GB2312" w:eastAsia="仿宋_GB2312"/>
          <w:color w:val="auto"/>
          <w:sz w:val="32"/>
          <w:szCs w:val="32"/>
          <w:highlight w:val="none"/>
        </w:rPr>
        <w:t>万元，完成预算的</w:t>
      </w:r>
      <w:r>
        <w:rPr>
          <w:rFonts w:hint="eastAsia" w:ascii="仿宋_GB2312" w:eastAsia="仿宋_GB2312"/>
          <w:color w:val="auto"/>
          <w:sz w:val="32"/>
          <w:szCs w:val="32"/>
          <w:highlight w:val="none"/>
          <w:lang w:val="en-US" w:eastAsia="zh-CN"/>
        </w:rPr>
        <w:t>77.30</w:t>
      </w:r>
      <w:r>
        <w:rPr>
          <w:rFonts w:hint="eastAsia" w:ascii="仿宋_GB2312" w:eastAsia="仿宋_GB2312"/>
          <w:color w:val="auto"/>
          <w:sz w:val="32"/>
          <w:szCs w:val="32"/>
          <w:highlight w:val="none"/>
        </w:rPr>
        <w:t>%。项目绩效目标完成情况：</w:t>
      </w:r>
      <w:r>
        <w:rPr>
          <w:rFonts w:hint="eastAsia" w:ascii="仿宋_GB2312" w:eastAsia="仿宋_GB2312"/>
          <w:color w:val="auto"/>
          <w:sz w:val="32"/>
          <w:szCs w:val="32"/>
          <w:highlight w:val="none"/>
          <w:lang w:eastAsia="zh-CN"/>
        </w:rPr>
        <w:t>一是</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年我校一般公共预算财政拨款</w:t>
      </w:r>
      <w:r>
        <w:rPr>
          <w:rFonts w:hint="eastAsia" w:ascii="仿宋" w:hAnsi="仿宋" w:eastAsia="仿宋" w:cs="仿宋"/>
          <w:color w:val="auto"/>
          <w:kern w:val="0"/>
          <w:sz w:val="32"/>
          <w:szCs w:val="32"/>
          <w:highlight w:val="none"/>
          <w:lang w:eastAsia="zh-CN"/>
        </w:rPr>
        <w:t>高等职业教育</w:t>
      </w:r>
      <w:r>
        <w:rPr>
          <w:rFonts w:hint="eastAsia" w:ascii="仿宋" w:hAnsi="仿宋" w:eastAsia="仿宋" w:cs="仿宋"/>
          <w:color w:val="auto"/>
          <w:kern w:val="0"/>
          <w:sz w:val="32"/>
          <w:szCs w:val="32"/>
          <w:highlight w:val="none"/>
        </w:rPr>
        <w:t>收入</w:t>
      </w:r>
      <w:r>
        <w:rPr>
          <w:rFonts w:hint="eastAsia" w:ascii="仿宋" w:hAnsi="仿宋" w:eastAsia="仿宋" w:cs="仿宋"/>
          <w:color w:val="auto"/>
          <w:kern w:val="0"/>
          <w:sz w:val="32"/>
          <w:szCs w:val="32"/>
          <w:highlight w:val="none"/>
          <w:lang w:val="en-US" w:eastAsia="zh-CN"/>
        </w:rPr>
        <w:t>98655793.38</w:t>
      </w:r>
      <w:r>
        <w:rPr>
          <w:rFonts w:hint="eastAsia" w:ascii="仿宋" w:hAnsi="仿宋" w:eastAsia="仿宋" w:cs="仿宋"/>
          <w:color w:val="auto"/>
          <w:kern w:val="0"/>
          <w:sz w:val="32"/>
          <w:szCs w:val="32"/>
          <w:highlight w:val="none"/>
        </w:rPr>
        <w:t>元，按年末学生人数</w:t>
      </w:r>
      <w:r>
        <w:rPr>
          <w:rFonts w:hint="eastAsia" w:ascii="仿宋" w:hAnsi="仿宋" w:eastAsia="仿宋" w:cs="仿宋"/>
          <w:color w:val="auto"/>
          <w:kern w:val="0"/>
          <w:sz w:val="32"/>
          <w:szCs w:val="32"/>
          <w:highlight w:val="none"/>
          <w:lang w:val="en-US" w:eastAsia="zh-CN"/>
        </w:rPr>
        <w:t>5179</w:t>
      </w:r>
      <w:r>
        <w:rPr>
          <w:rFonts w:hint="eastAsia" w:ascii="仿宋" w:hAnsi="仿宋" w:eastAsia="仿宋" w:cs="仿宋"/>
          <w:color w:val="auto"/>
          <w:kern w:val="0"/>
          <w:sz w:val="32"/>
          <w:szCs w:val="32"/>
          <w:highlight w:val="none"/>
        </w:rPr>
        <w:t>人测算，生均拨款为</w:t>
      </w:r>
      <w:r>
        <w:rPr>
          <w:rFonts w:hint="eastAsia" w:ascii="仿宋" w:hAnsi="仿宋" w:eastAsia="仿宋" w:cs="仿宋"/>
          <w:color w:val="auto"/>
          <w:kern w:val="0"/>
          <w:sz w:val="32"/>
          <w:szCs w:val="32"/>
          <w:highlight w:val="none"/>
          <w:lang w:val="en-US" w:eastAsia="zh-CN"/>
        </w:rPr>
        <w:t>19049.20</w:t>
      </w:r>
      <w:r>
        <w:rPr>
          <w:rFonts w:hint="eastAsia" w:ascii="仿宋" w:hAnsi="仿宋" w:eastAsia="仿宋" w:cs="仿宋"/>
          <w:color w:val="auto"/>
          <w:kern w:val="0"/>
          <w:sz w:val="32"/>
          <w:szCs w:val="32"/>
          <w:highlight w:val="none"/>
        </w:rPr>
        <w:t>元，实现了生均拨款不低于12000元目标；</w:t>
      </w:r>
      <w:r>
        <w:rPr>
          <w:rFonts w:hint="eastAsia" w:ascii="仿宋" w:hAnsi="仿宋" w:eastAsia="仿宋" w:cs="仿宋"/>
          <w:color w:val="auto"/>
          <w:sz w:val="32"/>
          <w:szCs w:val="32"/>
          <w:highlight w:val="none"/>
          <w:lang w:val="en-US" w:eastAsia="zh-CN"/>
        </w:rPr>
        <w:t>二是学校紧紧围绕海南自贸港健康岛建设急需的卫生健康类人才，发挥学校自身底蕴深厚的优势，进一步深化医教研协同发展，推进护理全生命周期专业群建设。为主动适应新时代人民群众对健康服务综合化、多样化、智能化、个性化的需求，按照“生命全周期、健康全过程、服务全方位”特色创新发展思路，推进学校的护理专业群建设。以护理、助产专业为基础，加快培育健康养老照护、医学美容、婴幼儿托育服务与管理等新的专业。重点发挥护理专业做为骨干专业的示范引领作用，发挥其做为省级重点专业进行对其他专业辐射和带动功能，形成宽基底、广覆盖的专业群，积极为海南大健康事业培养高技能人才。护理专业群同时开设对接护士资格、老年照护、母婴照护、产后护理、幼儿照护技能等岗位证书的综合性实训课程，强化实践教学环节，深化产学研融合，搭建学生专业实践能力提升平台，构建具有行业特色的理实融合教学体系。三是</w:t>
      </w:r>
      <w:r>
        <w:rPr>
          <w:rFonts w:hint="eastAsia" w:ascii="仿宋" w:hAnsi="仿宋" w:eastAsia="仿宋" w:cs="仿宋"/>
          <w:b w:val="0"/>
          <w:bCs w:val="0"/>
          <w:color w:val="auto"/>
          <w:sz w:val="32"/>
          <w:szCs w:val="32"/>
          <w:highlight w:val="none"/>
          <w:lang w:val="en-US" w:eastAsia="zh-CN"/>
        </w:rPr>
        <w:t>学校优化课程结构，“1+X”证书制度试点进一步深化。</w:t>
      </w:r>
      <w:r>
        <w:rPr>
          <w:rFonts w:hint="eastAsia" w:ascii="仿宋" w:hAnsi="仿宋" w:eastAsia="仿宋" w:cs="仿宋"/>
          <w:color w:val="auto"/>
          <w:sz w:val="32"/>
          <w:szCs w:val="32"/>
          <w:highlight w:val="none"/>
          <w:lang w:val="en-US" w:eastAsia="zh-CN"/>
        </w:rPr>
        <w:t>将1+X证书内容纳入人才培养课程体系，建立 1+X 证书制度专业教师全员培训机制，全面实施1+X证书与课程融通改革，持续推进“岗课赛证创”综合育人实践，持续深化“周周练、月月赛”校本特色实践教学内涵。</w:t>
      </w:r>
      <w:r>
        <w:rPr>
          <w:rFonts w:hint="eastAsia" w:ascii="仿宋_GB2312" w:eastAsia="仿宋_GB2312"/>
          <w:color w:val="auto"/>
          <w:sz w:val="32"/>
          <w:szCs w:val="32"/>
          <w:highlight w:val="none"/>
        </w:rPr>
        <w:t>发现的主要问题及原因：一是</w:t>
      </w:r>
      <w:r>
        <w:rPr>
          <w:rFonts w:hint="eastAsia" w:ascii="仿宋" w:hAnsi="仿宋" w:eastAsia="仿宋" w:cs="仿宋"/>
          <w:b w:val="0"/>
          <w:bCs w:val="0"/>
          <w:color w:val="auto"/>
          <w:sz w:val="32"/>
          <w:szCs w:val="32"/>
          <w:highlight w:val="none"/>
          <w:lang w:val="en-US" w:eastAsia="zh-CN"/>
        </w:rPr>
        <w:t>根据学校工作实际，优化了招投标管理工作，进行了职能划转，重新梳理了招投标流程，导致招投标有所滞后</w:t>
      </w:r>
      <w:r>
        <w:rPr>
          <w:rFonts w:hint="eastAsia" w:ascii="仿宋_GB2312" w:eastAsia="仿宋_GB2312"/>
          <w:color w:val="auto"/>
          <w:sz w:val="32"/>
          <w:szCs w:val="32"/>
          <w:highlight w:val="none"/>
        </w:rPr>
        <w:t>；二是</w:t>
      </w:r>
      <w:r>
        <w:rPr>
          <w:rFonts w:hint="eastAsia" w:ascii="仿宋" w:hAnsi="仿宋" w:eastAsia="仿宋" w:cs="仿宋"/>
          <w:b w:val="0"/>
          <w:bCs w:val="0"/>
          <w:color w:val="auto"/>
          <w:sz w:val="32"/>
          <w:szCs w:val="32"/>
          <w:highlight w:val="none"/>
          <w:lang w:val="en-US" w:eastAsia="zh-CN"/>
        </w:rPr>
        <w:t>为减少施工对教学的影响，实验室改造等维修项目需等暑假才能施工，在一定程度上影响了支出进度</w:t>
      </w:r>
      <w:r>
        <w:rPr>
          <w:rFonts w:hint="eastAsia" w:ascii="仿宋_GB2312" w:eastAsia="仿宋_GB2312"/>
          <w:color w:val="auto"/>
          <w:sz w:val="32"/>
          <w:szCs w:val="32"/>
          <w:highlight w:val="none"/>
        </w:rPr>
        <w:t>。下一步改进措施：一是</w:t>
      </w:r>
      <w:r>
        <w:rPr>
          <w:rFonts w:hint="eastAsia" w:ascii="仿宋" w:hAnsi="仿宋" w:eastAsia="仿宋" w:cs="仿宋"/>
          <w:color w:val="auto"/>
          <w:sz w:val="32"/>
          <w:szCs w:val="32"/>
          <w:highlight w:val="none"/>
          <w:lang w:val="en-US" w:eastAsia="zh-CN"/>
        </w:rPr>
        <w:t>加强项目资金的管理。根据原先制定的计划，加快项目资金的执行，提高资金使用效率，保质保量完成既定的目标</w:t>
      </w:r>
      <w:r>
        <w:rPr>
          <w:rFonts w:hint="eastAsia" w:ascii="仿宋_GB2312" w:eastAsia="仿宋_GB2312"/>
          <w:color w:val="auto"/>
          <w:sz w:val="32"/>
          <w:szCs w:val="32"/>
          <w:highlight w:val="none"/>
        </w:rPr>
        <w:t>；二</w:t>
      </w:r>
      <w:r>
        <w:rPr>
          <w:rFonts w:hint="eastAsia" w:ascii="仿宋" w:hAnsi="仿宋" w:eastAsia="仿宋" w:cs="仿宋"/>
          <w:color w:val="auto"/>
          <w:sz w:val="32"/>
          <w:szCs w:val="32"/>
          <w:highlight w:val="none"/>
          <w:lang w:val="en-US" w:eastAsia="zh-CN"/>
        </w:rPr>
        <w:t>对项目资金实施全过程绩效监督和管理，不扩大资金的使用范围，专款专用。</w:t>
      </w:r>
    </w:p>
    <w:p w14:paraId="722B55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bookmarkStart w:id="95" w:name="_Toc15262_WPSOffice_Level2"/>
      <w:bookmarkStart w:id="96" w:name="_Toc15565_WPSOffice_Level2"/>
      <w:bookmarkStart w:id="97" w:name="_Toc18325_WPSOffice_Level2"/>
      <w:bookmarkStart w:id="98" w:name="_Toc23598_WPSOffice_Level2"/>
      <w:bookmarkStart w:id="99" w:name="_Toc5978_WPSOffice_Level2"/>
      <w:bookmarkStart w:id="100" w:name="_Toc32639_WPSOffice_Level2"/>
      <w:r>
        <w:rPr>
          <w:rFonts w:hint="eastAsia" w:ascii="楷体" w:hAnsi="楷体" w:eastAsia="楷体" w:cs="楷体"/>
          <w:bCs/>
          <w:color w:val="auto"/>
          <w:sz w:val="32"/>
          <w:szCs w:val="32"/>
          <w:highlight w:val="none"/>
        </w:rPr>
        <w:t>（一）机关运行经费支出情况</w:t>
      </w:r>
      <w:bookmarkEnd w:id="95"/>
      <w:bookmarkEnd w:id="96"/>
      <w:bookmarkEnd w:id="97"/>
      <w:bookmarkEnd w:id="98"/>
      <w:bookmarkEnd w:id="99"/>
      <w:bookmarkEnd w:id="100"/>
    </w:p>
    <w:p w14:paraId="3938F2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eastAsia="zh-CN"/>
        </w:rPr>
        <w:t>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年度</w:t>
      </w:r>
      <w:r>
        <w:rPr>
          <w:rFonts w:hint="eastAsia" w:ascii="仿宋_GB2312" w:hAnsi="ˎ̥" w:eastAsia="仿宋_GB2312"/>
          <w:color w:val="auto"/>
          <w:sz w:val="32"/>
          <w:szCs w:val="32"/>
          <w:highlight w:val="none"/>
          <w:lang w:eastAsia="zh-CN"/>
        </w:rPr>
        <w:t>海南卫生健康职业学院无</w:t>
      </w:r>
      <w:r>
        <w:rPr>
          <w:rFonts w:hint="eastAsia" w:ascii="仿宋_GB2312" w:hAnsi="ˎ̥" w:eastAsia="仿宋_GB2312"/>
          <w:color w:val="auto"/>
          <w:sz w:val="32"/>
          <w:szCs w:val="32"/>
          <w:highlight w:val="none"/>
        </w:rPr>
        <w:t>机关运行经费</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bookmarkStart w:id="101" w:name="_Toc25333_WPSOffice_Level2"/>
      <w:bookmarkStart w:id="102" w:name="_Toc30383_WPSOffice_Level2"/>
      <w:bookmarkStart w:id="103" w:name="_Toc32689_WPSOffice_Level2"/>
      <w:bookmarkStart w:id="104" w:name="_Toc13084_WPSOffice_Level2"/>
      <w:bookmarkStart w:id="105" w:name="_Toc3131_WPSOffice_Level2"/>
      <w:bookmarkStart w:id="106" w:name="_Toc23966_WPSOffice_Level2"/>
      <w:r>
        <w:rPr>
          <w:rFonts w:hint="eastAsia" w:ascii="楷体" w:hAnsi="楷体" w:eastAsia="楷体" w:cs="楷体"/>
          <w:bCs/>
          <w:color w:val="auto"/>
          <w:sz w:val="32"/>
          <w:szCs w:val="32"/>
          <w:highlight w:val="none"/>
        </w:rPr>
        <w:t>（二）政府采购支出情况</w:t>
      </w:r>
      <w:bookmarkEnd w:id="101"/>
      <w:bookmarkEnd w:id="102"/>
      <w:bookmarkEnd w:id="103"/>
      <w:bookmarkEnd w:id="104"/>
      <w:bookmarkEnd w:id="105"/>
      <w:bookmarkEnd w:id="106"/>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w:t>
      </w:r>
      <w:r>
        <w:rPr>
          <w:rFonts w:hint="eastAsia" w:ascii="仿宋_GB2312" w:hAnsi="ˎ̥" w:eastAsia="仿宋_GB2312"/>
          <w:color w:val="auto"/>
          <w:sz w:val="32"/>
          <w:szCs w:val="32"/>
          <w:highlight w:val="none"/>
          <w:lang w:val="en-US" w:eastAsia="zh-CN"/>
        </w:rPr>
        <w:t>海南卫生健康职业学院</w:t>
      </w:r>
      <w:r>
        <w:rPr>
          <w:rFonts w:hint="eastAsia" w:ascii="仿宋_GB2312" w:hAnsi="ˎ̥" w:eastAsia="仿宋_GB2312"/>
          <w:color w:val="auto"/>
          <w:sz w:val="32"/>
          <w:szCs w:val="32"/>
          <w:highlight w:val="none"/>
        </w:rPr>
        <w:t>政府采购支出总额</w:t>
      </w:r>
      <w:r>
        <w:rPr>
          <w:rFonts w:hint="eastAsia" w:ascii="仿宋_GB2312" w:hAnsi="ˎ̥" w:eastAsia="仿宋_GB2312"/>
          <w:color w:val="auto"/>
          <w:sz w:val="32"/>
          <w:szCs w:val="32"/>
          <w:highlight w:val="none"/>
          <w:lang w:val="en-US" w:eastAsia="zh-CN"/>
        </w:rPr>
        <w:t>719.31</w:t>
      </w:r>
      <w:r>
        <w:rPr>
          <w:rFonts w:hint="eastAsia" w:ascii="仿宋_GB2312" w:hAnsi="ˎ̥" w:eastAsia="仿宋_GB2312"/>
          <w:color w:val="auto"/>
          <w:sz w:val="32"/>
          <w:szCs w:val="32"/>
          <w:highlight w:val="none"/>
        </w:rPr>
        <w:t>万元，其中：政府采购货物支出</w:t>
      </w:r>
      <w:r>
        <w:rPr>
          <w:rFonts w:hint="eastAsia" w:ascii="仿宋_GB2312" w:hAnsi="ˎ̥" w:eastAsia="仿宋_GB2312"/>
          <w:color w:val="auto"/>
          <w:sz w:val="32"/>
          <w:szCs w:val="32"/>
          <w:highlight w:val="none"/>
          <w:lang w:val="en-US" w:eastAsia="zh-CN"/>
        </w:rPr>
        <w:t>719.31</w:t>
      </w:r>
      <w:r>
        <w:rPr>
          <w:rFonts w:hint="eastAsia" w:ascii="仿宋_GB2312" w:hAnsi="ˎ̥" w:eastAsia="仿宋_GB2312"/>
          <w:color w:val="auto"/>
          <w:sz w:val="32"/>
          <w:szCs w:val="32"/>
          <w:highlight w:val="none"/>
        </w:rPr>
        <w:t>万元、政府采购工程支出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万元、政府采购服务支出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万元。授予中小企业合同金额</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万元，占政府采购支出总额的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%，其中：授予小微企业合同金额</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仿宋_GB2312" w:eastAsia="仿宋_GB2312" w:cs="仿宋_GB2312"/>
          <w:color w:val="auto"/>
          <w:kern w:val="0"/>
          <w:sz w:val="32"/>
          <w:szCs w:val="32"/>
          <w:highlight w:val="none"/>
          <w:lang w:bidi="ar"/>
        </w:rPr>
        <w:t>授予中小企业合同金额</w:t>
      </w:r>
      <w:r>
        <w:rPr>
          <w:rFonts w:hint="eastAsia" w:ascii="仿宋_GB2312" w:hAnsi="仿宋_GB2312" w:eastAsia="仿宋_GB2312" w:cs="仿宋_GB2312"/>
          <w:color w:val="auto"/>
          <w:sz w:val="32"/>
          <w:szCs w:val="32"/>
          <w:highlight w:val="none"/>
        </w:rPr>
        <w:t>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bookmarkStart w:id="107" w:name="_Toc527_WPSOffice_Level2"/>
      <w:bookmarkStart w:id="108" w:name="_Toc6016_WPSOffice_Level2"/>
      <w:bookmarkStart w:id="109" w:name="_Toc29584_WPSOffice_Level2"/>
      <w:bookmarkStart w:id="110" w:name="_Toc10902_WPSOffice_Level2"/>
      <w:bookmarkStart w:id="111" w:name="_Toc15129_WPSOffice_Level2"/>
      <w:bookmarkStart w:id="112" w:name="_Toc19989_WPSOffice_Level2"/>
      <w:r>
        <w:rPr>
          <w:rFonts w:hint="eastAsia" w:ascii="楷体" w:hAnsi="楷体" w:eastAsia="楷体" w:cs="楷体"/>
          <w:bCs/>
          <w:color w:val="auto"/>
          <w:sz w:val="32"/>
          <w:szCs w:val="32"/>
          <w:highlight w:val="none"/>
        </w:rPr>
        <w:t>（三）国有资产占用情况</w:t>
      </w:r>
      <w:bookmarkEnd w:id="107"/>
      <w:bookmarkEnd w:id="108"/>
      <w:bookmarkEnd w:id="109"/>
      <w:bookmarkEnd w:id="110"/>
      <w:bookmarkEnd w:id="111"/>
      <w:bookmarkEnd w:id="112"/>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bCs/>
          <w:color w:val="auto"/>
          <w:sz w:val="32"/>
          <w:szCs w:val="32"/>
          <w:highlight w:val="none"/>
        </w:rPr>
        <w:t>截至</w:t>
      </w:r>
      <w:r>
        <w:rPr>
          <w:rFonts w:hint="default" w:ascii="仿宋_GB2312" w:hAnsi="ˎ̥" w:eastAsia="仿宋_GB2312"/>
          <w:bCs/>
          <w:color w:val="auto"/>
          <w:sz w:val="32"/>
          <w:szCs w:val="32"/>
          <w:highlight w:val="none"/>
          <w:lang w:val="en-US"/>
        </w:rPr>
        <w:t>2024</w:t>
      </w:r>
      <w:r>
        <w:rPr>
          <w:rFonts w:hint="eastAsia" w:ascii="仿宋_GB2312" w:hAnsi="ˎ̥" w:eastAsia="仿宋_GB2312"/>
          <w:bCs/>
          <w:color w:val="auto"/>
          <w:sz w:val="32"/>
          <w:szCs w:val="32"/>
          <w:highlight w:val="none"/>
        </w:rPr>
        <w:t>年12月31日，本部门拥有</w:t>
      </w:r>
      <w:r>
        <w:rPr>
          <w:rFonts w:hint="eastAsia" w:ascii="仿宋_GB2312" w:hAnsi="ˎ̥" w:eastAsia="仿宋_GB2312"/>
          <w:color w:val="auto"/>
          <w:sz w:val="32"/>
          <w:szCs w:val="32"/>
          <w:highlight w:val="none"/>
        </w:rPr>
        <w:t>房屋面积</w:t>
      </w:r>
      <w:r>
        <w:rPr>
          <w:rFonts w:hint="default" w:ascii="仿宋_GB2312" w:hAnsi="ˎ̥" w:eastAsia="仿宋_GB2312"/>
          <w:color w:val="auto"/>
          <w:sz w:val="32"/>
          <w:szCs w:val="32"/>
          <w:highlight w:val="none"/>
          <w:lang w:val="en-US"/>
        </w:rPr>
        <w:t>75580.95</w:t>
      </w:r>
      <w:r>
        <w:rPr>
          <w:rFonts w:hint="eastAsia" w:ascii="仿宋_GB2312" w:hAnsi="ˎ̥" w:eastAsia="仿宋_GB2312"/>
          <w:color w:val="auto"/>
          <w:sz w:val="32"/>
          <w:szCs w:val="32"/>
          <w:highlight w:val="none"/>
        </w:rPr>
        <w:t>平方米</w:t>
      </w:r>
      <w:r>
        <w:rPr>
          <w:rFonts w:hint="eastAsia" w:ascii="仿宋_GB2312" w:hAnsi="ˎ̥" w:eastAsia="仿宋_GB2312"/>
          <w:color w:val="auto"/>
          <w:sz w:val="32"/>
          <w:szCs w:val="32"/>
          <w:highlight w:val="none"/>
          <w:lang w:eastAsia="zh-CN"/>
        </w:rPr>
        <w:t>。</w:t>
      </w:r>
    </w:p>
    <w:p w14:paraId="20F5AB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ˎ̥" w:eastAsia="黑体"/>
          <w:color w:val="auto"/>
          <w:sz w:val="32"/>
          <w:szCs w:val="32"/>
          <w:highlight w:val="none"/>
        </w:rPr>
      </w:pPr>
      <w:r>
        <w:rPr>
          <w:rFonts w:hint="eastAsia" w:ascii="仿宋_GB2312" w:hAnsi="ˎ̥" w:eastAsia="仿宋_GB2312"/>
          <w:color w:val="auto"/>
          <w:sz w:val="32"/>
          <w:szCs w:val="32"/>
          <w:highlight w:val="none"/>
        </w:rPr>
        <w:t>本部门共有车辆</w:t>
      </w:r>
      <w:r>
        <w:rPr>
          <w:rFonts w:hint="eastAsia" w:ascii="仿宋_GB2312" w:hAnsi="ˎ̥" w:eastAsia="仿宋_GB2312"/>
          <w:color w:val="auto"/>
          <w:sz w:val="32"/>
          <w:szCs w:val="32"/>
          <w:highlight w:val="none"/>
          <w:lang w:val="en-US" w:eastAsia="zh-CN"/>
        </w:rPr>
        <w:t>2</w:t>
      </w:r>
      <w:r>
        <w:rPr>
          <w:rFonts w:hint="eastAsia" w:ascii="仿宋_GB2312" w:hAnsi="ˎ̥" w:eastAsia="仿宋_GB2312"/>
          <w:color w:val="auto"/>
          <w:sz w:val="32"/>
          <w:szCs w:val="32"/>
          <w:highlight w:val="none"/>
        </w:rPr>
        <w:t>辆，其中，副部（省）级及以上领导用车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辆、主要负责人用车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辆、机要通信用车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辆、应急保障用车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辆、执法执勤用车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辆、特种专业技术用车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辆、离退休干部服务用车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辆、其他用车</w:t>
      </w:r>
      <w:r>
        <w:rPr>
          <w:rFonts w:hint="eastAsia" w:ascii="仿宋_GB2312" w:hAnsi="ˎ̥" w:eastAsia="仿宋_GB2312"/>
          <w:color w:val="auto"/>
          <w:sz w:val="32"/>
          <w:szCs w:val="32"/>
          <w:highlight w:val="none"/>
          <w:lang w:val="en-US" w:eastAsia="zh-CN"/>
        </w:rPr>
        <w:t>2</w:t>
      </w:r>
      <w:r>
        <w:rPr>
          <w:rFonts w:hint="eastAsia" w:ascii="仿宋_GB2312" w:hAnsi="ˎ̥" w:eastAsia="仿宋_GB2312"/>
          <w:color w:val="auto"/>
          <w:sz w:val="32"/>
          <w:szCs w:val="32"/>
          <w:highlight w:val="none"/>
        </w:rPr>
        <w:t>辆，</w:t>
      </w:r>
      <w:r>
        <w:rPr>
          <w:rFonts w:hint="eastAsia" w:ascii="仿宋_GB2312" w:hAnsi="ˎ̥" w:eastAsia="仿宋_GB2312"/>
          <w:color w:val="000000"/>
          <w:sz w:val="32"/>
          <w:szCs w:val="32"/>
          <w:highlight w:val="none"/>
        </w:rPr>
        <w:t>其他用车主要是</w:t>
      </w:r>
      <w:r>
        <w:rPr>
          <w:rFonts w:hint="eastAsia" w:ascii="仿宋_GB2312" w:hAnsi="ˎ̥" w:eastAsia="仿宋_GB2312"/>
          <w:color w:val="000000"/>
          <w:sz w:val="32"/>
          <w:szCs w:val="32"/>
          <w:highlight w:val="none"/>
          <w:lang w:eastAsia="zh-CN"/>
        </w:rPr>
        <w:t>单位人员公务用车</w:t>
      </w:r>
      <w:r>
        <w:rPr>
          <w:rFonts w:hint="eastAsia" w:ascii="仿宋_GB2312" w:hAnsi="ˎ̥" w:eastAsia="仿宋_GB2312"/>
          <w:color w:val="000000"/>
          <w:sz w:val="32"/>
          <w:szCs w:val="32"/>
          <w:highlight w:val="none"/>
        </w:rPr>
        <w:t>。</w:t>
      </w:r>
      <w:r>
        <w:rPr>
          <w:rFonts w:hint="eastAsia" w:ascii="仿宋_GB2312" w:hAnsi="ˎ̥" w:eastAsia="仿宋_GB2312"/>
          <w:color w:val="auto"/>
          <w:sz w:val="32"/>
          <w:szCs w:val="32"/>
          <w:highlight w:val="none"/>
        </w:rPr>
        <w:t>单价100万元（含）以上设备（不含车辆）</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台（套）。</w:t>
      </w:r>
      <w:bookmarkStart w:id="113" w:name="_Toc17580_WPSOffice_Level1"/>
      <w:bookmarkStart w:id="114" w:name="_Toc4398_WPSOffice_Level1"/>
      <w:bookmarkStart w:id="115" w:name="_Toc11039_WPSOffice_Level1"/>
      <w:bookmarkStart w:id="116" w:name="_Toc8808_WPSOffice_Level1"/>
      <w:bookmarkStart w:id="117" w:name="_Toc15425_WPSOffice_Level1"/>
      <w:bookmarkStart w:id="118" w:name="_Toc8874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highlight w:val="none"/>
        </w:rPr>
      </w:pPr>
      <w:bookmarkStart w:id="119" w:name="_GoBack"/>
      <w:bookmarkEnd w:id="119"/>
      <w:r>
        <w:rPr>
          <w:rFonts w:hint="eastAsia" w:ascii="黑体" w:hAnsi="ˎ̥" w:eastAsia="黑体"/>
          <w:color w:val="auto"/>
          <w:sz w:val="32"/>
          <w:szCs w:val="32"/>
          <w:highlight w:val="none"/>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highlight w:val="none"/>
        </w:rPr>
      </w:pPr>
    </w:p>
    <w:p w14:paraId="70B2D6DD">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7B40D61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highlight w:val="none"/>
        </w:rPr>
      </w:pPr>
      <w:r>
        <w:rPr>
          <w:rFonts w:hint="eastAsia" w:ascii="仿宋_GB2312" w:hAnsi="ˎ̥" w:eastAsia="仿宋_GB2312"/>
          <w:color w:val="auto"/>
          <w:sz w:val="32"/>
          <w:szCs w:val="32"/>
          <w:highlight w:val="none"/>
        </w:rPr>
        <w:t>（注</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rPr>
        <w:t>支出功能分类的名词解释，各</w:t>
      </w:r>
      <w:r>
        <w:rPr>
          <w:rFonts w:hint="eastAsia" w:ascii="仿宋_GB2312" w:hAnsi="ˎ̥" w:eastAsia="仿宋_GB2312"/>
          <w:color w:val="auto"/>
          <w:sz w:val="32"/>
          <w:szCs w:val="32"/>
          <w:highlight w:val="none"/>
          <w:lang w:val="en-US" w:eastAsia="zh-CN"/>
        </w:rPr>
        <w:t>预算</w:t>
      </w:r>
      <w:r>
        <w:rPr>
          <w:rFonts w:hint="eastAsia" w:ascii="仿宋_GB2312" w:hAnsi="ˎ̥" w:eastAsia="仿宋_GB2312"/>
          <w:color w:val="auto"/>
          <w:sz w:val="32"/>
          <w:szCs w:val="32"/>
          <w:highlight w:val="none"/>
        </w:rPr>
        <w:t>部门</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单位根据实际支出情况填列，可参阅财政部印发的《</w:t>
      </w: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年政府收支分类科目》</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14:paraId="1BD1ED8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07FD915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C5E60AD2"/>
    <w:multiLevelType w:val="singleLevel"/>
    <w:tmpl w:val="C5E60AD2"/>
    <w:lvl w:ilvl="0" w:tentative="0">
      <w:start w:val="1"/>
      <w:numFmt w:val="chineseCounting"/>
      <w:suff w:val="nothing"/>
      <w:lvlText w:val="%1、"/>
      <w:lvlJc w:val="left"/>
      <w:rPr>
        <w:rFonts w:hint="eastAsia"/>
      </w:rPr>
    </w:lvl>
  </w:abstractNum>
  <w:abstractNum w:abstractNumId="2">
    <w:nsid w:val="22BD01A3"/>
    <w:multiLevelType w:val="singleLevel"/>
    <w:tmpl w:val="22BD01A3"/>
    <w:lvl w:ilvl="0" w:tentative="0">
      <w:start w:val="1"/>
      <w:numFmt w:val="decimal"/>
      <w:lvlText w:val="%1."/>
      <w:lvlJc w:val="left"/>
      <w:pPr>
        <w:ind w:left="425" w:hanging="425"/>
      </w:pPr>
      <w:rPr>
        <w:rFonts w:hint="default"/>
      </w:rPr>
    </w:lvl>
  </w:abstractNum>
  <w:abstractNum w:abstractNumId="3">
    <w:nsid w:val="6A95EB41"/>
    <w:multiLevelType w:val="singleLevel"/>
    <w:tmpl w:val="6A95EB41"/>
    <w:lvl w:ilvl="0" w:tentative="0">
      <w:start w:val="2"/>
      <w:numFmt w:val="chineseCounting"/>
      <w:suff w:val="nothing"/>
      <w:lvlText w:val="（%1）"/>
      <w:lvlJc w:val="left"/>
      <w:rPr>
        <w:rFonts w:hint="eastAsia"/>
      </w:r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228069C"/>
    <w:rsid w:val="048B5BE2"/>
    <w:rsid w:val="06C71627"/>
    <w:rsid w:val="09201287"/>
    <w:rsid w:val="0BAB6B6A"/>
    <w:rsid w:val="0FBC1346"/>
    <w:rsid w:val="0FC80124"/>
    <w:rsid w:val="136F98C7"/>
    <w:rsid w:val="16DC1F09"/>
    <w:rsid w:val="17427E68"/>
    <w:rsid w:val="1755065F"/>
    <w:rsid w:val="18B6078A"/>
    <w:rsid w:val="1AE8442E"/>
    <w:rsid w:val="1AFC29C9"/>
    <w:rsid w:val="1CA52F2E"/>
    <w:rsid w:val="1E3630B9"/>
    <w:rsid w:val="246411D6"/>
    <w:rsid w:val="261D6323"/>
    <w:rsid w:val="26EEC2B5"/>
    <w:rsid w:val="29472309"/>
    <w:rsid w:val="2ACB64C6"/>
    <w:rsid w:val="2B406E77"/>
    <w:rsid w:val="2C2A0C43"/>
    <w:rsid w:val="2D1E73A5"/>
    <w:rsid w:val="2F59650D"/>
    <w:rsid w:val="2F5C053D"/>
    <w:rsid w:val="2FA37ED7"/>
    <w:rsid w:val="32717154"/>
    <w:rsid w:val="34B63260"/>
    <w:rsid w:val="355C0CC4"/>
    <w:rsid w:val="37FDA7E2"/>
    <w:rsid w:val="387F3A6C"/>
    <w:rsid w:val="3A314D88"/>
    <w:rsid w:val="3A746883"/>
    <w:rsid w:val="3CA15DE9"/>
    <w:rsid w:val="3FE61EE5"/>
    <w:rsid w:val="406508EE"/>
    <w:rsid w:val="408D6263"/>
    <w:rsid w:val="411E7DC0"/>
    <w:rsid w:val="41B40CEE"/>
    <w:rsid w:val="42B82811"/>
    <w:rsid w:val="4376170D"/>
    <w:rsid w:val="439E6F93"/>
    <w:rsid w:val="480706A9"/>
    <w:rsid w:val="48317291"/>
    <w:rsid w:val="485F7024"/>
    <w:rsid w:val="48E70666"/>
    <w:rsid w:val="49E036B3"/>
    <w:rsid w:val="4BCC408B"/>
    <w:rsid w:val="4C6877E5"/>
    <w:rsid w:val="4D6A468D"/>
    <w:rsid w:val="4EA86137"/>
    <w:rsid w:val="50DC2C87"/>
    <w:rsid w:val="539D5C3E"/>
    <w:rsid w:val="56CA7FD0"/>
    <w:rsid w:val="56DA167E"/>
    <w:rsid w:val="57FA38D1"/>
    <w:rsid w:val="58935F89"/>
    <w:rsid w:val="5F7D3333"/>
    <w:rsid w:val="61385890"/>
    <w:rsid w:val="687436E1"/>
    <w:rsid w:val="6AB137D3"/>
    <w:rsid w:val="6BB86E3D"/>
    <w:rsid w:val="6C580C23"/>
    <w:rsid w:val="6DA45C50"/>
    <w:rsid w:val="6E9A7825"/>
    <w:rsid w:val="6F0C5F58"/>
    <w:rsid w:val="6F670F9B"/>
    <w:rsid w:val="71DB032D"/>
    <w:rsid w:val="737450E0"/>
    <w:rsid w:val="74054476"/>
    <w:rsid w:val="742F38C4"/>
    <w:rsid w:val="746F13B6"/>
    <w:rsid w:val="74AB66DC"/>
    <w:rsid w:val="74C4154C"/>
    <w:rsid w:val="75956FFF"/>
    <w:rsid w:val="77AA2D01"/>
    <w:rsid w:val="7CDE1DBD"/>
    <w:rsid w:val="7D943A85"/>
    <w:rsid w:val="7DB0448C"/>
    <w:rsid w:val="7E232639"/>
    <w:rsid w:val="7E5F9AA4"/>
    <w:rsid w:val="7E677CB8"/>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link w:val="12"/>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Char"/>
    <w:link w:val="3"/>
    <w:qFormat/>
    <w:uiPriority w:val="0"/>
    <w:rPr>
      <w:kern w:val="2"/>
      <w:sz w:val="21"/>
      <w:szCs w:val="24"/>
    </w:rPr>
  </w:style>
  <w:style w:type="character" w:customStyle="1" w:styleId="13">
    <w:name w:val="批注框文本 Char"/>
    <w:link w:val="4"/>
    <w:qFormat/>
    <w:uiPriority w:val="0"/>
    <w:rPr>
      <w:kern w:val="2"/>
      <w:sz w:val="18"/>
      <w:szCs w:val="18"/>
    </w:rPr>
  </w:style>
  <w:style w:type="character" w:customStyle="1" w:styleId="14">
    <w:name w:val="页眉 Char"/>
    <w:link w:val="6"/>
    <w:qFormat/>
    <w:uiPriority w:val="0"/>
    <w:rPr>
      <w:kern w:val="2"/>
      <w:sz w:val="18"/>
      <w:szCs w:val="18"/>
    </w:rPr>
  </w:style>
  <w:style w:type="character" w:customStyle="1" w:styleId="15">
    <w:name w:val="批注主题 Char"/>
    <w:link w:val="7"/>
    <w:qFormat/>
    <w:uiPriority w:val="0"/>
    <w:rPr>
      <w:b/>
      <w:bCs/>
      <w:kern w:val="2"/>
      <w:sz w:val="21"/>
      <w:szCs w:val="24"/>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正文1 Char Char Char"/>
    <w:basedOn w:val="1"/>
    <w:qFormat/>
    <w:uiPriority w:val="0"/>
    <w:pPr>
      <w:spacing w:line="360" w:lineRule="auto"/>
      <w:ind w:firstLine="200" w:firstLineChars="200"/>
    </w:pPr>
  </w:style>
  <w:style w:type="paragraph" w:customStyle="1" w:styleId="1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7613</Words>
  <Characters>8537</Characters>
  <Lines>67</Lines>
  <Paragraphs>18</Paragraphs>
  <TotalTime>54</TotalTime>
  <ScaleCrop>false</ScaleCrop>
  <LinksUpToDate>false</LinksUpToDate>
  <CharactersWithSpaces>8603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NiL</cp:lastModifiedBy>
  <cp:lastPrinted>2023-08-03T00:58:00Z</cp:lastPrinted>
  <dcterms:modified xsi:type="dcterms:W3CDTF">2025-09-11T07:49:44Z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03AE7F14E2DC4BACB053764200FF950D_13</vt:lpwstr>
  </property>
  <property fmtid="{D5CDD505-2E9C-101B-9397-08002B2CF9AE}" pid="4" name="KSOTemplateDocerSaveRecord">
    <vt:lpwstr>eyJoZGlkIjoiNDg2MzczOGI5OGViNThkNzc1NTZhOTNlZDFhNDY1NGQiLCJ1c2VySWQiOiI3NDE2ODg4MDkifQ==</vt:lpwstr>
  </property>
</Properties>
</file>