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36C3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rPr>
      </w:pPr>
    </w:p>
    <w:p w14:paraId="73873AC0">
      <w:pPr>
        <w:keepNext w:val="0"/>
        <w:keepLines w:val="0"/>
        <w:pageBreakBefore w:val="0"/>
        <w:widowControl w:val="0"/>
        <w:kinsoku/>
        <w:wordWrap/>
        <w:overflowPunct/>
        <w:topLinePunct w:val="0"/>
        <w:autoSpaceDE/>
        <w:autoSpaceDN/>
        <w:bidi w:val="0"/>
        <w:adjustRightInd/>
        <w:snapToGrid/>
        <w:spacing w:line="900" w:lineRule="exact"/>
        <w:ind w:firstLine="720" w:firstLineChars="100"/>
        <w:jc w:val="center"/>
        <w:textAlignment w:val="auto"/>
        <w:rPr>
          <w:rFonts w:hint="eastAsia" w:ascii="方正小标宋简体" w:hAnsi="方正小标宋简体" w:eastAsia="方正小标宋简体" w:cs="方正小标宋简体"/>
          <w:b w:val="0"/>
          <w:bCs w:val="0"/>
          <w:sz w:val="72"/>
          <w:szCs w:val="72"/>
          <w:highlight w:val="none"/>
          <w:lang w:val="en-US" w:eastAsia="zh-CN"/>
        </w:rPr>
      </w:pPr>
      <w:bookmarkStart w:id="0" w:name="_Toc415058499"/>
      <w:bookmarkStart w:id="1" w:name="_Toc375561633"/>
      <w:bookmarkStart w:id="2" w:name="_Toc415058575"/>
      <w:r>
        <w:rPr>
          <w:rFonts w:hint="eastAsia" w:ascii="方正小标宋简体" w:hAnsi="方正小标宋简体" w:eastAsia="方正小标宋简体" w:cs="方正小标宋简体"/>
          <w:b w:val="0"/>
          <w:bCs w:val="0"/>
          <w:sz w:val="72"/>
          <w:szCs w:val="72"/>
          <w:highlight w:val="none"/>
          <w:lang w:val="en-US" w:eastAsia="zh-CN"/>
        </w:rPr>
        <w:t>海南卫生健康职业学院</w:t>
      </w:r>
    </w:p>
    <w:p w14:paraId="1C8240CF">
      <w:pPr>
        <w:keepNext w:val="0"/>
        <w:keepLines w:val="0"/>
        <w:pageBreakBefore w:val="0"/>
        <w:widowControl w:val="0"/>
        <w:kinsoku/>
        <w:wordWrap/>
        <w:overflowPunct/>
        <w:topLinePunct w:val="0"/>
        <w:autoSpaceDE/>
        <w:autoSpaceDN/>
        <w:bidi w:val="0"/>
        <w:adjustRightInd/>
        <w:snapToGrid/>
        <w:spacing w:line="900" w:lineRule="exact"/>
        <w:ind w:firstLine="720" w:firstLineChars="100"/>
        <w:jc w:val="center"/>
        <w:textAlignment w:val="auto"/>
        <w:rPr>
          <w:rFonts w:hint="eastAsia" w:ascii="方正小标宋简体" w:hAnsi="方正小标宋简体" w:eastAsia="方正小标宋简体" w:cs="方正小标宋简体"/>
          <w:b w:val="0"/>
          <w:bCs w:val="0"/>
          <w:sz w:val="72"/>
          <w:szCs w:val="72"/>
          <w:highlight w:val="none"/>
          <w:lang w:val="en-US" w:eastAsia="zh-CN"/>
        </w:rPr>
      </w:pPr>
      <w:r>
        <w:rPr>
          <w:rFonts w:hint="eastAsia" w:ascii="方正小标宋简体" w:hAnsi="方正小标宋简体" w:eastAsia="方正小标宋简体" w:cs="方正小标宋简体"/>
          <w:b w:val="0"/>
          <w:bCs w:val="0"/>
          <w:sz w:val="72"/>
          <w:szCs w:val="72"/>
          <w:highlight w:val="none"/>
          <w:lang w:val="en-US" w:eastAsia="zh-CN"/>
        </w:rPr>
        <w:t>微信朋友圈广告推送招生宣传项目</w:t>
      </w:r>
    </w:p>
    <w:p w14:paraId="5344F4A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rPr>
      </w:pPr>
    </w:p>
    <w:p w14:paraId="093C13A0">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Cs w:val="0"/>
          <w:sz w:val="36"/>
          <w:szCs w:val="36"/>
          <w:lang w:val="en-US"/>
        </w:rPr>
      </w:pPr>
      <w:r>
        <w:rPr>
          <w:rFonts w:hint="eastAsia" w:asciiTheme="minorEastAsia" w:hAnsiTheme="minorEastAsia" w:eastAsiaTheme="minorEastAsia" w:cstheme="minorEastAsia"/>
          <w:bCs w:val="0"/>
          <w:sz w:val="36"/>
          <w:szCs w:val="36"/>
        </w:rPr>
        <w:t>项目编号：HNWJY-FW2026011</w:t>
      </w:r>
    </w:p>
    <w:p w14:paraId="351291E0">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796AF743">
      <w:pPr>
        <w:spacing w:line="360" w:lineRule="auto"/>
        <w:ind w:firstLine="723" w:firstLineChars="100"/>
        <w:jc w:val="center"/>
        <w:rPr>
          <w:rFonts w:hint="eastAsia" w:ascii="宋体" w:hAnsi="宋体" w:eastAsia="宋体" w:cs="Times New Roman"/>
          <w:b/>
          <w:sz w:val="72"/>
          <w:szCs w:val="72"/>
          <w:highlight w:val="none"/>
        </w:rPr>
      </w:pPr>
      <w:bookmarkStart w:id="3" w:name="_Toc326783408"/>
      <w:bookmarkStart w:id="4" w:name="_Toc325731733"/>
      <w:bookmarkStart w:id="5" w:name="_Toc325446794"/>
      <w:r>
        <w:rPr>
          <w:rFonts w:hint="eastAsia" w:hAnsi="宋体" w:cs="Times New Roman"/>
          <w:b/>
          <w:sz w:val="72"/>
          <w:szCs w:val="72"/>
          <w:highlight w:val="none"/>
          <w:lang w:val="en-US" w:eastAsia="zh-CN"/>
        </w:rPr>
        <w:t>校内</w:t>
      </w:r>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30EC1618">
      <w:pPr>
        <w:rPr>
          <w:rFonts w:hint="eastAsia"/>
        </w:rPr>
      </w:pPr>
    </w:p>
    <w:bookmarkEnd w:id="3"/>
    <w:bookmarkEnd w:id="4"/>
    <w:bookmarkEnd w:id="5"/>
    <w:p w14:paraId="4EA0545A">
      <w:pPr>
        <w:rPr>
          <w:rFonts w:hint="eastAsia"/>
        </w:rPr>
      </w:pPr>
    </w:p>
    <w:p w14:paraId="19D051B5">
      <w:pPr>
        <w:rPr>
          <w:rFonts w:hint="eastAsia"/>
        </w:rPr>
      </w:pPr>
    </w:p>
    <w:p w14:paraId="1756123B">
      <w:pPr>
        <w:rPr>
          <w:rFonts w:hint="eastAsia"/>
        </w:rPr>
      </w:pPr>
    </w:p>
    <w:p w14:paraId="2F4D3171">
      <w:pPr>
        <w:rPr>
          <w:rFonts w:hint="eastAsia"/>
        </w:rPr>
      </w:pPr>
    </w:p>
    <w:p w14:paraId="3D824522">
      <w:pPr>
        <w:rPr>
          <w:rFonts w:hint="eastAsia"/>
        </w:rPr>
      </w:pPr>
    </w:p>
    <w:p w14:paraId="0D725AC2">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sz w:val="36"/>
          <w:szCs w:val="36"/>
        </w:rPr>
      </w:pPr>
    </w:p>
    <w:p w14:paraId="1E090D2B">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5150DFCF">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24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w:t>
      </w:r>
      <w:r>
        <w:rPr>
          <w:rFonts w:hint="eastAsia" w:asciiTheme="minorEastAsia" w:hAnsiTheme="minorEastAsia" w:eastAsiaTheme="minorEastAsia" w:cstheme="minorEastAsia"/>
          <w:b/>
          <w:bCs w:val="0"/>
          <w:sz w:val="36"/>
          <w:szCs w:val="36"/>
          <w:lang w:val="en-US" w:eastAsia="zh-CN"/>
        </w:rPr>
        <w:t>制时间：2026年6月1日</w:t>
      </w:r>
    </w:p>
    <w:p w14:paraId="6D8E97FC">
      <w:pPr>
        <w:pStyle w:val="12"/>
        <w:tabs>
          <w:tab w:val="right" w:leader="dot" w:pos="9746"/>
        </w:tabs>
        <w:jc w:val="center"/>
        <w:rPr>
          <w:rStyle w:val="23"/>
          <w:rFonts w:hint="eastAsia" w:asciiTheme="minorEastAsia" w:hAnsiTheme="minorEastAsia" w:eastAsiaTheme="minorEastAsia" w:cstheme="minorEastAsia"/>
          <w:b/>
          <w:sz w:val="32"/>
          <w:szCs w:val="32"/>
          <w:highlight w:val="none"/>
          <w:lang w:val="en-US" w:eastAsia="zh-CN"/>
        </w:rPr>
      </w:pPr>
      <w:bookmarkStart w:id="6" w:name="_Toc26277"/>
      <w:bookmarkStart w:id="7" w:name="_Toc356491305"/>
      <w:bookmarkStart w:id="8" w:name="_Toc40089788"/>
      <w:r>
        <w:rPr>
          <w:rStyle w:val="23"/>
          <w:rFonts w:hint="eastAsia" w:asciiTheme="minorEastAsia" w:hAnsiTheme="minorEastAsia" w:eastAsiaTheme="minorEastAsia" w:cstheme="minorEastAsia"/>
          <w:b/>
          <w:sz w:val="32"/>
          <w:szCs w:val="32"/>
          <w:highlight w:val="none"/>
          <w:lang w:val="en-US" w:eastAsia="zh-CN"/>
        </w:rPr>
        <w:t>目 录</w:t>
      </w:r>
    </w:p>
    <w:bookmarkEnd w:id="6"/>
    <w:p w14:paraId="3AFE13FF">
      <w:pPr>
        <w:pStyle w:val="12"/>
        <w:tabs>
          <w:tab w:val="right" w:leader="dot" w:pos="9746"/>
        </w:tabs>
      </w:pPr>
      <w:r>
        <w:rPr>
          <w:rStyle w:val="23"/>
          <w:rFonts w:hint="eastAsia" w:ascii="仿宋_GB2312" w:hAnsi="仿宋_GB2312" w:eastAsia="仿宋_GB2312" w:cs="仿宋_GB2312"/>
          <w:b/>
          <w:sz w:val="32"/>
          <w:szCs w:val="32"/>
          <w:highlight w:val="none"/>
        </w:rPr>
        <w:fldChar w:fldCharType="begin"/>
      </w:r>
      <w:r>
        <w:rPr>
          <w:rStyle w:val="23"/>
          <w:rFonts w:hint="eastAsia" w:ascii="仿宋_GB2312" w:hAnsi="仿宋_GB2312" w:eastAsia="仿宋_GB2312" w:cs="仿宋_GB2312"/>
          <w:b/>
          <w:sz w:val="32"/>
          <w:szCs w:val="32"/>
          <w:highlight w:val="none"/>
        </w:rPr>
        <w:instrText xml:space="preserve">TOC \o "1-2" \h \u </w:instrText>
      </w:r>
      <w:r>
        <w:rPr>
          <w:rStyle w:val="23"/>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_Toc5522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szCs w:val="44"/>
          <w:highlight w:val="none"/>
        </w:rPr>
        <w:t>第一部分 竞争性谈判公告</w:t>
      </w:r>
      <w:r>
        <w:tab/>
      </w:r>
      <w:r>
        <w:fldChar w:fldCharType="begin"/>
      </w:r>
      <w:r>
        <w:instrText xml:space="preserve"> PAGEREF _Toc5522 \h </w:instrText>
      </w:r>
      <w:r>
        <w:fldChar w:fldCharType="separate"/>
      </w:r>
      <w:r>
        <w:t>- 1 -</w:t>
      </w:r>
      <w:r>
        <w:fldChar w:fldCharType="end"/>
      </w:r>
      <w:r>
        <w:rPr>
          <w:rFonts w:hint="eastAsia" w:ascii="仿宋_GB2312" w:hAnsi="仿宋_GB2312" w:eastAsia="仿宋_GB2312" w:cs="仿宋_GB2312"/>
          <w:szCs w:val="32"/>
        </w:rPr>
        <w:fldChar w:fldCharType="end"/>
      </w:r>
    </w:p>
    <w:p w14:paraId="4471EF6D">
      <w:pPr>
        <w:pStyle w:val="12"/>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_Toc8399 </w:instrText>
      </w:r>
      <w:r>
        <w:rPr>
          <w:rFonts w:hint="eastAsia" w:ascii="仿宋_GB2312" w:hAnsi="仿宋_GB2312" w:eastAsia="仿宋_GB2312" w:cs="仿宋_GB2312"/>
          <w:szCs w:val="32"/>
        </w:rPr>
        <w:fldChar w:fldCharType="separate"/>
      </w:r>
      <w:r>
        <w:rPr>
          <w:rFonts w:hint="eastAsia" w:ascii="宋体" w:hAnsi="宋体" w:eastAsia="宋体" w:cs="宋体"/>
          <w:szCs w:val="44"/>
        </w:rPr>
        <w:t>第二部分  开标、评标、定标</w:t>
      </w:r>
      <w:r>
        <w:tab/>
      </w:r>
      <w:r>
        <w:fldChar w:fldCharType="begin"/>
      </w:r>
      <w:r>
        <w:instrText xml:space="preserve"> PAGEREF _Toc8399 \h </w:instrText>
      </w:r>
      <w:r>
        <w:fldChar w:fldCharType="separate"/>
      </w:r>
      <w:r>
        <w:t>- 5 -</w:t>
      </w:r>
      <w:r>
        <w:fldChar w:fldCharType="end"/>
      </w:r>
      <w:r>
        <w:rPr>
          <w:rFonts w:hint="eastAsia" w:ascii="仿宋_GB2312" w:hAnsi="仿宋_GB2312" w:eastAsia="仿宋_GB2312" w:cs="仿宋_GB2312"/>
          <w:szCs w:val="32"/>
        </w:rPr>
        <w:fldChar w:fldCharType="end"/>
      </w:r>
    </w:p>
    <w:p w14:paraId="08E00290">
      <w:pPr>
        <w:pStyle w:val="12"/>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_Toc9528 </w:instrText>
      </w:r>
      <w:r>
        <w:rPr>
          <w:rFonts w:hint="eastAsia" w:ascii="仿宋_GB2312" w:hAnsi="仿宋_GB2312" w:eastAsia="仿宋_GB2312" w:cs="仿宋_GB2312"/>
          <w:szCs w:val="32"/>
        </w:rPr>
        <w:fldChar w:fldCharType="separate"/>
      </w:r>
      <w:r>
        <w:rPr>
          <w:rFonts w:hint="eastAsia" w:ascii="宋体" w:hAnsi="宋体" w:eastAsia="宋体" w:cs="宋体"/>
          <w:szCs w:val="44"/>
        </w:rPr>
        <w:t>第三部分 授予合同</w:t>
      </w:r>
      <w:r>
        <w:rPr>
          <w:rFonts w:hint="eastAsia" w:hAnsi="宋体" w:cs="宋体"/>
          <w:szCs w:val="44"/>
          <w:lang w:eastAsia="zh-CN"/>
        </w:rPr>
        <w:t>（</w:t>
      </w:r>
      <w:r>
        <w:rPr>
          <w:rFonts w:hint="eastAsia" w:hAnsi="宋体" w:cs="宋体"/>
          <w:szCs w:val="44"/>
          <w:lang w:val="en-US" w:eastAsia="zh-CN"/>
        </w:rPr>
        <w:t>参考模版</w:t>
      </w:r>
      <w:r>
        <w:rPr>
          <w:rFonts w:hint="eastAsia" w:hAnsi="宋体" w:cs="宋体"/>
          <w:szCs w:val="44"/>
          <w:lang w:eastAsia="zh-CN"/>
        </w:rPr>
        <w:t>）</w:t>
      </w:r>
      <w:r>
        <w:tab/>
      </w:r>
      <w:r>
        <w:fldChar w:fldCharType="begin"/>
      </w:r>
      <w:r>
        <w:instrText xml:space="preserve"> PAGEREF _Toc9528 \h </w:instrText>
      </w:r>
      <w:r>
        <w:fldChar w:fldCharType="separate"/>
      </w:r>
      <w:r>
        <w:t>- 10 -</w:t>
      </w:r>
      <w:r>
        <w:fldChar w:fldCharType="end"/>
      </w:r>
      <w:r>
        <w:rPr>
          <w:rFonts w:hint="eastAsia" w:ascii="仿宋_GB2312" w:hAnsi="仿宋_GB2312" w:eastAsia="仿宋_GB2312" w:cs="仿宋_GB2312"/>
          <w:szCs w:val="32"/>
        </w:rPr>
        <w:fldChar w:fldCharType="end"/>
      </w:r>
    </w:p>
    <w:p w14:paraId="4CFA29FB">
      <w:pPr>
        <w:pStyle w:val="12"/>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_Toc6928 </w:instrText>
      </w:r>
      <w:r>
        <w:rPr>
          <w:rFonts w:hint="eastAsia" w:ascii="仿宋_GB2312" w:hAnsi="仿宋_GB2312" w:eastAsia="仿宋_GB2312" w:cs="仿宋_GB2312"/>
          <w:szCs w:val="32"/>
        </w:rPr>
        <w:fldChar w:fldCharType="separate"/>
      </w:r>
      <w:r>
        <w:rPr>
          <w:rFonts w:hint="eastAsia" w:hAnsi="宋体" w:cs="宋体"/>
          <w:highlight w:val="none"/>
        </w:rPr>
        <w:t xml:space="preserve">第四部分 </w:t>
      </w:r>
      <w:r>
        <w:rPr>
          <w:rFonts w:hint="eastAsia" w:hAnsi="宋体" w:cs="宋体"/>
          <w:highlight w:val="none"/>
          <w:lang w:val="en-US" w:eastAsia="zh-CN"/>
        </w:rPr>
        <w:t>项目需</w:t>
      </w:r>
      <w:r>
        <w:rPr>
          <w:rFonts w:hint="eastAsia" w:hAnsi="宋体" w:cs="宋体"/>
          <w:highlight w:val="none"/>
        </w:rPr>
        <w:t>求及说明</w:t>
      </w:r>
      <w:r>
        <w:tab/>
      </w:r>
      <w:r>
        <w:fldChar w:fldCharType="begin"/>
      </w:r>
      <w:r>
        <w:instrText xml:space="preserve"> PAGEREF _Toc6928 \h </w:instrText>
      </w:r>
      <w:r>
        <w:fldChar w:fldCharType="separate"/>
      </w:r>
      <w:r>
        <w:t>- 15 -</w:t>
      </w:r>
      <w:r>
        <w:fldChar w:fldCharType="end"/>
      </w:r>
      <w:r>
        <w:rPr>
          <w:rFonts w:hint="eastAsia" w:ascii="仿宋_GB2312" w:hAnsi="仿宋_GB2312" w:eastAsia="仿宋_GB2312" w:cs="仿宋_GB2312"/>
          <w:szCs w:val="32"/>
        </w:rPr>
        <w:fldChar w:fldCharType="end"/>
      </w:r>
    </w:p>
    <w:p w14:paraId="5D396D3B">
      <w:pPr>
        <w:pStyle w:val="12"/>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_Toc4092 </w:instrText>
      </w:r>
      <w:r>
        <w:rPr>
          <w:rFonts w:hint="eastAsia" w:ascii="仿宋_GB2312" w:hAnsi="仿宋_GB2312" w:eastAsia="仿宋_GB2312" w:cs="仿宋_GB2312"/>
          <w:szCs w:val="32"/>
        </w:rPr>
        <w:fldChar w:fldCharType="separate"/>
      </w:r>
      <w:r>
        <w:rPr>
          <w:rFonts w:hint="eastAsia" w:hAnsi="宋体" w:cs="宋体"/>
          <w:szCs w:val="44"/>
        </w:rPr>
        <w:t>第五部分 报价文件格式</w:t>
      </w:r>
      <w:r>
        <w:tab/>
      </w:r>
      <w:r>
        <w:fldChar w:fldCharType="begin"/>
      </w:r>
      <w:r>
        <w:instrText xml:space="preserve"> PAGEREF _Toc4092 \h </w:instrText>
      </w:r>
      <w:r>
        <w:fldChar w:fldCharType="separate"/>
      </w:r>
      <w:r>
        <w:t>- 16 -</w:t>
      </w:r>
      <w:r>
        <w:fldChar w:fldCharType="end"/>
      </w:r>
      <w:r>
        <w:rPr>
          <w:rFonts w:hint="eastAsia" w:ascii="仿宋_GB2312" w:hAnsi="仿宋_GB2312" w:eastAsia="仿宋_GB2312" w:cs="仿宋_GB2312"/>
          <w:szCs w:val="32"/>
        </w:rPr>
        <w:fldChar w:fldCharType="end"/>
      </w:r>
    </w:p>
    <w:p w14:paraId="58987458">
      <w:pPr>
        <w:pStyle w:val="12"/>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_Toc20173 </w:instrText>
      </w:r>
      <w:r>
        <w:rPr>
          <w:rFonts w:hint="eastAsia" w:ascii="仿宋_GB2312" w:hAnsi="仿宋_GB2312" w:eastAsia="仿宋_GB2312" w:cs="仿宋_GB2312"/>
          <w:szCs w:val="32"/>
        </w:rPr>
        <w:fldChar w:fldCharType="separate"/>
      </w:r>
      <w:r>
        <w:rPr>
          <w:rFonts w:hint="eastAsia"/>
          <w:lang w:val="en-US" w:eastAsia="zh-CN"/>
        </w:rPr>
        <w:t>一、商务部分</w:t>
      </w:r>
      <w:r>
        <w:tab/>
      </w:r>
      <w:r>
        <w:fldChar w:fldCharType="begin"/>
      </w:r>
      <w:r>
        <w:instrText xml:space="preserve"> PAGEREF _Toc20173 \h </w:instrText>
      </w:r>
      <w:r>
        <w:fldChar w:fldCharType="separate"/>
      </w:r>
      <w:r>
        <w:t>- 19 -</w:t>
      </w:r>
      <w:r>
        <w:fldChar w:fldCharType="end"/>
      </w:r>
      <w:r>
        <w:rPr>
          <w:rFonts w:hint="eastAsia" w:ascii="仿宋_GB2312" w:hAnsi="仿宋_GB2312" w:eastAsia="仿宋_GB2312" w:cs="仿宋_GB2312"/>
          <w:szCs w:val="32"/>
        </w:rPr>
        <w:fldChar w:fldCharType="end"/>
      </w:r>
    </w:p>
    <w:p w14:paraId="5E0E52DE">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_Toc5835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6"/>
          <w:lang w:val="en-US" w:eastAsia="zh-CN"/>
        </w:rPr>
        <w:t>1.</w:t>
      </w:r>
      <w:r>
        <w:rPr>
          <w:rFonts w:hint="eastAsia" w:ascii="仿宋_GB2312" w:hAnsi="仿宋_GB2312" w:eastAsia="仿宋_GB2312" w:cs="仿宋_GB2312"/>
          <w:bCs/>
          <w:szCs w:val="36"/>
        </w:rPr>
        <w:t>附件1</w:t>
      </w:r>
      <w:r>
        <w:tab/>
      </w:r>
      <w:r>
        <w:fldChar w:fldCharType="begin"/>
      </w:r>
      <w:r>
        <w:instrText xml:space="preserve"> PAGEREF _Toc5835 \h </w:instrText>
      </w:r>
      <w:r>
        <w:fldChar w:fldCharType="separate"/>
      </w:r>
      <w:r>
        <w:t>- 19 -</w:t>
      </w:r>
      <w:r>
        <w:fldChar w:fldCharType="end"/>
      </w:r>
      <w:r>
        <w:rPr>
          <w:rFonts w:hint="eastAsia" w:ascii="仿宋_GB2312" w:hAnsi="仿宋_GB2312" w:eastAsia="仿宋_GB2312" w:cs="仿宋_GB2312"/>
          <w:szCs w:val="32"/>
        </w:rPr>
        <w:fldChar w:fldCharType="end"/>
      </w:r>
    </w:p>
    <w:p w14:paraId="1370D6B5">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_Toc23025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2.</w:t>
      </w:r>
      <w:r>
        <w:rPr>
          <w:rFonts w:hint="eastAsia" w:ascii="仿宋_GB2312" w:hAnsi="仿宋_GB2312" w:eastAsia="仿宋_GB2312" w:cs="仿宋_GB2312"/>
          <w:bCs/>
          <w:szCs w:val="36"/>
        </w:rPr>
        <w:t>附件2</w:t>
      </w:r>
      <w:r>
        <w:tab/>
      </w:r>
      <w:r>
        <w:fldChar w:fldCharType="begin"/>
      </w:r>
      <w:r>
        <w:instrText xml:space="preserve"> PAGEREF _Toc23025 \h </w:instrText>
      </w:r>
      <w:r>
        <w:fldChar w:fldCharType="separate"/>
      </w:r>
      <w:r>
        <w:t>- 20 -</w:t>
      </w:r>
      <w:r>
        <w:fldChar w:fldCharType="end"/>
      </w:r>
      <w:r>
        <w:rPr>
          <w:rFonts w:hint="eastAsia" w:ascii="仿宋_GB2312" w:hAnsi="仿宋_GB2312" w:eastAsia="仿宋_GB2312" w:cs="仿宋_GB2312"/>
          <w:szCs w:val="32"/>
        </w:rPr>
        <w:fldChar w:fldCharType="end"/>
      </w:r>
    </w:p>
    <w:p w14:paraId="69E71CCB">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_Toc1482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3.</w:t>
      </w:r>
      <w:r>
        <w:rPr>
          <w:rFonts w:hint="eastAsia" w:ascii="仿宋_GB2312" w:hAnsi="仿宋_GB2312" w:eastAsia="仿宋_GB2312" w:cs="仿宋_GB2312"/>
          <w:bCs/>
          <w:kern w:val="0"/>
          <w:szCs w:val="36"/>
          <w:lang w:val="en-US" w:eastAsia="zh-CN" w:bidi="ar-SA"/>
        </w:rPr>
        <w:t>附件3</w:t>
      </w:r>
      <w:r>
        <w:tab/>
      </w:r>
      <w:r>
        <w:fldChar w:fldCharType="begin"/>
      </w:r>
      <w:r>
        <w:instrText xml:space="preserve"> PAGEREF _Toc1482 \h </w:instrText>
      </w:r>
      <w:r>
        <w:fldChar w:fldCharType="separate"/>
      </w:r>
      <w:r>
        <w:t>- 21 -</w:t>
      </w:r>
      <w:r>
        <w:fldChar w:fldCharType="end"/>
      </w:r>
      <w:r>
        <w:rPr>
          <w:rFonts w:hint="eastAsia" w:ascii="仿宋_GB2312" w:hAnsi="仿宋_GB2312" w:eastAsia="仿宋_GB2312" w:cs="仿宋_GB2312"/>
          <w:szCs w:val="32"/>
        </w:rPr>
        <w:fldChar w:fldCharType="end"/>
      </w:r>
    </w:p>
    <w:p w14:paraId="751E4866">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_Toc3666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4.</w:t>
      </w:r>
      <w:r>
        <w:rPr>
          <w:rFonts w:hint="eastAsia" w:ascii="仿宋_GB2312" w:hAnsi="仿宋_GB2312" w:eastAsia="仿宋_GB2312" w:cs="仿宋_GB2312"/>
          <w:bCs/>
          <w:kern w:val="0"/>
          <w:szCs w:val="36"/>
          <w:lang w:val="en-US" w:eastAsia="zh-CN" w:bidi="ar-SA"/>
        </w:rPr>
        <w:t>附件4</w:t>
      </w:r>
      <w:r>
        <w:tab/>
      </w:r>
      <w:r>
        <w:fldChar w:fldCharType="begin"/>
      </w:r>
      <w:r>
        <w:instrText xml:space="preserve"> PAGEREF _Toc3666 \h </w:instrText>
      </w:r>
      <w:r>
        <w:fldChar w:fldCharType="separate"/>
      </w:r>
      <w:r>
        <w:t>- 22 -</w:t>
      </w:r>
      <w:r>
        <w:fldChar w:fldCharType="end"/>
      </w:r>
      <w:r>
        <w:rPr>
          <w:rFonts w:hint="eastAsia" w:ascii="仿宋_GB2312" w:hAnsi="仿宋_GB2312" w:eastAsia="仿宋_GB2312" w:cs="仿宋_GB2312"/>
          <w:szCs w:val="32"/>
        </w:rPr>
        <w:fldChar w:fldCharType="end"/>
      </w:r>
    </w:p>
    <w:p w14:paraId="44910681">
      <w:pPr>
        <w:pStyle w:val="12"/>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_Toc19637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二、 资信部分</w:t>
      </w:r>
      <w:r>
        <w:tab/>
      </w:r>
      <w:r>
        <w:fldChar w:fldCharType="begin"/>
      </w:r>
      <w:r>
        <w:instrText xml:space="preserve"> PAGEREF _Toc19637 \h </w:instrText>
      </w:r>
      <w:r>
        <w:fldChar w:fldCharType="separate"/>
      </w:r>
      <w:r>
        <w:t>- 24 -</w:t>
      </w:r>
      <w:r>
        <w:fldChar w:fldCharType="end"/>
      </w:r>
      <w:r>
        <w:rPr>
          <w:rFonts w:hint="eastAsia" w:ascii="仿宋_GB2312" w:hAnsi="仿宋_GB2312" w:eastAsia="仿宋_GB2312" w:cs="仿宋_GB2312"/>
          <w:szCs w:val="32"/>
        </w:rPr>
        <w:fldChar w:fldCharType="end"/>
      </w:r>
    </w:p>
    <w:p w14:paraId="5FBEAF17">
      <w:pPr>
        <w:pStyle w:val="12"/>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_Toc21767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三、 技术部分</w:t>
      </w:r>
      <w:r>
        <w:tab/>
      </w:r>
      <w:r>
        <w:fldChar w:fldCharType="begin"/>
      </w:r>
      <w:r>
        <w:instrText xml:space="preserve"> PAGEREF _Toc21767 \h </w:instrText>
      </w:r>
      <w:r>
        <w:fldChar w:fldCharType="separate"/>
      </w:r>
      <w:r>
        <w:t>- 26 -</w:t>
      </w:r>
      <w:r>
        <w:fldChar w:fldCharType="end"/>
      </w:r>
      <w:r>
        <w:rPr>
          <w:rFonts w:hint="eastAsia" w:ascii="仿宋_GB2312" w:hAnsi="仿宋_GB2312" w:eastAsia="仿宋_GB2312" w:cs="仿宋_GB2312"/>
          <w:szCs w:val="32"/>
        </w:rPr>
        <w:fldChar w:fldCharType="end"/>
      </w:r>
    </w:p>
    <w:p w14:paraId="1FE98C73">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_Toc20304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kern w:val="0"/>
          <w:szCs w:val="36"/>
          <w:lang w:val="en-US" w:eastAsia="zh-CN" w:bidi="ar-SA"/>
        </w:rPr>
        <w:t>5.附件5</w:t>
      </w:r>
      <w:r>
        <w:tab/>
      </w:r>
      <w:r>
        <w:fldChar w:fldCharType="begin"/>
      </w:r>
      <w:r>
        <w:instrText xml:space="preserve"> PAGEREF _Toc20304 \h </w:instrText>
      </w:r>
      <w:r>
        <w:fldChar w:fldCharType="separate"/>
      </w:r>
      <w:r>
        <w:t>- 27 -</w:t>
      </w:r>
      <w:r>
        <w:fldChar w:fldCharType="end"/>
      </w:r>
      <w:r>
        <w:rPr>
          <w:rFonts w:hint="eastAsia" w:ascii="仿宋_GB2312" w:hAnsi="仿宋_GB2312" w:eastAsia="仿宋_GB2312" w:cs="仿宋_GB2312"/>
          <w:szCs w:val="32"/>
        </w:rPr>
        <w:fldChar w:fldCharType="end"/>
      </w:r>
    </w:p>
    <w:p w14:paraId="4A048780">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_Toc19886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0"/>
          <w:szCs w:val="36"/>
          <w:lang w:val="en-US" w:eastAsia="zh-CN" w:bidi="ar-SA"/>
        </w:rPr>
        <w:t>6.谈判文件中规定或供应商认为其它应介绍或提交的资料和文件</w:t>
      </w:r>
      <w:r>
        <w:tab/>
      </w:r>
      <w:r>
        <w:fldChar w:fldCharType="begin"/>
      </w:r>
      <w:r>
        <w:instrText xml:space="preserve"> PAGEREF _Toc19886 \h </w:instrText>
      </w:r>
      <w:r>
        <w:fldChar w:fldCharType="separate"/>
      </w:r>
      <w:r>
        <w:t>- 28 -</w:t>
      </w:r>
      <w:r>
        <w:fldChar w:fldCharType="end"/>
      </w:r>
      <w:r>
        <w:rPr>
          <w:rFonts w:hint="eastAsia" w:ascii="仿宋_GB2312" w:hAnsi="仿宋_GB2312" w:eastAsia="仿宋_GB2312" w:cs="仿宋_GB2312"/>
          <w:szCs w:val="32"/>
        </w:rPr>
        <w:fldChar w:fldCharType="end"/>
      </w:r>
    </w:p>
    <w:p w14:paraId="1BE17187">
      <w:pPr>
        <w:pStyle w:val="12"/>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_Toc22040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四、报价部分</w:t>
      </w:r>
      <w:r>
        <w:tab/>
      </w:r>
      <w:r>
        <w:fldChar w:fldCharType="begin"/>
      </w:r>
      <w:r>
        <w:instrText xml:space="preserve"> PAGEREF _Toc22040 \h </w:instrText>
      </w:r>
      <w:r>
        <w:fldChar w:fldCharType="separate"/>
      </w:r>
      <w:r>
        <w:t>- 29 -</w:t>
      </w:r>
      <w:r>
        <w:fldChar w:fldCharType="end"/>
      </w:r>
      <w:r>
        <w:rPr>
          <w:rFonts w:hint="eastAsia" w:ascii="仿宋_GB2312" w:hAnsi="仿宋_GB2312" w:eastAsia="仿宋_GB2312" w:cs="仿宋_GB2312"/>
          <w:szCs w:val="32"/>
        </w:rPr>
        <w:fldChar w:fldCharType="end"/>
      </w:r>
    </w:p>
    <w:p w14:paraId="6F1069CB">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_Toc4281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7.</w:t>
      </w:r>
      <w:r>
        <w:rPr>
          <w:rFonts w:hint="eastAsia" w:ascii="仿宋_GB2312" w:hAnsi="仿宋_GB2312" w:eastAsia="仿宋_GB2312" w:cs="仿宋_GB2312"/>
          <w:szCs w:val="36"/>
        </w:rPr>
        <w:t>附件</w:t>
      </w:r>
      <w:r>
        <w:rPr>
          <w:rFonts w:hint="eastAsia" w:ascii="仿宋_GB2312" w:hAnsi="仿宋_GB2312" w:eastAsia="仿宋_GB2312" w:cs="仿宋_GB2312"/>
          <w:szCs w:val="36"/>
          <w:lang w:val="en-US" w:eastAsia="zh-CN"/>
        </w:rPr>
        <w:t>7</w:t>
      </w:r>
      <w:r>
        <w:tab/>
      </w:r>
      <w:r>
        <w:fldChar w:fldCharType="begin"/>
      </w:r>
      <w:r>
        <w:instrText xml:space="preserve"> PAGEREF _Toc4281 \h </w:instrText>
      </w:r>
      <w:r>
        <w:fldChar w:fldCharType="separate"/>
      </w:r>
      <w:r>
        <w:t>- 29 -</w:t>
      </w:r>
      <w:r>
        <w:fldChar w:fldCharType="end"/>
      </w:r>
      <w:r>
        <w:rPr>
          <w:rFonts w:hint="eastAsia" w:ascii="仿宋_GB2312" w:hAnsi="仿宋_GB2312" w:eastAsia="仿宋_GB2312" w:cs="仿宋_GB2312"/>
          <w:szCs w:val="32"/>
        </w:rPr>
        <w:fldChar w:fldCharType="end"/>
      </w:r>
    </w:p>
    <w:p w14:paraId="27D99B77">
      <w:pPr>
        <w:pStyle w:val="12"/>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_Toc2530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封套格式</w:t>
      </w:r>
      <w:r>
        <w:tab/>
      </w:r>
      <w:r>
        <w:fldChar w:fldCharType="begin"/>
      </w:r>
      <w:r>
        <w:instrText xml:space="preserve"> PAGEREF _Toc2530 \h </w:instrText>
      </w:r>
      <w:r>
        <w:fldChar w:fldCharType="separate"/>
      </w:r>
      <w:r>
        <w:t>- 30 -</w:t>
      </w:r>
      <w:r>
        <w:fldChar w:fldCharType="end"/>
      </w:r>
      <w:r>
        <w:rPr>
          <w:rFonts w:hint="eastAsia" w:ascii="仿宋_GB2312" w:hAnsi="仿宋_GB2312" w:eastAsia="仿宋_GB2312" w:cs="仿宋_GB2312"/>
          <w:szCs w:val="32"/>
        </w:rPr>
        <w:fldChar w:fldCharType="end"/>
      </w:r>
    </w:p>
    <w:p w14:paraId="5D1A3B6C">
      <w:pPr>
        <w:rPr>
          <w:rFonts w:hint="eastAsia"/>
        </w:rPr>
      </w:pPr>
      <w:r>
        <w:rPr>
          <w:rFonts w:hint="eastAsia" w:ascii="仿宋_GB2312" w:hAnsi="仿宋_GB2312" w:eastAsia="仿宋_GB2312" w:cs="仿宋_GB2312"/>
          <w:szCs w:val="32"/>
        </w:rPr>
        <w:fldChar w:fldCharType="end"/>
      </w:r>
    </w:p>
    <w:p w14:paraId="523A1F35">
      <w:pPr>
        <w:rPr>
          <w:rFonts w:hint="eastAsia"/>
        </w:rPr>
      </w:pPr>
    </w:p>
    <w:p w14:paraId="64B68DF0">
      <w:pPr>
        <w:rPr>
          <w:rFonts w:hint="eastAsia"/>
        </w:rPr>
      </w:pPr>
    </w:p>
    <w:p w14:paraId="0A7E2716">
      <w:pPr>
        <w:pStyle w:val="2"/>
        <w:bidi w:val="0"/>
        <w:rPr>
          <w:rFonts w:hint="eastAsia" w:asciiTheme="minorEastAsia" w:hAnsiTheme="minorEastAsia" w:eastAsiaTheme="minorEastAsia" w:cstheme="minorEastAsia"/>
          <w:sz w:val="44"/>
          <w:szCs w:val="44"/>
          <w:highlight w:val="none"/>
        </w:rPr>
      </w:pPr>
      <w:bookmarkStart w:id="9" w:name="_Toc5522"/>
      <w:r>
        <w:rPr>
          <w:rStyle w:val="23"/>
          <w:rFonts w:hint="eastAsia" w:asciiTheme="minorEastAsia" w:hAnsiTheme="minorEastAsia" w:eastAsiaTheme="minorEastAsia" w:cstheme="minorEastAsia"/>
          <w:b/>
          <w:sz w:val="44"/>
          <w:szCs w:val="44"/>
          <w:highlight w:val="none"/>
        </w:rPr>
        <w:t xml:space="preserve">第一部分 </w:t>
      </w:r>
      <w:bookmarkEnd w:id="7"/>
      <w:bookmarkEnd w:id="8"/>
      <w:r>
        <w:rPr>
          <w:rStyle w:val="23"/>
          <w:rFonts w:hint="eastAsia" w:asciiTheme="minorEastAsia" w:hAnsiTheme="minorEastAsia" w:eastAsiaTheme="minorEastAsia" w:cstheme="minorEastAsia"/>
          <w:b/>
          <w:sz w:val="44"/>
          <w:szCs w:val="44"/>
          <w:highlight w:val="none"/>
        </w:rPr>
        <w:t>竞争性谈判公告</w:t>
      </w:r>
      <w:bookmarkEnd w:id="9"/>
    </w:p>
    <w:p w14:paraId="3645341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黑体" w:hAnsi="黑体" w:eastAsia="黑体" w:cs="黑体"/>
          <w:b w:val="0"/>
          <w:bCs/>
          <w:sz w:val="32"/>
          <w:szCs w:val="32"/>
        </w:rPr>
      </w:pPr>
      <w:bookmarkStart w:id="10" w:name="_Toc325582571"/>
      <w:bookmarkStart w:id="11" w:name="_Toc325620702"/>
      <w:bookmarkStart w:id="12" w:name="_Toc325582066"/>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6933583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微信朋友圈广告推送招生宣传项目</w:t>
      </w:r>
    </w:p>
    <w:p w14:paraId="5961D3D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采购项目编号</w:t>
      </w:r>
    </w:p>
    <w:p w14:paraId="34A2306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HNWJY-FW202601</w:t>
      </w:r>
      <w:r>
        <w:rPr>
          <w:rFonts w:hint="eastAsia" w:ascii="仿宋" w:hAnsi="仿宋" w:eastAsia="仿宋" w:cs="仿宋"/>
          <w:sz w:val="32"/>
          <w:szCs w:val="32"/>
          <w:lang w:val="en-US" w:eastAsia="zh-CN"/>
        </w:rPr>
        <w:t>1</w:t>
      </w:r>
    </w:p>
    <w:p w14:paraId="216135A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17"/>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15F3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0523D19A">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货物</w:t>
            </w:r>
          </w:p>
          <w:p w14:paraId="7183F39C">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名称</w:t>
            </w:r>
          </w:p>
        </w:tc>
        <w:tc>
          <w:tcPr>
            <w:tcW w:w="5866" w:type="dxa"/>
            <w:noWrap w:val="0"/>
            <w:vAlign w:val="center"/>
          </w:tcPr>
          <w:p w14:paraId="13080329">
            <w:pPr>
              <w:keepNext w:val="0"/>
              <w:keepLines w:val="0"/>
              <w:pageBreakBefore w:val="0"/>
              <w:kinsoku/>
              <w:wordWrap/>
              <w:overflowPunct/>
              <w:topLinePunct w:val="0"/>
              <w:autoSpaceDE/>
              <w:autoSpaceDN/>
              <w:bidi w:val="0"/>
              <w:adjustRightInd w:val="0"/>
              <w:snapToGrid w:val="0"/>
              <w:spacing w:line="520" w:lineRule="exact"/>
              <w:ind w:left="0" w:lef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投标人资格要求</w:t>
            </w:r>
          </w:p>
        </w:tc>
        <w:tc>
          <w:tcPr>
            <w:tcW w:w="1617" w:type="dxa"/>
            <w:noWrap w:val="0"/>
            <w:vAlign w:val="center"/>
          </w:tcPr>
          <w:p w14:paraId="702687B6">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预算金额(元)</w:t>
            </w:r>
          </w:p>
        </w:tc>
      </w:tr>
      <w:tr w14:paraId="2AB5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3458306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jc w:val="center"/>
              <w:textAlignment w:val="auto"/>
              <w:rPr>
                <w:rFonts w:hint="eastAsia" w:ascii="仿宋_GB2312" w:hAnsi="仿宋_GB2312" w:eastAsia="仿宋_GB2312" w:cs="仿宋_GB2312"/>
                <w:bCs w:val="0"/>
                <w:color w:val="auto"/>
                <w:kern w:val="0"/>
                <w:sz w:val="32"/>
                <w:szCs w:val="32"/>
                <w:lang w:val="en-US" w:eastAsia="zh-CN" w:bidi="ar-SA"/>
              </w:rPr>
            </w:pPr>
            <w:r>
              <w:rPr>
                <w:rFonts w:hint="eastAsia" w:ascii="仿宋_GB2312" w:hAnsi="仿宋_GB2312" w:eastAsia="仿宋_GB2312" w:cs="仿宋_GB2312"/>
                <w:bCs w:val="0"/>
                <w:color w:val="auto"/>
                <w:kern w:val="0"/>
                <w:sz w:val="32"/>
                <w:szCs w:val="32"/>
                <w:lang w:val="en-US" w:eastAsia="zh-CN" w:bidi="ar-SA"/>
              </w:rPr>
              <w:t>微信朋友圈广告推送招生宣传项目</w:t>
            </w:r>
          </w:p>
          <w:p w14:paraId="4AFFF60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_GB2312" w:hAnsi="仿宋_GB2312" w:eastAsia="仿宋_GB2312" w:cs="仿宋_GB2312"/>
                <w:color w:val="auto"/>
                <w:sz w:val="32"/>
                <w:szCs w:val="32"/>
              </w:rPr>
            </w:pPr>
          </w:p>
          <w:p w14:paraId="1E60DB3D">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_GB2312" w:hAnsi="仿宋_GB2312" w:eastAsia="仿宋_GB2312" w:cs="仿宋_GB2312"/>
                <w:color w:val="auto"/>
                <w:kern w:val="0"/>
                <w:sz w:val="32"/>
                <w:szCs w:val="32"/>
              </w:rPr>
            </w:pPr>
          </w:p>
        </w:tc>
        <w:tc>
          <w:tcPr>
            <w:tcW w:w="5866" w:type="dxa"/>
            <w:noWrap w:val="0"/>
            <w:vAlign w:val="center"/>
          </w:tcPr>
          <w:p w14:paraId="753EF71B">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1.符合《中华人民共和国政府采购法》第二十二条规定，在中国境内注册的具有独立法人资格或个体户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提供营业执照）</w:t>
            </w:r>
            <w:r>
              <w:rPr>
                <w:rFonts w:hint="eastAsia" w:ascii="仿宋_GB2312" w:hAnsi="仿宋_GB2312" w:eastAsia="仿宋_GB2312" w:cs="仿宋_GB2312"/>
                <w:color w:val="auto"/>
                <w:kern w:val="0"/>
                <w:sz w:val="32"/>
                <w:szCs w:val="32"/>
              </w:rPr>
              <w:t>。</w:t>
            </w:r>
          </w:p>
          <w:p w14:paraId="06297573">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2.近三年内（成立时间不足三年的、自成立时间起），在经营活动中没有重大违法记录，提供声明函原件（</w:t>
            </w:r>
            <w:r>
              <w:rPr>
                <w:rFonts w:hint="eastAsia" w:ascii="仿宋_GB2312" w:hAnsi="仿宋_GB2312" w:eastAsia="仿宋_GB2312" w:cs="仿宋_GB2312"/>
                <w:color w:val="auto"/>
                <w:kern w:val="0"/>
                <w:sz w:val="32"/>
                <w:szCs w:val="32"/>
                <w:lang w:val="en-US" w:eastAsia="zh-CN"/>
              </w:rPr>
              <w:t>详见附件3）</w:t>
            </w:r>
            <w:r>
              <w:rPr>
                <w:rFonts w:hint="eastAsia" w:ascii="仿宋_GB2312" w:hAnsi="仿宋_GB2312" w:eastAsia="仿宋_GB2312" w:cs="仿宋_GB2312"/>
                <w:color w:val="auto"/>
                <w:kern w:val="0"/>
                <w:sz w:val="32"/>
                <w:szCs w:val="32"/>
              </w:rPr>
              <w:t>。</w:t>
            </w:r>
          </w:p>
          <w:p w14:paraId="59BA7062">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3.未被“信用中国”网站（www.creditchina.gov.cn）列入失信被执行人、重大税收违法案件当事人名单、政府采购严重失信行为记录名单</w:t>
            </w:r>
            <w:r>
              <w:rPr>
                <w:rFonts w:hint="eastAsia" w:ascii="仿宋_GB2312" w:hAnsi="仿宋_GB2312" w:eastAsia="仿宋_GB2312" w:cs="仿宋_GB2312"/>
                <w:color w:val="auto"/>
                <w:kern w:val="0"/>
                <w:sz w:val="32"/>
                <w:szCs w:val="32"/>
                <w:lang w:val="en-US" w:eastAsia="zh-CN"/>
              </w:rPr>
              <w:t>或信用报告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提供网上截图</w:t>
            </w:r>
            <w:r>
              <w:rPr>
                <w:rFonts w:hint="eastAsia" w:ascii="仿宋_GB2312" w:hAnsi="仿宋_GB2312" w:eastAsia="仿宋_GB2312" w:cs="仿宋_GB2312"/>
                <w:i w:val="0"/>
                <w:iCs w:val="0"/>
                <w:caps w:val="0"/>
                <w:color w:val="auto"/>
                <w:spacing w:val="0"/>
                <w:sz w:val="32"/>
                <w:szCs w:val="32"/>
                <w:shd w:val="clear" w:fill="FFFFFF"/>
              </w:rPr>
              <w:t>加盖公章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w:t>
            </w:r>
          </w:p>
          <w:p w14:paraId="35AC6750">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4.本项目不接受联合体参与报价，成交后不允许转包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提交承诺函。</w:t>
            </w:r>
          </w:p>
        </w:tc>
        <w:tc>
          <w:tcPr>
            <w:tcW w:w="1617" w:type="dxa"/>
            <w:noWrap w:val="0"/>
            <w:vAlign w:val="center"/>
          </w:tcPr>
          <w:p w14:paraId="1E00E37A">
            <w:pPr>
              <w:keepNext w:val="0"/>
              <w:keepLines w:val="0"/>
              <w:pageBreakBefore w:val="0"/>
              <w:kinsoku/>
              <w:wordWrap/>
              <w:overflowPunct/>
              <w:topLinePunct w:val="0"/>
              <w:autoSpaceDE/>
              <w:autoSpaceDN/>
              <w:bidi w:val="0"/>
              <w:adjustRightInd w:val="0"/>
              <w:snapToGrid w:val="0"/>
              <w:spacing w:line="520" w:lineRule="exact"/>
              <w:ind w:left="0" w:leftChars="0"/>
              <w:jc w:val="left"/>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bCs w:val="0"/>
                <w:color w:val="auto"/>
                <w:kern w:val="0"/>
                <w:sz w:val="32"/>
                <w:szCs w:val="32"/>
                <w:lang w:val="en-US" w:eastAsia="zh-CN" w:bidi="ar-SA"/>
              </w:rPr>
              <w:t>18000/年，服务期3年，合计54000元。</w:t>
            </w:r>
          </w:p>
        </w:tc>
      </w:tr>
    </w:tbl>
    <w:p w14:paraId="45D118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080" w:bottom="1440" w:left="1080" w:header="851" w:footer="992" w:gutter="0"/>
          <w:pgNumType w:fmt="numberInDash" w:start="1"/>
          <w:cols w:space="425" w:num="1"/>
          <w:titlePg/>
          <w:docGrid w:type="lines" w:linePitch="312" w:charSpace="0"/>
        </w:sectPr>
      </w:pPr>
    </w:p>
    <w:p w14:paraId="63ED063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4D7DD5F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报名时间：</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分至202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下午17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w:t>
      </w:r>
      <w:r>
        <w:rPr>
          <w:rFonts w:hint="eastAsia" w:ascii="仿宋_GB2312" w:hAnsi="仿宋_GB2312" w:eastAsia="仿宋_GB2312" w:cs="仿宋_GB2312"/>
          <w:sz w:val="32"/>
          <w:szCs w:val="32"/>
        </w:rPr>
        <w:t>（北京时间，法定节假日除外），逾期不再受理。</w:t>
      </w:r>
    </w:p>
    <w:p w14:paraId="3ED9E58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75E4B65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采购文件获取方式：</w:t>
      </w:r>
      <w:r>
        <w:rPr>
          <w:rFonts w:hint="eastAsia" w:ascii="仿宋_GB2312" w:hAnsi="仿宋_GB2312" w:eastAsia="仿宋_GB2312" w:cs="仿宋_GB2312"/>
          <w:sz w:val="32"/>
          <w:szCs w:val="32"/>
          <w:lang w:val="en-US" w:eastAsia="zh-CN"/>
        </w:rPr>
        <w:t>海南卫生健康职业学院官方</w:t>
      </w:r>
      <w:r>
        <w:rPr>
          <w:rFonts w:hint="eastAsia" w:ascii="仿宋_GB2312" w:hAnsi="仿宋_GB2312" w:eastAsia="仿宋_GB2312" w:cs="仿宋_GB2312"/>
          <w:sz w:val="32"/>
          <w:szCs w:val="32"/>
        </w:rPr>
        <w:t>网站（https://www.hnhvc.edu.cn/1036/list.htm）自行下载。</w:t>
      </w:r>
    </w:p>
    <w:p w14:paraId="7248A52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递交报价文件时间及地点：</w:t>
      </w:r>
    </w:p>
    <w:p w14:paraId="751D226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时间：报价文件递交截止时间</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上午9</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分前</w:t>
      </w:r>
      <w:r>
        <w:rPr>
          <w:rFonts w:hint="eastAsia" w:ascii="仿宋_GB2312" w:hAnsi="仿宋_GB2312" w:eastAsia="仿宋_GB2312" w:cs="仿宋_GB2312"/>
          <w:sz w:val="32"/>
          <w:szCs w:val="32"/>
        </w:rPr>
        <w:t>（北京时间），逾期未提交报价文件者视为自动放弃本项目报价资格。</w:t>
      </w:r>
    </w:p>
    <w:p w14:paraId="125A4AF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地址：</w:t>
      </w:r>
      <w:r>
        <w:rPr>
          <w:rFonts w:hint="eastAsia" w:ascii="仿宋_GB2312" w:hAnsi="仿宋_GB2312" w:eastAsia="仿宋_GB2312" w:cs="仿宋_GB2312"/>
          <w:sz w:val="32"/>
          <w:szCs w:val="32"/>
          <w:lang w:val="en-US" w:eastAsia="zh-CN"/>
        </w:rPr>
        <w:t>海口市秀英区秀华路32号海南卫生健康职业学院教职工之家-职工书屋（靠近学校西门）</w:t>
      </w:r>
      <w:r>
        <w:rPr>
          <w:rFonts w:hint="eastAsia" w:ascii="仿宋_GB2312" w:hAnsi="仿宋_GB2312" w:eastAsia="仿宋_GB2312" w:cs="仿宋_GB2312"/>
          <w:sz w:val="32"/>
          <w:szCs w:val="32"/>
        </w:rPr>
        <w:t>。</w:t>
      </w:r>
    </w:p>
    <w:p w14:paraId="4D5697C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开标时间及地点：</w:t>
      </w:r>
    </w:p>
    <w:p w14:paraId="15C50F4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时间：</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上午9</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分前</w:t>
      </w:r>
      <w:r>
        <w:rPr>
          <w:rFonts w:hint="eastAsia" w:ascii="仿宋_GB2312" w:hAnsi="仿宋_GB2312" w:eastAsia="仿宋_GB2312" w:cs="仿宋_GB2312"/>
          <w:sz w:val="32"/>
          <w:szCs w:val="32"/>
        </w:rPr>
        <w:t>（北京时间）；</w:t>
      </w:r>
    </w:p>
    <w:p w14:paraId="04F64B8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地点：</w:t>
      </w:r>
      <w:r>
        <w:rPr>
          <w:rFonts w:hint="eastAsia" w:ascii="仿宋_GB2312" w:hAnsi="仿宋_GB2312" w:eastAsia="仿宋_GB2312" w:cs="仿宋_GB2312"/>
          <w:sz w:val="32"/>
          <w:szCs w:val="32"/>
          <w:lang w:val="en-US" w:eastAsia="zh-CN"/>
        </w:rPr>
        <w:t>海口市秀英区秀华路32号海南卫生健康职业学院教职工之家-职工书屋（靠近学校西门）</w:t>
      </w:r>
      <w:r>
        <w:rPr>
          <w:rFonts w:hint="eastAsia" w:ascii="仿宋_GB2312" w:hAnsi="仿宋_GB2312" w:eastAsia="仿宋_GB2312" w:cs="仿宋_GB2312"/>
          <w:sz w:val="32"/>
          <w:szCs w:val="32"/>
        </w:rPr>
        <w:t>。</w:t>
      </w:r>
    </w:p>
    <w:p w14:paraId="5DFC4EA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报价要求及成交原则：</w:t>
      </w:r>
    </w:p>
    <w:p w14:paraId="621309E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6.1报价的供应商向采购人做出一次性书面报价（单价、总价）（均按人民币进行报价）。</w:t>
      </w:r>
    </w:p>
    <w:p w14:paraId="13A4C19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成交原则：在符合本项目采购需求、质量和服务的前提下，以提出最低报价的供应商作为成交供应商,</w:t>
      </w:r>
      <w:r>
        <w:rPr>
          <w:rFonts w:hint="eastAsia" w:ascii="仿宋_GB2312" w:hAnsi="仿宋_GB2312" w:eastAsia="仿宋_GB2312" w:cs="仿宋_GB2312"/>
          <w:sz w:val="32"/>
          <w:szCs w:val="32"/>
          <w:lang w:val="en-US" w:eastAsia="zh-CN"/>
        </w:rPr>
        <w:t>允许现场二次报价，</w:t>
      </w:r>
      <w:r>
        <w:rPr>
          <w:rFonts w:hint="eastAsia" w:ascii="仿宋_GB2312" w:hAnsi="仿宋_GB2312" w:eastAsia="仿宋_GB2312" w:cs="仿宋_GB2312"/>
          <w:sz w:val="32"/>
          <w:szCs w:val="32"/>
        </w:rPr>
        <w:t>供应商报价和承诺一经认可，即为成交的合同价。</w:t>
      </w:r>
    </w:p>
    <w:p w14:paraId="285D7C8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6.3供应商如对本项目报价，即不可撤回。否则，该供应商在今后一年内不得参与本单位的采购活动。</w:t>
      </w:r>
    </w:p>
    <w:p w14:paraId="3B043DD6">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报价文件编制要求：</w:t>
      </w:r>
    </w:p>
    <w:p w14:paraId="625D091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.1 本项目相关的资质证明材料；</w:t>
      </w:r>
    </w:p>
    <w:p w14:paraId="6A35F6E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.2 近三年内，在经营活动中没有重大违法记录的声明原件；</w:t>
      </w:r>
    </w:p>
    <w:p w14:paraId="3D78ABF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.3 报价文件须经法定代表人或其授权代表签字、盖章；如为授权代表签字，须附法定代表人授权书，并提交法人和其授权代表的身份证复印件。</w:t>
      </w:r>
    </w:p>
    <w:p w14:paraId="5EE2F74A">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.4报价文件一式三份（包含相应材料，须胶装打印）电子文档1份（U盘</w:t>
      </w:r>
      <w:r>
        <w:rPr>
          <w:rFonts w:hint="eastAsia" w:ascii="仿宋_GB2312" w:hAnsi="仿宋_GB2312" w:eastAsia="仿宋_GB2312" w:cs="仿宋_GB2312"/>
          <w:sz w:val="32"/>
          <w:szCs w:val="32"/>
          <w:lang w:val="en-US" w:eastAsia="zh-CN"/>
        </w:rPr>
        <w:t>或光盘</w:t>
      </w:r>
      <w:r>
        <w:rPr>
          <w:rFonts w:hint="eastAsia" w:ascii="仿宋_GB2312" w:hAnsi="仿宋_GB2312" w:eastAsia="仿宋_GB2312" w:cs="仿宋_GB2312"/>
          <w:sz w:val="32"/>
          <w:szCs w:val="32"/>
        </w:rPr>
        <w:t>），其中正本壹份、副本贰份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正本和副本一起密封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，“正本”和“副本”之间如有差异，以正本为准。在封面上注明项目名称、编号、盖章密封后递交采购人。</w:t>
      </w:r>
    </w:p>
    <w:p w14:paraId="41714ED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sz w:val="32"/>
          <w:szCs w:val="32"/>
        </w:rPr>
        <w:t xml:space="preserve">五、联系方式 </w:t>
      </w:r>
      <w:r>
        <w:rPr>
          <w:rFonts w:hint="eastAsia" w:ascii="方正仿宋_GB2312" w:hAnsi="方正仿宋_GB2312" w:eastAsia="方正仿宋_GB2312" w:cs="方正仿宋_GB2312"/>
          <w:sz w:val="32"/>
          <w:szCs w:val="32"/>
        </w:rPr>
        <w:t xml:space="preserve">  </w:t>
      </w:r>
    </w:p>
    <w:p w14:paraId="5BA21CB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凌老师</w:t>
      </w:r>
    </w:p>
    <w:p w14:paraId="7721ED9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0898-68642247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0898-68662169</w:t>
      </w:r>
      <w:r>
        <w:rPr>
          <w:rFonts w:hint="eastAsia" w:ascii="仿宋_GB2312" w:hAnsi="仿宋_GB2312" w:eastAsia="仿宋_GB2312" w:cs="仿宋_GB2312"/>
          <w:sz w:val="32"/>
          <w:szCs w:val="32"/>
        </w:rPr>
        <w:t xml:space="preserve">   </w:t>
      </w:r>
    </w:p>
    <w:p w14:paraId="3518973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邮箱：hnwjy0898@163.com</w:t>
      </w:r>
    </w:p>
    <w:p w14:paraId="4D917F1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海南卫生健康职业学院校长办公室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海口市秀英区秀华路32号行政办公楼3楼305办公室</w:t>
      </w:r>
      <w:r>
        <w:rPr>
          <w:rFonts w:hint="eastAsia" w:ascii="仿宋_GB2312" w:hAnsi="仿宋_GB2312" w:eastAsia="仿宋_GB2312" w:cs="仿宋_GB2312"/>
          <w:sz w:val="32"/>
          <w:szCs w:val="32"/>
        </w:rPr>
        <w:t>)</w:t>
      </w:r>
    </w:p>
    <w:p w14:paraId="2F87205D">
      <w:pPr>
        <w:rPr>
          <w:rFonts w:hint="eastAsia"/>
        </w:rPr>
      </w:pPr>
      <w:bookmarkStart w:id="13" w:name="_Toc356491306"/>
      <w:r>
        <w:rPr>
          <w:rFonts w:hint="eastAsia"/>
        </w:rPr>
        <w:br w:type="page"/>
      </w:r>
      <w:bookmarkStart w:id="14" w:name="_Toc29613"/>
      <w:bookmarkStart w:id="15" w:name="_Toc40089789"/>
    </w:p>
    <w:p w14:paraId="7FD5DBC1">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16" w:name="_Toc8399"/>
      <w:r>
        <w:rPr>
          <w:rFonts w:hint="eastAsia" w:ascii="宋体" w:hAnsi="宋体" w:eastAsia="宋体" w:cs="宋体"/>
          <w:sz w:val="44"/>
          <w:szCs w:val="44"/>
        </w:rPr>
        <w:t>第二部分  开标、评标、定标</w:t>
      </w:r>
      <w:bookmarkEnd w:id="16"/>
    </w:p>
    <w:p w14:paraId="46DEA2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7" w:name="_Toc29040"/>
      <w:bookmarkStart w:id="18" w:name="_Toc325620714"/>
      <w:bookmarkStart w:id="19" w:name="_Toc332979555"/>
      <w:r>
        <w:rPr>
          <w:rFonts w:hint="eastAsia" w:ascii="黑体" w:hAnsi="黑体" w:eastAsia="黑体" w:cs="黑体"/>
          <w:sz w:val="32"/>
          <w:szCs w:val="32"/>
        </w:rPr>
        <w:t>一、开标</w:t>
      </w:r>
      <w:bookmarkEnd w:id="17"/>
      <w:bookmarkEnd w:id="18"/>
      <w:bookmarkEnd w:id="19"/>
    </w:p>
    <w:p w14:paraId="1D8D2B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文件规定的时间、地点开标。开标由采购人主持，供应商和有关方面的代表参加。供应商法定代表人或其授权代理人应参加并签名报到以证明其出席。</w:t>
      </w:r>
    </w:p>
    <w:p w14:paraId="5D3F9F5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开标时，由供应商或者其推选的代表检查响应文件的密封情况。</w:t>
      </w:r>
    </w:p>
    <w:p w14:paraId="7A1A2A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工作人员当众拆封，宣读供应商名称、投标价格和响应文件的其他主要内容。采购人在</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文件要求提交响应文件的截止时间前收到的所有响应文件，开标时当众予以拆封、宣读。</w:t>
      </w:r>
    </w:p>
    <w:p w14:paraId="5C6380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记录员将唱价内容记录并由供应商法定代表人或授权代理人签字确认。</w:t>
      </w:r>
    </w:p>
    <w:p w14:paraId="7AC5E09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0" w:name="_Toc332979556"/>
      <w:bookmarkStart w:id="21" w:name="_Toc27176"/>
      <w:bookmarkStart w:id="22" w:name="_Toc325620715"/>
      <w:r>
        <w:rPr>
          <w:rFonts w:hint="eastAsia" w:ascii="黑体" w:hAnsi="黑体" w:eastAsia="黑体" w:cs="黑体"/>
          <w:b w:val="0"/>
          <w:bCs/>
          <w:sz w:val="32"/>
          <w:szCs w:val="32"/>
        </w:rPr>
        <w:t>二、</w:t>
      </w:r>
      <w:bookmarkEnd w:id="20"/>
      <w:bookmarkEnd w:id="21"/>
      <w:bookmarkEnd w:id="22"/>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5A3549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小组，其成员由</w:t>
      </w:r>
      <w:r>
        <w:rPr>
          <w:rFonts w:hint="eastAsia" w:ascii="仿宋_GB2312" w:hAnsi="仿宋_GB2312" w:eastAsia="仿宋_GB2312" w:cs="仿宋_GB2312"/>
          <w:sz w:val="32"/>
          <w:szCs w:val="32"/>
          <w:lang w:val="en-US" w:eastAsia="zh-CN"/>
        </w:rPr>
        <w:t>学校推荐</w:t>
      </w:r>
      <w:r>
        <w:rPr>
          <w:rFonts w:hint="eastAsia" w:ascii="仿宋_GB2312" w:hAnsi="仿宋_GB2312" w:eastAsia="仿宋_GB2312" w:cs="仿宋_GB2312"/>
          <w:sz w:val="32"/>
          <w:szCs w:val="32"/>
        </w:rPr>
        <w:t>专家、采购人代表</w:t>
      </w:r>
      <w:r>
        <w:rPr>
          <w:rFonts w:hint="eastAsia" w:ascii="仿宋_GB2312" w:hAnsi="仿宋_GB2312" w:eastAsia="仿宋_GB2312" w:cs="仿宋_GB2312"/>
          <w:sz w:val="32"/>
          <w:szCs w:val="32"/>
          <w:lang w:eastAsia="zh-CN"/>
        </w:rPr>
        <w:t>、法务</w:t>
      </w:r>
      <w:r>
        <w:rPr>
          <w:rFonts w:hint="eastAsia" w:ascii="仿宋_GB2312" w:hAnsi="仿宋_GB2312" w:eastAsia="仿宋_GB2312" w:cs="仿宋_GB2312"/>
          <w:sz w:val="32"/>
          <w:szCs w:val="32"/>
        </w:rPr>
        <w:t>等组成，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小组负责对响应文件进行审查、质疑、评审，推荐成交候选供应商。</w:t>
      </w:r>
    </w:p>
    <w:p w14:paraId="20F441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3" w:name="_Toc27961"/>
      <w:bookmarkStart w:id="24" w:name="_Toc325620716"/>
      <w:bookmarkStart w:id="25" w:name="_Toc332979557"/>
      <w:r>
        <w:rPr>
          <w:rFonts w:hint="eastAsia" w:ascii="黑体" w:hAnsi="黑体" w:eastAsia="黑体" w:cs="黑体"/>
          <w:sz w:val="32"/>
          <w:szCs w:val="32"/>
        </w:rPr>
        <w:t>三、评审原则</w:t>
      </w:r>
      <w:bookmarkEnd w:id="23"/>
      <w:bookmarkEnd w:id="24"/>
      <w:bookmarkEnd w:id="25"/>
    </w:p>
    <w:p w14:paraId="23E8C37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小组按照这一原则的要求，公正、平等地对待各供应商。同时，在评审过程中恪守以下原则：</w:t>
      </w:r>
    </w:p>
    <w:p w14:paraId="7388D1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客观性原则：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小组将严格按照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文件要求的内容，对供应商的响应文件进行认真评审；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小组对响应文件的评审仅依据响应文件本身，而不依靠响应文件以外的任何因素；</w:t>
      </w:r>
    </w:p>
    <w:p w14:paraId="6BB4A5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小组将按照统一的原则和方法，对各供应商的响应文件进行评审；</w:t>
      </w:r>
    </w:p>
    <w:p w14:paraId="00FABE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独立性原则：评标工作在</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小组内部独立进行，不受外界任何因素的干扰和影响，</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小组成员对出具的专家意见承担个人责任；</w:t>
      </w:r>
    </w:p>
    <w:p w14:paraId="48F895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小组成员及有关工作人员将保守供应商的商业秘密；</w:t>
      </w:r>
    </w:p>
    <w:p w14:paraId="568241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小组将综合分析评审供应商的各项指标，而不以单项指标的优劣评定中标人；</w:t>
      </w:r>
    </w:p>
    <w:p w14:paraId="1CEAE88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6" w:name="_Toc332979558"/>
      <w:bookmarkStart w:id="27" w:name="_Toc325620717"/>
      <w:bookmarkStart w:id="28" w:name="_Toc9800"/>
      <w:r>
        <w:rPr>
          <w:rFonts w:hint="eastAsia" w:ascii="黑体" w:hAnsi="黑体" w:eastAsia="黑体" w:cs="黑体"/>
          <w:sz w:val="32"/>
          <w:szCs w:val="32"/>
        </w:rPr>
        <w:t>四、</w:t>
      </w:r>
      <w:bookmarkEnd w:id="26"/>
      <w:bookmarkEnd w:id="27"/>
      <w:bookmarkEnd w:id="28"/>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26AA4C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29" w:name="_Toc32562071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公开报价：采购人将对所有参与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的供应商的报价内容进行公开报价。</w:t>
      </w:r>
    </w:p>
    <w:p w14:paraId="602466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小组对供应商进行资格审查、审查供应商是否按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618D27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3AAEFB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文件要求装订的；</w:t>
      </w:r>
    </w:p>
    <w:p w14:paraId="1FCD7E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过程中，供应商有企图影响采购结果公正性的任何活动；</w:t>
      </w:r>
    </w:p>
    <w:p w14:paraId="2B42F1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6AA140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604CC8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31C8357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成交供应商不按要求签订合同；</w:t>
      </w:r>
    </w:p>
    <w:p w14:paraId="4C2F06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提供多个报价方案的；</w:t>
      </w:r>
    </w:p>
    <w:p w14:paraId="5A095D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供应商必须明确所报产品的品牌、型号及规格参数，描述不清楚的视为无效报价；</w:t>
      </w:r>
    </w:p>
    <w:p w14:paraId="052945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法律、法规规定的其他情况。</w:t>
      </w:r>
    </w:p>
    <w:p w14:paraId="5608C4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顺序。</w:t>
      </w:r>
    </w:p>
    <w:p w14:paraId="59FC3D5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小组所有成员集中与单一供应商进行一对一的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。在</w:t>
      </w:r>
      <w:r>
        <w:rPr>
          <w:rFonts w:hint="eastAsia" w:ascii="仿宋_GB2312" w:hAnsi="仿宋_GB2312" w:eastAsia="仿宋_GB2312" w:cs="仿宋_GB2312"/>
          <w:b w:val="0"/>
          <w:bCs/>
          <w:sz w:val="32"/>
          <w:szCs w:val="32"/>
          <w:lang w:eastAsia="zh-CN"/>
        </w:rPr>
        <w:t>谈</w:t>
      </w:r>
      <w:r>
        <w:rPr>
          <w:rFonts w:hint="eastAsia" w:ascii="仿宋_GB2312" w:hAnsi="仿宋_GB2312" w:eastAsia="仿宋_GB2312" w:cs="仿宋_GB2312"/>
          <w:sz w:val="32"/>
          <w:szCs w:val="32"/>
          <w:lang w:eastAsia="zh-CN"/>
        </w:rPr>
        <w:t>判</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的任何一方不得透露与</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有关的其他供应商的技术资料、价格和其他信息。</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文件有实质性变动时（仅包括采购需求中的技术、服务要求以及合同草案条款），</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小组以书面形式通知所有参加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w:t>
      </w:r>
    </w:p>
    <w:p w14:paraId="5CF9B9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重点：主要针对供应商所投货物性能特点、质量等是否满足采购人的要求进行</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14:paraId="1553625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49271D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46C5CC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文件的响应情况提问；</w:t>
      </w:r>
    </w:p>
    <w:p w14:paraId="0B22C7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小组要求所有参加</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的供应商在规定的时间内进行最后报价及有关承诺。如果</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过程未对文件做实质性变动，供应商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最后报价不得高于其初始报价。</w:t>
      </w:r>
    </w:p>
    <w:p w14:paraId="4FA9769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评审方法</w:t>
      </w:r>
    </w:p>
    <w:p w14:paraId="208A149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小组应当从质量和服务均能满足采购文件实质性响应要求的供应商中，按照最后报价总分值由低到高的顺序提出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名成交候选人，并编写评审报告。若最后报价出现两家或两家以上供应商最低时，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小组直接确定成交供应商。采购人逾期未确定成交供应商且不提出异议的，视为确定评审报告提出的最后报价最低的供应商为成交供应商。</w:t>
      </w:r>
    </w:p>
    <w:p w14:paraId="440C797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文件要求、串通报价、报价均超项目预算，导致</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小组无法评审时，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小组有权停止本次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采购，否决所有供应商的报价，采购人有权改用其它采购方式进行采购。</w:t>
      </w:r>
    </w:p>
    <w:p w14:paraId="1A037FD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4E7EC7C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7E518EF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24AAC76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01C64D1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3643877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1F418B5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5813EBE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31FFEE4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79C466C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事宜；</w:t>
      </w:r>
    </w:p>
    <w:p w14:paraId="4186019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17EE12A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05FD9D5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115340F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503FF1D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4924C22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16A6470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693707F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0B72F44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438351C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553709F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0BB986C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0" w:name="_Toc332979559"/>
      <w:bookmarkStart w:id="31" w:name="_Toc22147"/>
      <w:r>
        <w:rPr>
          <w:rFonts w:hint="eastAsia" w:ascii="黑体" w:hAnsi="黑体" w:eastAsia="黑体" w:cs="黑体"/>
          <w:b w:val="0"/>
          <w:bCs/>
          <w:sz w:val="32"/>
          <w:szCs w:val="32"/>
        </w:rPr>
        <w:t>五、废标</w:t>
      </w:r>
      <w:bookmarkEnd w:id="29"/>
      <w:bookmarkEnd w:id="30"/>
      <w:bookmarkEnd w:id="31"/>
    </w:p>
    <w:p w14:paraId="3B8C8CA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58B5216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符合专业条件的供应商或者对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文件作实质响应的供应商不足三家的；</w:t>
      </w:r>
    </w:p>
    <w:p w14:paraId="0929500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出现影响采购公正的违法、违规行为的；</w:t>
      </w:r>
    </w:p>
    <w:p w14:paraId="30F9B25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供应商的报价均超过了预算金额（备注：设定最高限价的，本项内容改为最高限价）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招标人不能支付的；</w:t>
      </w:r>
    </w:p>
    <w:p w14:paraId="1269046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采购任务取消的；</w:t>
      </w:r>
    </w:p>
    <w:p w14:paraId="60A3F53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5874C0E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bookmarkStart w:id="32" w:name="_Toc3341"/>
      <w:bookmarkStart w:id="33" w:name="_Toc325620719"/>
      <w:bookmarkStart w:id="34" w:name="_Toc332979560"/>
      <w:r>
        <w:rPr>
          <w:rFonts w:hint="eastAsia" w:ascii="黑体" w:hAnsi="黑体" w:eastAsia="黑体" w:cs="黑体"/>
          <w:sz w:val="32"/>
          <w:szCs w:val="32"/>
        </w:rPr>
        <w:t>六、中标通知书</w:t>
      </w:r>
      <w:bookmarkEnd w:id="32"/>
      <w:bookmarkEnd w:id="33"/>
      <w:bookmarkEnd w:id="34"/>
    </w:p>
    <w:p w14:paraId="31515CD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评标结束后，由采购人向中标人签发《中标通知书》。</w:t>
      </w:r>
    </w:p>
    <w:p w14:paraId="486DD5C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中标人收到中标通知书后，应于指定的时间、地点与招标人签订采购合同。</w:t>
      </w:r>
    </w:p>
    <w:p w14:paraId="259046A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文件及其补充、中标人的报价文件及澄清文件等，均为签订合同的依据。</w:t>
      </w:r>
    </w:p>
    <w:p w14:paraId="17CA8603">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35" w:name="_Toc18290"/>
      <w:bookmarkStart w:id="36" w:name="_Toc332979561"/>
      <w:bookmarkStart w:id="37" w:name="_Toc9528"/>
      <w:r>
        <w:rPr>
          <w:rFonts w:hint="eastAsia" w:ascii="宋体" w:hAnsi="宋体" w:eastAsia="宋体" w:cs="宋体"/>
          <w:sz w:val="44"/>
          <w:szCs w:val="44"/>
        </w:rPr>
        <w:t>第三部分 授予合同</w:t>
      </w:r>
      <w:bookmarkEnd w:id="35"/>
      <w:bookmarkEnd w:id="36"/>
      <w:r>
        <w:rPr>
          <w:rFonts w:hint="eastAsia" w:hAnsi="宋体" w:cs="宋体"/>
          <w:sz w:val="44"/>
          <w:szCs w:val="44"/>
          <w:lang w:eastAsia="zh-CN"/>
        </w:rPr>
        <w:t>（</w:t>
      </w:r>
      <w:r>
        <w:rPr>
          <w:rFonts w:hint="eastAsia" w:hAnsi="宋体" w:cs="宋体"/>
          <w:sz w:val="44"/>
          <w:szCs w:val="44"/>
          <w:lang w:val="en-US" w:eastAsia="zh-CN"/>
        </w:rPr>
        <w:t>参考模版</w:t>
      </w:r>
      <w:r>
        <w:rPr>
          <w:rFonts w:hint="eastAsia" w:hAnsi="宋体" w:cs="宋体"/>
          <w:sz w:val="44"/>
          <w:szCs w:val="44"/>
          <w:lang w:eastAsia="zh-CN"/>
        </w:rPr>
        <w:t>）</w:t>
      </w:r>
      <w:bookmarkEnd w:id="37"/>
    </w:p>
    <w:p w14:paraId="38B519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8" w:name="_Toc8997"/>
      <w:bookmarkStart w:id="39" w:name="_Toc325620721"/>
      <w:bookmarkStart w:id="40" w:name="_Toc332979562"/>
      <w:r>
        <w:rPr>
          <w:rFonts w:hint="eastAsia" w:ascii="黑体" w:hAnsi="黑体" w:eastAsia="黑体" w:cs="黑体"/>
          <w:sz w:val="32"/>
          <w:szCs w:val="32"/>
        </w:rPr>
        <w:t>一、签订合同</w:t>
      </w:r>
      <w:bookmarkEnd w:id="38"/>
      <w:bookmarkEnd w:id="39"/>
      <w:bookmarkEnd w:id="40"/>
    </w:p>
    <w:p w14:paraId="37EB8C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评审工作结束后，采购人向成交供应商签发《中标通知书》，在</w:t>
      </w:r>
      <w:r>
        <w:rPr>
          <w:rFonts w:hint="eastAsia" w:ascii="仿宋_GB2312" w:hAnsi="仿宋_GB2312" w:eastAsia="仿宋_GB2312" w:cs="仿宋_GB2312"/>
          <w:sz w:val="32"/>
          <w:szCs w:val="32"/>
          <w:lang w:val="en-US" w:eastAsia="zh-CN"/>
        </w:rPr>
        <w:t>7个工作日</w:t>
      </w:r>
      <w:r>
        <w:rPr>
          <w:rFonts w:hint="eastAsia" w:ascii="仿宋_GB2312" w:hAnsi="仿宋_GB2312" w:eastAsia="仿宋_GB2312" w:cs="仿宋_GB2312"/>
          <w:sz w:val="32"/>
          <w:szCs w:val="32"/>
        </w:rPr>
        <w:t>内，由采购人和成交供应商签订合同。合同签订的内容不能超出</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文件和响应文件的实质性内容。</w:t>
      </w:r>
    </w:p>
    <w:p w14:paraId="0429B9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文件、采购人的报价文件及评审过程中有关澄清文件等均</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为合同附件。</w:t>
      </w:r>
    </w:p>
    <w:p w14:paraId="14FA52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1" w:name="_Toc332979563"/>
      <w:bookmarkStart w:id="42" w:name="_Toc16534"/>
      <w:bookmarkStart w:id="43" w:name="_Toc325620722"/>
      <w:r>
        <w:rPr>
          <w:rFonts w:hint="eastAsia" w:ascii="黑体" w:hAnsi="黑体" w:eastAsia="黑体" w:cs="黑体"/>
          <w:sz w:val="32"/>
          <w:szCs w:val="32"/>
        </w:rPr>
        <w:t>二、合同格式</w:t>
      </w:r>
      <w:bookmarkEnd w:id="41"/>
      <w:bookmarkEnd w:id="42"/>
      <w:bookmarkEnd w:id="43"/>
    </w:p>
    <w:p w14:paraId="3966AE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w:t>
      </w:r>
    </w:p>
    <w:p w14:paraId="3BB22C37">
      <w:pPr>
        <w:rPr>
          <w:rFonts w:hint="eastAsia" w:ascii="仿宋_GB2312" w:hAnsi="仿宋_GB2312" w:eastAsia="仿宋_GB2312" w:cs="仿宋_GB2312"/>
        </w:rPr>
      </w:pPr>
    </w:p>
    <w:p w14:paraId="15992C28">
      <w:pPr>
        <w:rPr>
          <w:rFonts w:hint="eastAsia" w:ascii="仿宋_GB2312" w:hAnsi="仿宋_GB2312" w:eastAsia="仿宋_GB2312" w:cs="仿宋_GB2312"/>
        </w:rPr>
      </w:pPr>
    </w:p>
    <w:p w14:paraId="48C35730">
      <w:pPr>
        <w:rPr>
          <w:rFonts w:hint="eastAsia" w:ascii="仿宋_GB2312" w:hAnsi="仿宋_GB2312" w:eastAsia="仿宋_GB2312" w:cs="仿宋_GB2312"/>
        </w:rPr>
      </w:pPr>
    </w:p>
    <w:bookmarkEnd w:id="10"/>
    <w:bookmarkEnd w:id="11"/>
    <w:bookmarkEnd w:id="12"/>
    <w:bookmarkEnd w:id="13"/>
    <w:bookmarkEnd w:id="14"/>
    <w:bookmarkEnd w:id="15"/>
    <w:p w14:paraId="2E2F0972">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05A63100">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4A900C4B">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3504B14F">
      <w:pPr>
        <w:bidi w:val="0"/>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甲方</w:t>
      </w:r>
      <w:r>
        <w:rPr>
          <w:rFonts w:hint="eastAsia" w:ascii="仿宋_GB2312" w:hAnsi="仿宋_GB2312" w:eastAsia="仿宋_GB2312" w:cs="仿宋_GB2312"/>
          <w:b/>
          <w:bCs/>
        </w:rPr>
        <w:t>合同编号：</w:t>
      </w:r>
      <w:r>
        <w:rPr>
          <w:rFonts w:hint="eastAsia" w:ascii="仿宋_GB2312" w:hAnsi="仿宋_GB2312" w:eastAsia="仿宋_GB2312" w:cs="仿宋_GB2312"/>
          <w:b/>
          <w:bCs/>
          <w:u w:val="single"/>
          <w:lang w:val="en-US" w:eastAsia="zh-CN"/>
        </w:rPr>
        <w:t xml:space="preserve">                </w:t>
      </w:r>
      <w:r>
        <w:rPr>
          <w:rFonts w:hint="eastAsia" w:ascii="仿宋_GB2312" w:hAnsi="仿宋_GB2312" w:eastAsia="仿宋_GB2312" w:cs="仿宋_GB2312"/>
          <w:b/>
          <w:bCs/>
        </w:rPr>
        <w:t xml:space="preserve">              </w:t>
      </w:r>
    </w:p>
    <w:p w14:paraId="5062CFC5">
      <w:pPr>
        <w:bidi w:val="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乙方合同编号：</w:t>
      </w:r>
      <w:r>
        <w:rPr>
          <w:rFonts w:hint="eastAsia" w:ascii="仿宋_GB2312" w:hAnsi="仿宋_GB2312" w:eastAsia="仿宋_GB2312" w:cs="仿宋_GB2312"/>
          <w:b/>
          <w:bCs/>
          <w:u w:val="single"/>
          <w:lang w:val="en-US" w:eastAsia="zh-CN"/>
        </w:rPr>
        <w:t xml:space="preserve">                </w:t>
      </w:r>
      <w:r>
        <w:rPr>
          <w:rFonts w:hint="eastAsia" w:ascii="仿宋_GB2312" w:hAnsi="仿宋_GB2312" w:eastAsia="仿宋_GB2312" w:cs="仿宋_GB2312"/>
          <w:b/>
          <w:bCs/>
        </w:rPr>
        <w:t xml:space="preserve">  </w:t>
      </w:r>
      <w:r>
        <w:rPr>
          <w:rFonts w:hint="eastAsia" w:ascii="仿宋_GB2312" w:hAnsi="仿宋_GB2312" w:eastAsia="仿宋_GB2312" w:cs="仿宋_GB2312"/>
        </w:rPr>
        <w:t xml:space="preserve">              </w:t>
      </w:r>
    </w:p>
    <w:p w14:paraId="3C7BDBD0">
      <w:pPr>
        <w:bidi w:val="0"/>
        <w:rPr>
          <w:rFonts w:hint="eastAsia" w:ascii="仿宋_GB2312" w:hAnsi="仿宋_GB2312" w:eastAsia="仿宋_GB2312" w:cs="仿宋_GB2312"/>
        </w:rPr>
      </w:pPr>
    </w:p>
    <w:p w14:paraId="48F4B9CF">
      <w:pPr>
        <w:bidi w:val="0"/>
        <w:rPr>
          <w:rFonts w:hint="eastAsia" w:ascii="仿宋_GB2312" w:hAnsi="仿宋_GB2312" w:eastAsia="仿宋_GB2312" w:cs="仿宋_GB2312"/>
        </w:rPr>
      </w:pPr>
    </w:p>
    <w:p w14:paraId="135E9D43">
      <w:pPr>
        <w:bidi w:val="0"/>
        <w:jc w:val="center"/>
        <w:rPr>
          <w:rFonts w:hint="eastAsia" w:ascii="仿宋_GB2312" w:hAnsi="仿宋_GB2312" w:eastAsia="仿宋_GB2312" w:cs="仿宋_GB2312"/>
          <w:b/>
          <w:bCs/>
          <w:sz w:val="44"/>
          <w:szCs w:val="44"/>
          <w:lang w:eastAsia="zh-Hans"/>
        </w:rPr>
      </w:pPr>
    </w:p>
    <w:p w14:paraId="591C0E3D">
      <w:pPr>
        <w:bidi w:val="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eastAsia="zh-Hans"/>
        </w:rPr>
        <w:t>新媒体广告</w:t>
      </w:r>
      <w:r>
        <w:rPr>
          <w:rFonts w:hint="eastAsia" w:ascii="仿宋_GB2312" w:hAnsi="仿宋_GB2312" w:eastAsia="仿宋_GB2312" w:cs="仿宋_GB2312"/>
          <w:b/>
          <w:bCs/>
          <w:sz w:val="44"/>
          <w:szCs w:val="44"/>
        </w:rPr>
        <w:t>服务采购合同</w:t>
      </w:r>
    </w:p>
    <w:p w14:paraId="2CF88452">
      <w:pPr>
        <w:bidi w:val="0"/>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 xml:space="preserve">               </w:t>
      </w:r>
    </w:p>
    <w:p w14:paraId="05059C6D">
      <w:pPr>
        <w:bidi w:val="0"/>
        <w:rPr>
          <w:rFonts w:hint="eastAsia" w:ascii="仿宋_GB2312" w:hAnsi="仿宋_GB2312" w:eastAsia="仿宋_GB2312" w:cs="仿宋_GB2312"/>
          <w:b/>
          <w:bCs/>
          <w:sz w:val="44"/>
          <w:szCs w:val="44"/>
        </w:rPr>
      </w:pPr>
    </w:p>
    <w:p w14:paraId="5E0BFE69">
      <w:pPr>
        <w:bidi w:val="0"/>
        <w:rPr>
          <w:rFonts w:hint="eastAsia" w:ascii="仿宋_GB2312" w:hAnsi="仿宋_GB2312" w:eastAsia="仿宋_GB2312" w:cs="仿宋_GB2312"/>
          <w:b/>
          <w:bCs/>
          <w:sz w:val="44"/>
          <w:szCs w:val="44"/>
        </w:rPr>
      </w:pPr>
    </w:p>
    <w:p w14:paraId="0FDCC245">
      <w:pPr>
        <w:bidi w:val="0"/>
        <w:rPr>
          <w:rFonts w:hint="eastAsia" w:ascii="仿宋_GB2312" w:hAnsi="仿宋_GB2312" w:eastAsia="仿宋_GB2312" w:cs="仿宋_GB2312"/>
          <w:b/>
          <w:bCs/>
          <w:sz w:val="44"/>
          <w:szCs w:val="44"/>
        </w:rPr>
      </w:pPr>
    </w:p>
    <w:p w14:paraId="4A3CCB27">
      <w:pPr>
        <w:bidi w:val="0"/>
        <w:rPr>
          <w:rFonts w:hint="eastAsia" w:ascii="仿宋_GB2312" w:hAnsi="仿宋_GB2312" w:eastAsia="仿宋_GB2312" w:cs="仿宋_GB2312"/>
          <w:b/>
          <w:bCs/>
          <w:sz w:val="44"/>
          <w:szCs w:val="44"/>
        </w:rPr>
      </w:pPr>
    </w:p>
    <w:p w14:paraId="0CEEDEAA">
      <w:pPr>
        <w:keepNext w:val="0"/>
        <w:keepLines w:val="0"/>
        <w:pageBreakBefore w:val="0"/>
        <w:widowControl w:val="0"/>
        <w:kinsoku/>
        <w:wordWrap/>
        <w:overflowPunct/>
        <w:topLinePunct w:val="0"/>
        <w:autoSpaceDE/>
        <w:autoSpaceDN/>
        <w:bidi w:val="0"/>
        <w:adjustRightInd w:val="0"/>
        <w:snapToGrid w:val="0"/>
        <w:spacing w:line="560" w:lineRule="exact"/>
        <w:ind w:firstLine="1606" w:firstLineChars="5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甲方：</w:t>
      </w:r>
      <w:r>
        <w:rPr>
          <w:rFonts w:hint="eastAsia" w:ascii="仿宋_GB2312" w:hAnsi="仿宋_GB2312" w:eastAsia="仿宋_GB2312" w:cs="仿宋_GB2312"/>
          <w:b/>
          <w:color w:val="333333"/>
          <w:sz w:val="32"/>
          <w:szCs w:val="32"/>
          <w:u w:val="single"/>
        </w:rPr>
        <w:t>海南卫生健康职业学院</w:t>
      </w:r>
      <w:r>
        <w:rPr>
          <w:rFonts w:hint="eastAsia" w:ascii="仿宋_GB2312" w:hAnsi="仿宋_GB2312" w:eastAsia="仿宋_GB2312" w:cs="仿宋_GB2312"/>
          <w:b/>
          <w:color w:val="333333"/>
          <w:sz w:val="32"/>
          <w:szCs w:val="32"/>
          <w:u w:val="single"/>
          <w:lang w:val="en-US" w:eastAsia="zh-CN"/>
        </w:rPr>
        <w:t xml:space="preserve">    </w:t>
      </w:r>
    </w:p>
    <w:p w14:paraId="01451B92">
      <w:pPr>
        <w:keepNext w:val="0"/>
        <w:keepLines w:val="0"/>
        <w:pageBreakBefore w:val="0"/>
        <w:widowControl w:val="0"/>
        <w:kinsoku/>
        <w:wordWrap/>
        <w:overflowPunct/>
        <w:topLinePunct w:val="0"/>
        <w:autoSpaceDE/>
        <w:autoSpaceDN/>
        <w:bidi w:val="0"/>
        <w:adjustRightInd w:val="0"/>
        <w:snapToGrid w:val="0"/>
        <w:spacing w:line="560" w:lineRule="exact"/>
        <w:ind w:firstLine="1606" w:firstLineChars="500"/>
        <w:jc w:val="both"/>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rPr>
        <w:t>乙方：</w:t>
      </w:r>
      <w:r>
        <w:rPr>
          <w:rFonts w:hint="eastAsia" w:ascii="仿宋_GB2312" w:hAnsi="仿宋_GB2312" w:eastAsia="仿宋_GB2312" w:cs="仿宋_GB2312"/>
          <w:b/>
          <w:bCs/>
          <w:sz w:val="32"/>
          <w:szCs w:val="32"/>
          <w:u w:val="single"/>
          <w:lang w:val="en-US" w:eastAsia="zh-CN"/>
        </w:rPr>
        <w:t xml:space="preserve">                        </w:t>
      </w:r>
    </w:p>
    <w:p w14:paraId="43AFC13F">
      <w:pPr>
        <w:keepNext w:val="0"/>
        <w:keepLines w:val="0"/>
        <w:pageBreakBefore w:val="0"/>
        <w:widowControl w:val="0"/>
        <w:kinsoku/>
        <w:wordWrap/>
        <w:overflowPunct/>
        <w:topLinePunct w:val="0"/>
        <w:autoSpaceDE/>
        <w:autoSpaceDN/>
        <w:bidi w:val="0"/>
        <w:adjustRightInd w:val="0"/>
        <w:snapToGrid w:val="0"/>
        <w:spacing w:line="560" w:lineRule="exact"/>
        <w:ind w:firstLine="1605" w:firstLineChars="400"/>
        <w:jc w:val="both"/>
        <w:textAlignment w:val="auto"/>
        <w:rPr>
          <w:rFonts w:hint="eastAsia" w:ascii="仿宋_GB2312" w:hAnsi="仿宋_GB2312" w:eastAsia="仿宋_GB2312" w:cs="仿宋_GB2312"/>
          <w:b/>
          <w:color w:val="333333"/>
          <w:sz w:val="32"/>
          <w:szCs w:val="32"/>
          <w:u w:val="single"/>
        </w:rPr>
      </w:pPr>
      <w:r>
        <w:rPr>
          <w:rFonts w:hint="eastAsia" w:ascii="仿宋_GB2312" w:hAnsi="仿宋_GB2312" w:eastAsia="仿宋_GB2312" w:cs="仿宋_GB2312"/>
          <w:b/>
          <w:color w:val="333333"/>
          <w:spacing w:val="40"/>
          <w:sz w:val="32"/>
          <w:szCs w:val="32"/>
        </w:rPr>
        <w:t>签订日期</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b/>
          <w:color w:val="333333"/>
          <w:sz w:val="32"/>
          <w:szCs w:val="32"/>
          <w:u w:val="single"/>
        </w:rPr>
        <w:t xml:space="preserve">　  </w:t>
      </w:r>
      <w:r>
        <w:rPr>
          <w:rFonts w:hint="eastAsia" w:ascii="仿宋_GB2312" w:hAnsi="仿宋_GB2312" w:eastAsia="仿宋_GB2312" w:cs="仿宋_GB2312"/>
          <w:b/>
          <w:color w:val="333333"/>
          <w:sz w:val="32"/>
          <w:szCs w:val="32"/>
          <w:u w:val="single"/>
          <w:lang w:val="en-US" w:eastAsia="zh-CN"/>
        </w:rPr>
        <w:t xml:space="preserve"> </w:t>
      </w:r>
      <w:r>
        <w:rPr>
          <w:rFonts w:hint="eastAsia" w:ascii="仿宋_GB2312" w:hAnsi="仿宋_GB2312" w:eastAsia="仿宋_GB2312" w:cs="仿宋_GB2312"/>
          <w:b/>
          <w:color w:val="333333"/>
          <w:sz w:val="32"/>
          <w:szCs w:val="32"/>
          <w:u w:val="single"/>
        </w:rPr>
        <w:t>年</w:t>
      </w:r>
      <w:r>
        <w:rPr>
          <w:rFonts w:hint="eastAsia" w:ascii="仿宋_GB2312" w:hAnsi="仿宋_GB2312" w:eastAsia="仿宋_GB2312" w:cs="仿宋_GB2312"/>
          <w:b/>
          <w:color w:val="333333"/>
          <w:sz w:val="32"/>
          <w:szCs w:val="32"/>
          <w:u w:val="single"/>
          <w:lang w:val="en-US" w:eastAsia="zh-CN"/>
        </w:rPr>
        <w:t xml:space="preserve"> </w:t>
      </w:r>
      <w:r>
        <w:rPr>
          <w:rFonts w:hint="eastAsia" w:ascii="仿宋_GB2312" w:hAnsi="仿宋_GB2312" w:eastAsia="仿宋_GB2312" w:cs="仿宋_GB2312"/>
          <w:b/>
          <w:color w:val="333333"/>
          <w:sz w:val="32"/>
          <w:szCs w:val="32"/>
          <w:u w:val="single"/>
        </w:rPr>
        <w:t>　</w:t>
      </w:r>
      <w:r>
        <w:rPr>
          <w:rFonts w:hint="eastAsia" w:ascii="仿宋_GB2312" w:hAnsi="仿宋_GB2312" w:eastAsia="仿宋_GB2312" w:cs="仿宋_GB2312"/>
          <w:b/>
          <w:color w:val="333333"/>
          <w:sz w:val="32"/>
          <w:szCs w:val="32"/>
          <w:u w:val="single"/>
          <w:lang w:val="en-US" w:eastAsia="zh-CN"/>
        </w:rPr>
        <w:t xml:space="preserve"> </w:t>
      </w:r>
      <w:r>
        <w:rPr>
          <w:rFonts w:hint="eastAsia" w:ascii="仿宋_GB2312" w:hAnsi="仿宋_GB2312" w:eastAsia="仿宋_GB2312" w:cs="仿宋_GB2312"/>
          <w:b/>
          <w:color w:val="333333"/>
          <w:sz w:val="32"/>
          <w:szCs w:val="32"/>
          <w:u w:val="single"/>
        </w:rPr>
        <w:t>月　　日</w:t>
      </w:r>
    </w:p>
    <w:p w14:paraId="2FFF6FAA">
      <w:pPr>
        <w:bidi w:val="0"/>
        <w:jc w:val="center"/>
        <w:rPr>
          <w:rFonts w:hint="eastAsia" w:ascii="仿宋_GB2312" w:hAnsi="仿宋_GB2312" w:eastAsia="仿宋_GB2312" w:cs="仿宋_GB2312"/>
          <w:b/>
          <w:bCs/>
          <w:sz w:val="32"/>
          <w:szCs w:val="32"/>
        </w:rPr>
      </w:pPr>
    </w:p>
    <w:p w14:paraId="5B0F9454">
      <w:pPr>
        <w:bidi w:val="0"/>
        <w:rPr>
          <w:rFonts w:hint="eastAsia" w:ascii="仿宋_GB2312" w:hAnsi="仿宋_GB2312" w:eastAsia="仿宋_GB2312" w:cs="仿宋_GB2312"/>
        </w:rPr>
      </w:pPr>
      <w:r>
        <w:rPr>
          <w:rFonts w:hint="eastAsia" w:ascii="仿宋_GB2312" w:hAnsi="仿宋_GB2312" w:eastAsia="仿宋_GB2312" w:cs="仿宋_GB2312"/>
        </w:rPr>
        <w:br w:type="page"/>
      </w:r>
    </w:p>
    <w:p w14:paraId="76B19A1D">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经甲、乙双方友好协商，双方申明且都已理解并认可了本协议的所有内容，同意承担各自应承担的权利和义务，忠实地履行本协议，就甲方所需新媒体广告投放服务达成以下共识。</w:t>
      </w:r>
    </w:p>
    <w:p w14:paraId="72E69AE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eastAsia="zh-CN"/>
        </w:rPr>
        <w:t>第一条、</w:t>
      </w:r>
      <w:r>
        <w:rPr>
          <w:rFonts w:hint="eastAsia" w:ascii="仿宋_GB2312" w:hAnsi="仿宋_GB2312" w:eastAsia="仿宋_GB2312" w:cs="仿宋_GB2312"/>
          <w:b/>
          <w:sz w:val="30"/>
          <w:szCs w:val="30"/>
        </w:rPr>
        <w:t>服务内容</w:t>
      </w:r>
    </w:p>
    <w:tbl>
      <w:tblPr>
        <w:tblStyle w:val="17"/>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3"/>
        <w:gridCol w:w="1818"/>
        <w:gridCol w:w="1200"/>
        <w:gridCol w:w="1144"/>
        <w:gridCol w:w="1294"/>
        <w:gridCol w:w="1481"/>
      </w:tblGrid>
      <w:tr w14:paraId="4A73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0339D3E2">
            <w:pPr>
              <w:keepNext w:val="0"/>
              <w:keepLines w:val="0"/>
              <w:pageBreakBefore w:val="0"/>
              <w:widowControl/>
              <w:suppressLineNumbers w:val="0"/>
              <w:kinsoku/>
              <w:wordWrap/>
              <w:overflowPunct/>
              <w:topLinePunct w:val="0"/>
              <w:autoSpaceDE/>
              <w:autoSpaceDN/>
              <w:bidi w:val="0"/>
              <w:spacing w:line="540" w:lineRule="exact"/>
              <w:jc w:val="center"/>
              <w:textAlignment w:val="top"/>
              <w:rPr>
                <w:rFonts w:hint="eastAsia" w:ascii="仿宋_GB2312" w:hAnsi="仿宋_GB2312" w:eastAsia="仿宋_GB2312" w:cs="仿宋_GB2312"/>
                <w:i w:val="0"/>
                <w:iCs w:val="0"/>
                <w:color w:val="000008"/>
                <w:sz w:val="30"/>
                <w:szCs w:val="30"/>
                <w:u w:val="none"/>
              </w:rPr>
            </w:pPr>
            <w:r>
              <w:rPr>
                <w:rFonts w:hint="eastAsia" w:ascii="仿宋_GB2312" w:hAnsi="仿宋_GB2312" w:eastAsia="仿宋_GB2312" w:cs="仿宋_GB2312"/>
                <w:i w:val="0"/>
                <w:iCs w:val="0"/>
                <w:color w:val="000008"/>
                <w:kern w:val="0"/>
                <w:sz w:val="30"/>
                <w:szCs w:val="30"/>
                <w:u w:val="none"/>
                <w:lang w:val="en-US" w:eastAsia="zh-CN" w:bidi="ar"/>
              </w:rPr>
              <w:t>资源</w:t>
            </w:r>
          </w:p>
        </w:tc>
        <w:tc>
          <w:tcPr>
            <w:tcW w:w="1818" w:type="dxa"/>
            <w:tcBorders>
              <w:top w:val="single" w:color="auto" w:sz="4" w:space="0"/>
              <w:left w:val="single" w:color="auto" w:sz="4" w:space="0"/>
              <w:bottom w:val="single" w:color="auto" w:sz="4" w:space="0"/>
              <w:right w:val="single" w:color="auto" w:sz="4" w:space="0"/>
            </w:tcBorders>
            <w:shd w:val="clear" w:color="auto" w:fill="auto"/>
            <w:vAlign w:val="center"/>
          </w:tcPr>
          <w:p w14:paraId="597B8685">
            <w:pPr>
              <w:keepNext w:val="0"/>
              <w:keepLines w:val="0"/>
              <w:pageBreakBefore w:val="0"/>
              <w:widowControl/>
              <w:suppressLineNumbers w:val="0"/>
              <w:kinsoku/>
              <w:wordWrap/>
              <w:overflowPunct/>
              <w:topLinePunct w:val="0"/>
              <w:autoSpaceDE/>
              <w:autoSpaceDN/>
              <w:bidi w:val="0"/>
              <w:spacing w:line="540" w:lineRule="exact"/>
              <w:jc w:val="center"/>
              <w:textAlignment w:val="top"/>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单价</w:t>
            </w:r>
          </w:p>
          <w:p w14:paraId="1E75EEDC">
            <w:pPr>
              <w:keepNext w:val="0"/>
              <w:keepLines w:val="0"/>
              <w:pageBreakBefore w:val="0"/>
              <w:widowControl/>
              <w:suppressLineNumbers w:val="0"/>
              <w:kinsoku/>
              <w:wordWrap/>
              <w:overflowPunct/>
              <w:topLinePunct w:val="0"/>
              <w:autoSpaceDE/>
              <w:autoSpaceDN/>
              <w:bidi w:val="0"/>
              <w:spacing w:line="540" w:lineRule="exact"/>
              <w:jc w:val="center"/>
              <w:textAlignment w:val="top"/>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（cpm=千次曝光）</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829EF09">
            <w:pPr>
              <w:keepNext w:val="0"/>
              <w:keepLines w:val="0"/>
              <w:pageBreakBefore w:val="0"/>
              <w:widowControl/>
              <w:suppressLineNumbers w:val="0"/>
              <w:kinsoku/>
              <w:wordWrap/>
              <w:overflowPunct/>
              <w:topLinePunct w:val="0"/>
              <w:autoSpaceDE/>
              <w:autoSpaceDN/>
              <w:bidi w:val="0"/>
              <w:spacing w:line="540" w:lineRule="exact"/>
              <w:jc w:val="center"/>
              <w:textAlignment w:val="top"/>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赠送</w:t>
            </w:r>
          </w:p>
          <w:p w14:paraId="5674B576">
            <w:pPr>
              <w:keepNext w:val="0"/>
              <w:keepLines w:val="0"/>
              <w:pageBreakBefore w:val="0"/>
              <w:widowControl/>
              <w:suppressLineNumbers w:val="0"/>
              <w:kinsoku/>
              <w:wordWrap/>
              <w:overflowPunct/>
              <w:topLinePunct w:val="0"/>
              <w:autoSpaceDE/>
              <w:autoSpaceDN/>
              <w:bidi w:val="0"/>
              <w:spacing w:line="540" w:lineRule="exact"/>
              <w:jc w:val="center"/>
              <w:textAlignment w:val="top"/>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曝光量</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7500C6D0">
            <w:pPr>
              <w:keepNext w:val="0"/>
              <w:keepLines w:val="0"/>
              <w:pageBreakBefore w:val="0"/>
              <w:widowControl/>
              <w:suppressLineNumbers w:val="0"/>
              <w:kinsoku/>
              <w:wordWrap/>
              <w:overflowPunct/>
              <w:topLinePunct w:val="0"/>
              <w:autoSpaceDE/>
              <w:autoSpaceDN/>
              <w:bidi w:val="0"/>
              <w:spacing w:line="540" w:lineRule="exact"/>
              <w:jc w:val="center"/>
              <w:textAlignment w:val="top"/>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总曝光量</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25CCAA64">
            <w:pPr>
              <w:keepNext w:val="0"/>
              <w:keepLines w:val="0"/>
              <w:pageBreakBefore w:val="0"/>
              <w:widowControl/>
              <w:suppressLineNumbers w:val="0"/>
              <w:kinsoku/>
              <w:wordWrap/>
              <w:overflowPunct/>
              <w:topLinePunct w:val="0"/>
              <w:autoSpaceDE/>
              <w:autoSpaceDN/>
              <w:bidi w:val="0"/>
              <w:spacing w:line="540" w:lineRule="exact"/>
              <w:jc w:val="center"/>
              <w:textAlignment w:val="top"/>
              <w:rPr>
                <w:rFonts w:hint="eastAsia" w:ascii="仿宋_GB2312" w:hAnsi="仿宋_GB2312" w:eastAsia="仿宋_GB2312" w:cs="仿宋_GB2312"/>
                <w:i w:val="0"/>
                <w:iCs w:val="0"/>
                <w:color w:val="000008"/>
                <w:kern w:val="0"/>
                <w:sz w:val="30"/>
                <w:szCs w:val="30"/>
                <w:u w:val="none"/>
                <w:lang w:val="en-US" w:eastAsia="zh-CN" w:bidi="ar"/>
              </w:rPr>
            </w:pPr>
            <w:r>
              <w:rPr>
                <w:rFonts w:hint="eastAsia" w:ascii="仿宋_GB2312" w:hAnsi="仿宋_GB2312" w:eastAsia="仿宋_GB2312" w:cs="仿宋_GB2312"/>
                <w:i w:val="0"/>
                <w:iCs w:val="0"/>
                <w:color w:val="000008"/>
                <w:kern w:val="0"/>
                <w:sz w:val="30"/>
                <w:szCs w:val="30"/>
                <w:u w:val="none"/>
                <w:lang w:val="en-US" w:eastAsia="zh-CN" w:bidi="ar"/>
              </w:rPr>
              <w:t>费用</w:t>
            </w:r>
          </w:p>
          <w:p w14:paraId="1E831707">
            <w:pPr>
              <w:keepNext w:val="0"/>
              <w:keepLines w:val="0"/>
              <w:pageBreakBefore w:val="0"/>
              <w:widowControl/>
              <w:suppressLineNumbers w:val="0"/>
              <w:kinsoku/>
              <w:wordWrap/>
              <w:overflowPunct/>
              <w:topLinePunct w:val="0"/>
              <w:autoSpaceDE/>
              <w:autoSpaceDN/>
              <w:bidi w:val="0"/>
              <w:spacing w:line="540" w:lineRule="exact"/>
              <w:jc w:val="center"/>
              <w:textAlignment w:val="top"/>
              <w:rPr>
                <w:rFonts w:hint="eastAsia" w:ascii="仿宋_GB2312" w:hAnsi="仿宋_GB2312" w:eastAsia="仿宋_GB2312" w:cs="仿宋_GB2312"/>
                <w:i w:val="0"/>
                <w:iCs w:val="0"/>
                <w:color w:val="000008"/>
                <w:sz w:val="30"/>
                <w:szCs w:val="30"/>
                <w:u w:val="none"/>
              </w:rPr>
            </w:pPr>
            <w:r>
              <w:rPr>
                <w:rStyle w:val="32"/>
                <w:rFonts w:hint="eastAsia" w:ascii="仿宋_GB2312" w:hAnsi="仿宋_GB2312" w:eastAsia="仿宋_GB2312" w:cs="仿宋_GB2312"/>
                <w:sz w:val="30"/>
                <w:szCs w:val="30"/>
                <w:lang w:val="en-US" w:eastAsia="zh-CN" w:bidi="ar"/>
              </w:rPr>
              <w:t>(小写)</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14:paraId="19428C7E">
            <w:pPr>
              <w:keepNext w:val="0"/>
              <w:keepLines w:val="0"/>
              <w:pageBreakBefore w:val="0"/>
              <w:widowControl/>
              <w:suppressLineNumbers w:val="0"/>
              <w:kinsoku/>
              <w:wordWrap/>
              <w:overflowPunct/>
              <w:topLinePunct w:val="0"/>
              <w:autoSpaceDE/>
              <w:autoSpaceDN/>
              <w:bidi w:val="0"/>
              <w:spacing w:line="540" w:lineRule="exact"/>
              <w:jc w:val="center"/>
              <w:textAlignment w:val="top"/>
              <w:rPr>
                <w:rFonts w:hint="eastAsia" w:ascii="仿宋_GB2312" w:hAnsi="仿宋_GB2312" w:eastAsia="仿宋_GB2312" w:cs="仿宋_GB2312"/>
                <w:i w:val="0"/>
                <w:iCs w:val="0"/>
                <w:color w:val="000008"/>
                <w:kern w:val="0"/>
                <w:sz w:val="30"/>
                <w:szCs w:val="30"/>
                <w:u w:val="none"/>
                <w:lang w:val="en-US" w:eastAsia="zh-CN" w:bidi="ar"/>
              </w:rPr>
            </w:pPr>
            <w:r>
              <w:rPr>
                <w:rFonts w:hint="eastAsia" w:ascii="仿宋_GB2312" w:hAnsi="仿宋_GB2312" w:eastAsia="仿宋_GB2312" w:cs="仿宋_GB2312"/>
                <w:i w:val="0"/>
                <w:iCs w:val="0"/>
                <w:color w:val="000008"/>
                <w:kern w:val="0"/>
                <w:sz w:val="30"/>
                <w:szCs w:val="30"/>
                <w:u w:val="none"/>
                <w:lang w:val="en-US" w:eastAsia="zh-CN" w:bidi="ar"/>
              </w:rPr>
              <w:t>费用</w:t>
            </w:r>
          </w:p>
          <w:p w14:paraId="64F669A7">
            <w:pPr>
              <w:keepNext w:val="0"/>
              <w:keepLines w:val="0"/>
              <w:pageBreakBefore w:val="0"/>
              <w:widowControl/>
              <w:suppressLineNumbers w:val="0"/>
              <w:kinsoku/>
              <w:wordWrap/>
              <w:overflowPunct/>
              <w:topLinePunct w:val="0"/>
              <w:autoSpaceDE/>
              <w:autoSpaceDN/>
              <w:bidi w:val="0"/>
              <w:spacing w:line="540" w:lineRule="exact"/>
              <w:jc w:val="center"/>
              <w:textAlignment w:val="top"/>
              <w:rPr>
                <w:rFonts w:hint="eastAsia" w:ascii="仿宋_GB2312" w:hAnsi="仿宋_GB2312" w:eastAsia="仿宋_GB2312" w:cs="仿宋_GB2312"/>
                <w:i w:val="0"/>
                <w:iCs w:val="0"/>
                <w:color w:val="000008"/>
                <w:sz w:val="30"/>
                <w:szCs w:val="30"/>
                <w:u w:val="none"/>
              </w:rPr>
            </w:pPr>
            <w:r>
              <w:rPr>
                <w:rStyle w:val="32"/>
                <w:rFonts w:hint="eastAsia" w:ascii="仿宋_GB2312" w:hAnsi="仿宋_GB2312" w:eastAsia="仿宋_GB2312" w:cs="仿宋_GB2312"/>
                <w:sz w:val="30"/>
                <w:szCs w:val="30"/>
                <w:lang w:val="en-US" w:eastAsia="zh-CN" w:bidi="ar"/>
              </w:rPr>
              <w:t>(大写）</w:t>
            </w:r>
          </w:p>
        </w:tc>
      </w:tr>
      <w:tr w14:paraId="6A7C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5E9F026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仿宋_GB2312" w:hAnsi="仿宋_GB2312" w:eastAsia="仿宋_GB2312" w:cs="仿宋_GB2312"/>
                <w:i w:val="0"/>
                <w:iCs w:val="0"/>
                <w:color w:val="000007"/>
                <w:sz w:val="30"/>
                <w:szCs w:val="30"/>
                <w:u w:val="none"/>
              </w:rPr>
            </w:pPr>
            <w:r>
              <w:rPr>
                <w:rFonts w:hint="eastAsia" w:ascii="仿宋_GB2312" w:hAnsi="仿宋_GB2312" w:eastAsia="仿宋_GB2312" w:cs="仿宋_GB2312"/>
                <w:i w:val="0"/>
                <w:iCs w:val="0"/>
                <w:color w:val="000007"/>
                <w:kern w:val="0"/>
                <w:sz w:val="30"/>
                <w:szCs w:val="30"/>
                <w:u w:val="none"/>
                <w:lang w:val="en-US" w:eastAsia="zh-CN" w:bidi="ar"/>
              </w:rPr>
              <w:t>朋友圈广告</w:t>
            </w:r>
          </w:p>
        </w:tc>
        <w:tc>
          <w:tcPr>
            <w:tcW w:w="1818" w:type="dxa"/>
            <w:tcBorders>
              <w:top w:val="single" w:color="auto" w:sz="4" w:space="0"/>
              <w:left w:val="single" w:color="auto" w:sz="4" w:space="0"/>
              <w:bottom w:val="single" w:color="auto" w:sz="4" w:space="0"/>
              <w:right w:val="single" w:color="auto" w:sz="4" w:space="0"/>
            </w:tcBorders>
            <w:shd w:val="clear" w:color="auto" w:fill="auto"/>
            <w:vAlign w:val="center"/>
          </w:tcPr>
          <w:p w14:paraId="697C303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仿宋_GB2312" w:hAnsi="仿宋_GB2312" w:eastAsia="仿宋_GB2312" w:cs="仿宋_GB2312"/>
                <w:i w:val="0"/>
                <w:iCs w:val="0"/>
                <w:color w:val="000007"/>
                <w:sz w:val="30"/>
                <w:szCs w:val="30"/>
                <w:u w:val="none"/>
              </w:rPr>
            </w:pPr>
            <w:r>
              <w:rPr>
                <w:rFonts w:hint="eastAsia" w:ascii="仿宋_GB2312" w:hAnsi="仿宋_GB2312" w:eastAsia="仿宋_GB2312" w:cs="仿宋_GB2312"/>
                <w:i w:val="0"/>
                <w:iCs w:val="0"/>
                <w:color w:val="000007"/>
                <w:kern w:val="0"/>
                <w:sz w:val="30"/>
                <w:szCs w:val="30"/>
                <w:u w:val="none"/>
                <w:lang w:val="en-US" w:eastAsia="zh-CN" w:bidi="ar"/>
              </w:rPr>
              <w:t>**元/cpm</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515D90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仿宋_GB2312" w:hAnsi="仿宋_GB2312" w:eastAsia="仿宋_GB2312" w:cs="仿宋_GB2312"/>
                <w:i w:val="0"/>
                <w:iCs w:val="0"/>
                <w:color w:val="000007"/>
                <w:sz w:val="30"/>
                <w:szCs w:val="30"/>
                <w:u w:val="none"/>
              </w:rPr>
            </w:pPr>
            <w:r>
              <w:rPr>
                <w:rFonts w:hint="eastAsia" w:ascii="仿宋_GB2312" w:hAnsi="仿宋_GB2312" w:eastAsia="仿宋_GB2312" w:cs="仿宋_GB2312"/>
                <w:i w:val="0"/>
                <w:iCs w:val="0"/>
                <w:color w:val="000007"/>
                <w:kern w:val="0"/>
                <w:sz w:val="30"/>
                <w:szCs w:val="30"/>
                <w:u w:val="none"/>
                <w:lang w:val="en-US" w:eastAsia="zh-CN" w:bidi="ar"/>
              </w:rPr>
              <w:t>*万</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762F9AC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仿宋_GB2312" w:hAnsi="仿宋_GB2312" w:eastAsia="仿宋_GB2312" w:cs="仿宋_GB2312"/>
                <w:i w:val="0"/>
                <w:iCs w:val="0"/>
                <w:color w:val="000007"/>
                <w:sz w:val="30"/>
                <w:szCs w:val="30"/>
                <w:u w:val="none"/>
              </w:rPr>
            </w:pPr>
            <w:r>
              <w:rPr>
                <w:rFonts w:hint="eastAsia" w:ascii="仿宋_GB2312" w:hAnsi="仿宋_GB2312" w:eastAsia="仿宋_GB2312" w:cs="仿宋_GB2312"/>
                <w:i w:val="0"/>
                <w:iCs w:val="0"/>
                <w:color w:val="000007"/>
                <w:kern w:val="0"/>
                <w:sz w:val="30"/>
                <w:szCs w:val="30"/>
                <w:u w:val="none"/>
                <w:lang w:val="en-US" w:eastAsia="zh-CN" w:bidi="ar"/>
              </w:rPr>
              <w:t>**万</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43F23E8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仿宋_GB2312" w:hAnsi="仿宋_GB2312" w:eastAsia="仿宋_GB2312" w:cs="仿宋_GB2312"/>
                <w:i w:val="0"/>
                <w:iCs w:val="0"/>
                <w:color w:val="000007"/>
                <w:sz w:val="30"/>
                <w:szCs w:val="30"/>
                <w:u w:val="none"/>
              </w:rPr>
            </w:pPr>
            <w:r>
              <w:rPr>
                <w:rFonts w:hint="eastAsia" w:ascii="仿宋_GB2312" w:hAnsi="仿宋_GB2312" w:eastAsia="仿宋_GB2312" w:cs="仿宋_GB2312"/>
                <w:i w:val="0"/>
                <w:iCs w:val="0"/>
                <w:color w:val="000007"/>
                <w:kern w:val="0"/>
                <w:sz w:val="30"/>
                <w:szCs w:val="30"/>
                <w:u w:val="none"/>
                <w:lang w:val="en-US" w:eastAsia="zh-CN" w:bidi="ar"/>
              </w:rPr>
              <w:t>¥****元</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14:paraId="1F6A7B0E">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**元整</w:t>
            </w:r>
          </w:p>
        </w:tc>
      </w:tr>
    </w:tbl>
    <w:p w14:paraId="60D43D5C">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kern w:val="2"/>
          <w:sz w:val="30"/>
          <w:szCs w:val="30"/>
          <w:lang w:val="en-US" w:eastAsia="zh-CN" w:bidi="ar-SA"/>
        </w:rPr>
        <w:t>第二条、</w:t>
      </w:r>
      <w:r>
        <w:rPr>
          <w:rFonts w:hint="eastAsia" w:ascii="仿宋_GB2312" w:hAnsi="仿宋_GB2312" w:eastAsia="仿宋_GB2312" w:cs="仿宋_GB2312"/>
          <w:b/>
          <w:sz w:val="30"/>
          <w:szCs w:val="30"/>
        </w:rPr>
        <w:t>甲方的权利和义务</w:t>
      </w:r>
    </w:p>
    <w:p w14:paraId="2A04F258">
      <w:pPr>
        <w:pStyle w:val="33"/>
        <w:keepNext w:val="0"/>
        <w:keepLines w:val="0"/>
        <w:pageBreakBefore w:val="0"/>
        <w:numPr>
          <w:ilvl w:val="0"/>
          <w:numId w:val="0"/>
        </w:numPr>
        <w:tabs>
          <w:tab w:val="left" w:pos="0"/>
        </w:tabs>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1、</w:t>
      </w:r>
      <w:r>
        <w:rPr>
          <w:rFonts w:hint="eastAsia" w:ascii="仿宋_GB2312" w:hAnsi="仿宋_GB2312" w:eastAsia="仿宋_GB2312" w:cs="仿宋_GB2312"/>
          <w:sz w:val="30"/>
          <w:szCs w:val="30"/>
        </w:rPr>
        <w:t>甲方向乙方提供微信广告投放的原始素材，甲方确保原始素材均真实</w:t>
      </w: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rPr>
        <w:t>合法</w:t>
      </w: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rPr>
        <w:t>保证不侵犯他人合法权益且符合法律法规</w:t>
      </w: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rPr>
        <w:t>规范性文件要求。</w:t>
      </w:r>
    </w:p>
    <w:p w14:paraId="758F30CC">
      <w:pPr>
        <w:pStyle w:val="33"/>
        <w:keepNext w:val="0"/>
        <w:keepLines w:val="0"/>
        <w:pageBreakBefore w:val="0"/>
        <w:numPr>
          <w:ilvl w:val="0"/>
          <w:numId w:val="0"/>
        </w:numPr>
        <w:tabs>
          <w:tab w:val="left" w:pos="0"/>
        </w:tabs>
        <w:kinsoku/>
        <w:wordWrap/>
        <w:overflowPunct/>
        <w:topLinePunct w:val="0"/>
        <w:autoSpaceDE/>
        <w:autoSpaceDN/>
        <w:bidi w:val="0"/>
        <w:adjustRightInd w:val="0"/>
        <w:snapToGrid w:val="0"/>
        <w:spacing w:line="5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2、</w:t>
      </w:r>
      <w:r>
        <w:rPr>
          <w:rFonts w:hint="eastAsia" w:ascii="仿宋_GB2312" w:hAnsi="仿宋_GB2312" w:eastAsia="仿宋_GB2312" w:cs="仿宋_GB2312"/>
          <w:sz w:val="30"/>
          <w:szCs w:val="30"/>
        </w:rPr>
        <w:t>合同签订后，甲方提供媒体载体相关账号以及密码等各种必要的资料和授权。</w:t>
      </w:r>
    </w:p>
    <w:p w14:paraId="7BE4DCBD">
      <w:pPr>
        <w:pStyle w:val="33"/>
        <w:keepNext w:val="0"/>
        <w:keepLines w:val="0"/>
        <w:pageBreakBefore w:val="0"/>
        <w:numPr>
          <w:ilvl w:val="0"/>
          <w:numId w:val="0"/>
        </w:numPr>
        <w:tabs>
          <w:tab w:val="left" w:pos="0"/>
        </w:tabs>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3、</w:t>
      </w:r>
      <w:r>
        <w:rPr>
          <w:rFonts w:hint="eastAsia" w:ascii="仿宋_GB2312" w:hAnsi="仿宋_GB2312" w:eastAsia="仿宋_GB2312" w:cs="仿宋_GB2312"/>
          <w:sz w:val="30"/>
          <w:szCs w:val="30"/>
        </w:rPr>
        <w:t>合同签订后，甲方需要配合乙方按时完成投放材料的准备并提供给乙方进行投放安排，否则，广告因此而未能按时上线，后果由甲方承担。</w:t>
      </w:r>
    </w:p>
    <w:p w14:paraId="56556DFA">
      <w:pPr>
        <w:pStyle w:val="33"/>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4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4、</w:t>
      </w:r>
      <w:r>
        <w:rPr>
          <w:rFonts w:hint="eastAsia" w:ascii="仿宋_GB2312" w:hAnsi="仿宋_GB2312" w:eastAsia="仿宋_GB2312" w:cs="仿宋_GB2312"/>
          <w:sz w:val="30"/>
          <w:szCs w:val="30"/>
        </w:rPr>
        <w:t>按照合同的约定，及时支付全部费用给乙方。如因乙方过错未能如期完成合同约定内容，甲方有权要求终止，并要求乙方退还相应款项。</w:t>
      </w:r>
    </w:p>
    <w:p w14:paraId="16AC8698">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kern w:val="2"/>
          <w:sz w:val="30"/>
          <w:szCs w:val="30"/>
          <w:lang w:val="en-US" w:eastAsia="zh-CN" w:bidi="ar-SA"/>
        </w:rPr>
        <w:t>第三条</w:t>
      </w:r>
      <w:r>
        <w:rPr>
          <w:rFonts w:hint="eastAsia" w:ascii="仿宋_GB2312" w:hAnsi="仿宋_GB2312" w:eastAsia="仿宋_GB2312" w:cs="仿宋_GB2312"/>
          <w:b/>
          <w:sz w:val="30"/>
          <w:szCs w:val="30"/>
        </w:rPr>
        <w:t>、乙方的权利和义务</w:t>
      </w:r>
    </w:p>
    <w:p w14:paraId="43EA5176">
      <w:pPr>
        <w:pStyle w:val="33"/>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提供专人与甲方联络。</w:t>
      </w:r>
    </w:p>
    <w:p w14:paraId="7D33981F">
      <w:pPr>
        <w:pStyle w:val="33"/>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2、</w:t>
      </w:r>
      <w:r>
        <w:rPr>
          <w:rFonts w:hint="eastAsia" w:ascii="仿宋_GB2312" w:hAnsi="仿宋_GB2312" w:eastAsia="仿宋_GB2312" w:cs="仿宋_GB2312"/>
          <w:sz w:val="30"/>
          <w:szCs w:val="30"/>
        </w:rPr>
        <w:t>按合同相关约定，为甲方提供广告投放服务,</w:t>
      </w:r>
      <w:r>
        <w:rPr>
          <w:rFonts w:hint="eastAsia" w:ascii="仿宋_GB2312" w:hAnsi="仿宋_GB2312" w:eastAsia="仿宋_GB2312" w:cs="仿宋_GB2312"/>
          <w:sz w:val="30"/>
          <w:szCs w:val="30"/>
          <w:lang w:val="en-US" w:eastAsia="zh-Hans"/>
        </w:rPr>
        <w:t>包含广告图制作，专人广告投放对接</w:t>
      </w:r>
      <w:r>
        <w:rPr>
          <w:rFonts w:hint="eastAsia" w:ascii="仿宋_GB2312" w:hAnsi="仿宋_GB2312" w:eastAsia="仿宋_GB2312" w:cs="仿宋_GB2312"/>
          <w:sz w:val="30"/>
          <w:szCs w:val="30"/>
        </w:rPr>
        <w:t>。</w:t>
      </w:r>
    </w:p>
    <w:p w14:paraId="0117C844">
      <w:pPr>
        <w:pStyle w:val="33"/>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3、</w:t>
      </w:r>
      <w:r>
        <w:rPr>
          <w:rFonts w:hint="eastAsia" w:ascii="仿宋_GB2312" w:hAnsi="仿宋_GB2312" w:eastAsia="仿宋_GB2312" w:cs="仿宋_GB2312"/>
          <w:sz w:val="30"/>
          <w:szCs w:val="30"/>
        </w:rPr>
        <w:t>在合作期间，如未征得甲方同意，乙方不得擅自改变企业平台的信息。</w:t>
      </w:r>
    </w:p>
    <w:p w14:paraId="5983CF49">
      <w:pPr>
        <w:pStyle w:val="33"/>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4、</w:t>
      </w:r>
      <w:r>
        <w:rPr>
          <w:rFonts w:hint="eastAsia" w:ascii="仿宋_GB2312" w:hAnsi="仿宋_GB2312" w:eastAsia="仿宋_GB2312" w:cs="仿宋_GB2312"/>
          <w:sz w:val="30"/>
          <w:szCs w:val="30"/>
        </w:rPr>
        <w:t>在要求的期限内，完成广告的投放，广告投放前，需将广告预览展示给甲方，并征得甲方同意后才能进行投放。</w:t>
      </w:r>
    </w:p>
    <w:p w14:paraId="5E19A352">
      <w:pPr>
        <w:pStyle w:val="33"/>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5、</w:t>
      </w:r>
      <w:r>
        <w:rPr>
          <w:rFonts w:hint="eastAsia" w:ascii="仿宋_GB2312" w:hAnsi="仿宋_GB2312" w:eastAsia="仿宋_GB2312" w:cs="仿宋_GB2312"/>
          <w:sz w:val="30"/>
          <w:szCs w:val="30"/>
        </w:rPr>
        <w:t>乙方需在投放期间跟踪服务，并在投放结束后反馈结果。</w:t>
      </w:r>
    </w:p>
    <w:p w14:paraId="2A9F938E">
      <w:pPr>
        <w:pStyle w:val="33"/>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6、</w:t>
      </w:r>
      <w:r>
        <w:rPr>
          <w:rFonts w:hint="eastAsia" w:ascii="仿宋_GB2312" w:hAnsi="仿宋_GB2312" w:eastAsia="仿宋_GB2312" w:cs="仿宋_GB2312"/>
          <w:sz w:val="30"/>
          <w:szCs w:val="30"/>
        </w:rPr>
        <w:t>乙方向甲方提供增值税普通发票，甲方收到乙方发票</w:t>
      </w:r>
      <w:r>
        <w:rPr>
          <w:rFonts w:hint="eastAsia" w:ascii="仿宋_GB2312" w:hAnsi="仿宋_GB2312" w:eastAsia="仿宋_GB2312" w:cs="仿宋_GB2312"/>
          <w:sz w:val="30"/>
          <w:szCs w:val="30"/>
          <w:u w:val="single"/>
          <w:lang w:val="en-US" w:eastAsia="zh-CN"/>
        </w:rPr>
        <w:t>3</w:t>
      </w:r>
      <w:r>
        <w:rPr>
          <w:rFonts w:hint="eastAsia" w:ascii="仿宋_GB2312" w:hAnsi="仿宋_GB2312" w:eastAsia="仿宋_GB2312" w:cs="仿宋_GB2312"/>
          <w:sz w:val="30"/>
          <w:szCs w:val="30"/>
        </w:rPr>
        <w:t>个工作日内向乙方支付全额合同款项。</w:t>
      </w:r>
    </w:p>
    <w:p w14:paraId="6F87544F">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kern w:val="2"/>
          <w:sz w:val="30"/>
          <w:szCs w:val="30"/>
          <w:lang w:val="en-US" w:eastAsia="zh-CN" w:bidi="ar-SA"/>
        </w:rPr>
        <w:t>第四条</w:t>
      </w:r>
      <w:r>
        <w:rPr>
          <w:rFonts w:hint="eastAsia" w:ascii="仿宋_GB2312" w:hAnsi="仿宋_GB2312" w:eastAsia="仿宋_GB2312" w:cs="仿宋_GB2312"/>
          <w:b/>
          <w:sz w:val="30"/>
          <w:szCs w:val="30"/>
        </w:rPr>
        <w:t>、违约责任</w:t>
      </w:r>
    </w:p>
    <w:p w14:paraId="25D59626">
      <w:pPr>
        <w:pStyle w:val="33"/>
        <w:keepNext w:val="0"/>
        <w:keepLines w:val="0"/>
        <w:pageBreakBefore w:val="0"/>
        <w:numPr>
          <w:ilvl w:val="0"/>
          <w:numId w:val="0"/>
        </w:numPr>
        <w:tabs>
          <w:tab w:val="left" w:pos="630"/>
        </w:tabs>
        <w:kinsoku/>
        <w:wordWrap/>
        <w:overflowPunct/>
        <w:topLinePunct w:val="0"/>
        <w:autoSpaceDE/>
        <w:autoSpaceDN/>
        <w:bidi w:val="0"/>
        <w:adjustRightInd w:val="0"/>
        <w:snapToGrid w:val="0"/>
        <w:spacing w:line="5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1、</w:t>
      </w:r>
      <w:r>
        <w:rPr>
          <w:rFonts w:hint="eastAsia" w:ascii="仿宋_GB2312" w:hAnsi="仿宋_GB2312" w:eastAsia="仿宋_GB2312" w:cs="仿宋_GB2312"/>
          <w:sz w:val="30"/>
          <w:szCs w:val="30"/>
        </w:rPr>
        <w:t>签订本合同后，双方沟通确认乙方无法向甲方提供规定的服务，甲方有权与乙方终止合同并要求乙方退还甲方已支付款项。</w:t>
      </w:r>
    </w:p>
    <w:p w14:paraId="5FE3F5CE">
      <w:pPr>
        <w:pStyle w:val="33"/>
        <w:keepNext w:val="0"/>
        <w:keepLines w:val="0"/>
        <w:pageBreakBefore w:val="0"/>
        <w:numPr>
          <w:ilvl w:val="0"/>
          <w:numId w:val="0"/>
        </w:numPr>
        <w:tabs>
          <w:tab w:val="left" w:pos="630"/>
        </w:tabs>
        <w:kinsoku/>
        <w:wordWrap/>
        <w:overflowPunct/>
        <w:topLinePunct w:val="0"/>
        <w:autoSpaceDE/>
        <w:autoSpaceDN/>
        <w:bidi w:val="0"/>
        <w:adjustRightInd w:val="0"/>
        <w:snapToGrid w:val="0"/>
        <w:spacing w:line="540" w:lineRule="exact"/>
        <w:ind w:left="0" w:leftChars="0" w:firstLine="600" w:firstLineChars="2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kern w:val="2"/>
          <w:sz w:val="30"/>
          <w:szCs w:val="30"/>
          <w:lang w:val="en-US" w:eastAsia="zh-CN" w:bidi="ar-SA"/>
        </w:rPr>
        <w:t>2、</w:t>
      </w:r>
      <w:r>
        <w:rPr>
          <w:rFonts w:hint="eastAsia" w:ascii="仿宋_GB2312" w:hAnsi="仿宋_GB2312" w:eastAsia="仿宋_GB2312" w:cs="仿宋_GB2312"/>
          <w:sz w:val="30"/>
          <w:szCs w:val="30"/>
        </w:rPr>
        <w:t>甲方因发布内容合法性问题，包括但不限于内容所涉的知识产权、商标侵权等问题及广告法禁止、网络不正当竞争的行为所产生的涉及第三方的赔偿责任及法律责任均由甲方承担。</w:t>
      </w:r>
    </w:p>
    <w:p w14:paraId="3AA987D1">
      <w:pPr>
        <w:pStyle w:val="33"/>
        <w:keepNext w:val="0"/>
        <w:keepLines w:val="0"/>
        <w:pageBreakBefore w:val="0"/>
        <w:numPr>
          <w:ilvl w:val="0"/>
          <w:numId w:val="0"/>
        </w:numPr>
        <w:tabs>
          <w:tab w:val="left" w:pos="630"/>
        </w:tabs>
        <w:kinsoku/>
        <w:wordWrap/>
        <w:overflowPunct/>
        <w:topLinePunct w:val="0"/>
        <w:autoSpaceDE/>
        <w:autoSpaceDN/>
        <w:bidi w:val="0"/>
        <w:adjustRightInd w:val="0"/>
        <w:snapToGrid w:val="0"/>
        <w:spacing w:line="5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3、</w:t>
      </w:r>
      <w:r>
        <w:rPr>
          <w:rFonts w:hint="eastAsia" w:ascii="仿宋_GB2312" w:hAnsi="仿宋_GB2312" w:eastAsia="仿宋_GB2312" w:cs="仿宋_GB2312"/>
          <w:sz w:val="30"/>
          <w:szCs w:val="30"/>
        </w:rPr>
        <w:t>合同中止时，乙方未完成合同规定的</w:t>
      </w:r>
      <w:r>
        <w:rPr>
          <w:rFonts w:hint="eastAsia" w:ascii="仿宋_GB2312" w:hAnsi="仿宋_GB2312" w:eastAsia="仿宋_GB2312" w:cs="仿宋_GB2312"/>
          <w:sz w:val="30"/>
          <w:szCs w:val="30"/>
          <w:lang w:eastAsia="zh-Hans"/>
        </w:rPr>
        <w:t>曝光量</w:t>
      </w:r>
      <w:r>
        <w:rPr>
          <w:rFonts w:hint="eastAsia" w:ascii="仿宋_GB2312" w:hAnsi="仿宋_GB2312" w:eastAsia="仿宋_GB2312" w:cs="仿宋_GB2312"/>
          <w:sz w:val="30"/>
          <w:szCs w:val="30"/>
        </w:rPr>
        <w:t>要求，应按照相应比例进行退款。</w:t>
      </w:r>
    </w:p>
    <w:p w14:paraId="10917D6A">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kern w:val="2"/>
          <w:sz w:val="30"/>
          <w:szCs w:val="30"/>
          <w:lang w:val="en-US" w:eastAsia="zh-CN" w:bidi="ar-SA"/>
        </w:rPr>
        <w:t>第五条</w:t>
      </w:r>
      <w:r>
        <w:rPr>
          <w:rFonts w:hint="eastAsia" w:ascii="仿宋_GB2312" w:hAnsi="仿宋_GB2312" w:eastAsia="仿宋_GB2312" w:cs="仿宋_GB2312"/>
          <w:b/>
          <w:sz w:val="30"/>
          <w:szCs w:val="30"/>
        </w:rPr>
        <w:t>、付款方式</w:t>
      </w:r>
    </w:p>
    <w:p w14:paraId="16B3DF93">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1、支付方式，银行转账</w:t>
      </w:r>
    </w:p>
    <w:tbl>
      <w:tblPr>
        <w:tblStyle w:val="17"/>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6"/>
        <w:gridCol w:w="6694"/>
      </w:tblGrid>
      <w:tr w14:paraId="45F6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3590AE">
            <w:pPr>
              <w:keepNext w:val="0"/>
              <w:keepLines w:val="0"/>
              <w:pageBreakBefore w:val="0"/>
              <w:widowControl/>
              <w:suppressLineNumbers w:val="0"/>
              <w:kinsoku/>
              <w:wordWrap/>
              <w:overflowPunct/>
              <w:topLinePunct w:val="0"/>
              <w:autoSpaceDE/>
              <w:autoSpaceDN/>
              <w:bidi w:val="0"/>
              <w:spacing w:line="540" w:lineRule="exact"/>
              <w:jc w:val="both"/>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银行划账方式</w:t>
            </w:r>
          </w:p>
        </w:tc>
        <w:tc>
          <w:tcPr>
            <w:tcW w:w="669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4379B94">
            <w:pPr>
              <w:keepNext w:val="0"/>
              <w:keepLines w:val="0"/>
              <w:pageBreakBefore w:val="0"/>
              <w:widowControl/>
              <w:suppressLineNumbers w:val="0"/>
              <w:kinsoku/>
              <w:wordWrap/>
              <w:overflowPunct/>
              <w:topLinePunct w:val="0"/>
              <w:autoSpaceDE/>
              <w:autoSpaceDN/>
              <w:bidi w:val="0"/>
              <w:spacing w:line="540" w:lineRule="exact"/>
              <w:jc w:val="both"/>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收款对公基本账户名（乙方）：</w:t>
            </w:r>
            <w:r>
              <w:rPr>
                <w:rFonts w:hint="eastAsia" w:ascii="仿宋_GB2312" w:hAnsi="仿宋_GB2312" w:eastAsia="仿宋_GB2312" w:cs="仿宋_GB2312"/>
                <w:i w:val="0"/>
                <w:iCs w:val="0"/>
                <w:color w:val="000000"/>
                <w:kern w:val="0"/>
                <w:sz w:val="30"/>
                <w:szCs w:val="30"/>
                <w:u w:val="none"/>
                <w:lang w:val="en-US" w:eastAsia="zh-CN" w:bidi="ar"/>
              </w:rPr>
              <w:br w:type="textWrapping"/>
            </w:r>
            <w:r>
              <w:rPr>
                <w:rFonts w:hint="eastAsia" w:ascii="仿宋_GB2312" w:hAnsi="仿宋_GB2312" w:eastAsia="仿宋_GB2312" w:cs="仿宋_GB2312"/>
                <w:i w:val="0"/>
                <w:iCs w:val="0"/>
                <w:color w:val="000000"/>
                <w:kern w:val="0"/>
                <w:sz w:val="30"/>
                <w:szCs w:val="30"/>
                <w:u w:val="none"/>
                <w:lang w:val="en-US" w:eastAsia="zh-CN" w:bidi="ar"/>
              </w:rPr>
              <w:t>账号：</w:t>
            </w:r>
            <w:r>
              <w:rPr>
                <w:rFonts w:hint="eastAsia" w:ascii="仿宋_GB2312" w:hAnsi="仿宋_GB2312" w:eastAsia="仿宋_GB2312" w:cs="仿宋_GB2312"/>
                <w:i w:val="0"/>
                <w:iCs w:val="0"/>
                <w:color w:val="000000"/>
                <w:kern w:val="0"/>
                <w:sz w:val="30"/>
                <w:szCs w:val="30"/>
                <w:u w:val="none"/>
                <w:lang w:val="en-US" w:eastAsia="zh-CN" w:bidi="ar"/>
              </w:rPr>
              <w:br w:type="textWrapping"/>
            </w:r>
            <w:r>
              <w:rPr>
                <w:rFonts w:hint="eastAsia" w:ascii="仿宋_GB2312" w:hAnsi="仿宋_GB2312" w:eastAsia="仿宋_GB2312" w:cs="仿宋_GB2312"/>
                <w:i w:val="0"/>
                <w:iCs w:val="0"/>
                <w:color w:val="000000"/>
                <w:kern w:val="0"/>
                <w:sz w:val="30"/>
                <w:szCs w:val="30"/>
                <w:u w:val="none"/>
                <w:lang w:val="en-US" w:eastAsia="zh-CN" w:bidi="ar"/>
              </w:rPr>
              <w:t>开户行：</w:t>
            </w:r>
          </w:p>
        </w:tc>
      </w:tr>
      <w:tr w14:paraId="5EFB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6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8C89FB">
            <w:pPr>
              <w:keepNext w:val="0"/>
              <w:keepLines w:val="0"/>
              <w:pageBreakBefore w:val="0"/>
              <w:kinsoku/>
              <w:wordWrap/>
              <w:overflowPunct/>
              <w:topLinePunct w:val="0"/>
              <w:autoSpaceDE/>
              <w:autoSpaceDN/>
              <w:bidi w:val="0"/>
              <w:spacing w:line="540" w:lineRule="exact"/>
              <w:jc w:val="both"/>
              <w:rPr>
                <w:rFonts w:hint="eastAsia" w:ascii="仿宋_GB2312" w:hAnsi="仿宋_GB2312" w:eastAsia="仿宋_GB2312" w:cs="仿宋_GB2312"/>
                <w:i w:val="0"/>
                <w:iCs w:val="0"/>
                <w:color w:val="000000"/>
                <w:sz w:val="30"/>
                <w:szCs w:val="30"/>
                <w:u w:val="none"/>
              </w:rPr>
            </w:pPr>
          </w:p>
        </w:tc>
        <w:tc>
          <w:tcPr>
            <w:tcW w:w="66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EC6F2D">
            <w:pPr>
              <w:keepNext w:val="0"/>
              <w:keepLines w:val="0"/>
              <w:pageBreakBefore w:val="0"/>
              <w:kinsoku/>
              <w:wordWrap/>
              <w:overflowPunct/>
              <w:topLinePunct w:val="0"/>
              <w:autoSpaceDE/>
              <w:autoSpaceDN/>
              <w:bidi w:val="0"/>
              <w:spacing w:line="540" w:lineRule="exact"/>
              <w:jc w:val="both"/>
              <w:rPr>
                <w:rFonts w:hint="eastAsia" w:ascii="仿宋_GB2312" w:hAnsi="仿宋_GB2312" w:eastAsia="仿宋_GB2312" w:cs="仿宋_GB2312"/>
                <w:i w:val="0"/>
                <w:iCs w:val="0"/>
                <w:color w:val="000000"/>
                <w:sz w:val="30"/>
                <w:szCs w:val="30"/>
                <w:u w:val="none"/>
              </w:rPr>
            </w:pPr>
          </w:p>
        </w:tc>
      </w:tr>
      <w:tr w14:paraId="7E79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8B8871">
            <w:pPr>
              <w:keepNext w:val="0"/>
              <w:keepLines w:val="0"/>
              <w:pageBreakBefore w:val="0"/>
              <w:kinsoku/>
              <w:wordWrap/>
              <w:overflowPunct/>
              <w:topLinePunct w:val="0"/>
              <w:autoSpaceDE/>
              <w:autoSpaceDN/>
              <w:bidi w:val="0"/>
              <w:spacing w:line="540" w:lineRule="exact"/>
              <w:jc w:val="both"/>
              <w:rPr>
                <w:rFonts w:hint="eastAsia" w:ascii="仿宋_GB2312" w:hAnsi="仿宋_GB2312" w:eastAsia="仿宋_GB2312" w:cs="仿宋_GB2312"/>
                <w:i w:val="0"/>
                <w:iCs w:val="0"/>
                <w:color w:val="000000"/>
                <w:sz w:val="30"/>
                <w:szCs w:val="30"/>
                <w:u w:val="none"/>
              </w:rPr>
            </w:pPr>
          </w:p>
        </w:tc>
        <w:tc>
          <w:tcPr>
            <w:tcW w:w="66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A7219D">
            <w:pPr>
              <w:keepNext w:val="0"/>
              <w:keepLines w:val="0"/>
              <w:pageBreakBefore w:val="0"/>
              <w:kinsoku/>
              <w:wordWrap/>
              <w:overflowPunct/>
              <w:topLinePunct w:val="0"/>
              <w:autoSpaceDE/>
              <w:autoSpaceDN/>
              <w:bidi w:val="0"/>
              <w:spacing w:line="540" w:lineRule="exact"/>
              <w:jc w:val="both"/>
              <w:rPr>
                <w:rFonts w:hint="eastAsia" w:ascii="仿宋_GB2312" w:hAnsi="仿宋_GB2312" w:eastAsia="仿宋_GB2312" w:cs="仿宋_GB2312"/>
                <w:i w:val="0"/>
                <w:iCs w:val="0"/>
                <w:color w:val="000000"/>
                <w:sz w:val="30"/>
                <w:szCs w:val="30"/>
                <w:u w:val="none"/>
              </w:rPr>
            </w:pPr>
          </w:p>
        </w:tc>
      </w:tr>
    </w:tbl>
    <w:p w14:paraId="033EB7F9">
      <w:pPr>
        <w:pStyle w:val="34"/>
        <w:keepNext w:val="0"/>
        <w:keepLines w:val="0"/>
        <w:pageBreakBefore w:val="0"/>
        <w:numPr>
          <w:ilvl w:val="0"/>
          <w:numId w:val="0"/>
        </w:numPr>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2、</w:t>
      </w:r>
      <w:r>
        <w:rPr>
          <w:rFonts w:hint="eastAsia" w:ascii="仿宋_GB2312" w:hAnsi="仿宋_GB2312" w:eastAsia="仿宋_GB2312" w:cs="仿宋_GB2312"/>
          <w:sz w:val="30"/>
          <w:szCs w:val="30"/>
        </w:rPr>
        <w:t>合同期限：</w:t>
      </w:r>
      <w:r>
        <w:rPr>
          <w:rFonts w:hint="eastAsia" w:ascii="仿宋_GB2312" w:hAnsi="仿宋_GB2312" w:eastAsia="仿宋_GB2312" w:cs="仿宋_GB2312"/>
          <w:sz w:val="30"/>
          <w:szCs w:val="30"/>
          <w:u w:val="single"/>
        </w:rPr>
        <w:t xml:space="preserve">  202</w:t>
      </w:r>
      <w:r>
        <w:rPr>
          <w:rFonts w:hint="eastAsia" w:ascii="仿宋_GB2312" w:hAnsi="仿宋_GB2312" w:eastAsia="仿宋_GB2312" w:cs="仿宋_GB2312"/>
          <w:sz w:val="30"/>
          <w:szCs w:val="30"/>
          <w:u w:val="single"/>
          <w:lang w:val="en-US" w:eastAsia="zh-CN"/>
        </w:rPr>
        <w:t>6</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月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u w:val="single"/>
        </w:rPr>
        <w:t xml:space="preserve">   202</w:t>
      </w:r>
      <w:r>
        <w:rPr>
          <w:rFonts w:hint="eastAsia" w:ascii="仿宋_GB2312" w:hAnsi="仿宋_GB2312" w:eastAsia="仿宋_GB2312" w:cs="仿宋_GB2312"/>
          <w:sz w:val="30"/>
          <w:szCs w:val="30"/>
          <w:u w:val="single"/>
          <w:lang w:val="en-US" w:eastAsia="zh-CN"/>
        </w:rPr>
        <w:t>6</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日；合同的总金额为人民币</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w:t>
      </w:r>
      <w:r>
        <w:rPr>
          <w:rFonts w:hint="eastAsia" w:ascii="仿宋_GB2312" w:hAnsi="仿宋_GB2312" w:eastAsia="仿宋_GB2312" w:cs="仿宋_GB2312"/>
          <w:sz w:val="30"/>
          <w:szCs w:val="30"/>
          <w:u w:val="single"/>
        </w:rPr>
        <w:t>.</w:t>
      </w:r>
      <w:r>
        <w:rPr>
          <w:rFonts w:hint="eastAsia" w:ascii="仿宋_GB2312" w:hAnsi="仿宋_GB2312" w:eastAsia="仿宋_GB2312" w:cs="仿宋_GB2312"/>
          <w:sz w:val="30"/>
          <w:szCs w:val="30"/>
          <w:u w:val="single"/>
          <w:lang w:val="en-US" w:eastAsia="zh-CN"/>
        </w:rPr>
        <w:t>**</w:t>
      </w:r>
      <w:r>
        <w:rPr>
          <w:rFonts w:hint="eastAsia" w:ascii="仿宋_GB2312" w:hAnsi="仿宋_GB2312" w:eastAsia="仿宋_GB2312" w:cs="仿宋_GB2312"/>
          <w:sz w:val="30"/>
          <w:szCs w:val="30"/>
        </w:rPr>
        <w:t>元（大写：</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w:t>
      </w:r>
      <w:r>
        <w:rPr>
          <w:rFonts w:hint="eastAsia" w:ascii="仿宋_GB2312" w:hAnsi="仿宋_GB2312" w:eastAsia="仿宋_GB2312" w:cs="仿宋_GB2312"/>
          <w:sz w:val="30"/>
          <w:szCs w:val="30"/>
          <w:u w:val="single"/>
          <w:lang w:eastAsia="zh-Hans"/>
        </w:rPr>
        <w:t>元整</w:t>
      </w: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rPr>
        <w:t xml:space="preserve">    </w:t>
      </w:r>
    </w:p>
    <w:p w14:paraId="2E36046C">
      <w:pPr>
        <w:pStyle w:val="35"/>
        <w:ind w:firstLine="600" w:firstLineChars="200"/>
        <w:rPr>
          <w:rFonts w:hint="eastAsia" w:ascii="仿宋_GB2312" w:hAnsi="仿宋_GB2312" w:eastAsia="仿宋_GB2312" w:cs="仿宋_GB2312"/>
          <w:bCs/>
          <w:i w:val="0"/>
          <w:iCs w:val="0"/>
          <w:color w:val="000000"/>
          <w:kern w:val="0"/>
          <w:sz w:val="30"/>
          <w:szCs w:val="30"/>
          <w:u w:val="none"/>
          <w:lang w:val="en-US" w:eastAsia="zh-CN" w:bidi="ar"/>
        </w:rPr>
      </w:pPr>
      <w:r>
        <w:rPr>
          <w:rFonts w:hint="eastAsia" w:ascii="仿宋_GB2312" w:hAnsi="仿宋_GB2312" w:eastAsia="仿宋_GB2312" w:cs="仿宋_GB2312"/>
          <w:bCs/>
          <w:i w:val="0"/>
          <w:iCs w:val="0"/>
          <w:color w:val="000000"/>
          <w:kern w:val="0"/>
          <w:sz w:val="30"/>
          <w:szCs w:val="30"/>
          <w:u w:val="none"/>
          <w:lang w:val="en-US" w:eastAsia="zh-CN" w:bidi="ar"/>
        </w:rPr>
        <w:t>3、货物验收合格，乙方提供合同同等金额的有效发票后3个工作日内，甲方一次性付清全部合同款项。</w:t>
      </w:r>
    </w:p>
    <w:p w14:paraId="750A8527">
      <w:pPr>
        <w:keepNext w:val="0"/>
        <w:keepLines w:val="0"/>
        <w:pageBreakBefore w:val="0"/>
        <w:widowControl/>
        <w:kinsoku/>
        <w:wordWrap/>
        <w:overflowPunct/>
        <w:topLinePunct w:val="0"/>
        <w:autoSpaceDE/>
        <w:autoSpaceDN/>
        <w:bidi w:val="0"/>
        <w:spacing w:line="540" w:lineRule="exact"/>
        <w:ind w:firstLine="602" w:firstLineChars="200"/>
        <w:jc w:val="lef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bCs/>
          <w:sz w:val="30"/>
          <w:szCs w:val="30"/>
          <w:lang w:eastAsia="zh-Hans"/>
        </w:rPr>
        <w:t>第六条</w:t>
      </w:r>
      <w:r>
        <w:rPr>
          <w:rFonts w:hint="eastAsia" w:ascii="仿宋_GB2312" w:hAnsi="仿宋_GB2312" w:eastAsia="仿宋_GB2312" w:cs="仿宋_GB2312"/>
          <w:b/>
          <w:bCs/>
          <w:sz w:val="30"/>
          <w:szCs w:val="30"/>
        </w:rPr>
        <w:t>、</w:t>
      </w:r>
      <w:r>
        <w:rPr>
          <w:rFonts w:hint="eastAsia" w:ascii="仿宋_GB2312" w:hAnsi="仿宋_GB2312" w:eastAsia="仿宋_GB2312" w:cs="仿宋_GB2312"/>
          <w:b/>
          <w:sz w:val="30"/>
          <w:szCs w:val="30"/>
        </w:rPr>
        <w:t>不可抗力</w:t>
      </w:r>
    </w:p>
    <w:p w14:paraId="6C875CFC">
      <w:pPr>
        <w:keepNext w:val="0"/>
        <w:keepLines w:val="0"/>
        <w:pageBreakBefore w:val="0"/>
        <w:kinsoku/>
        <w:wordWrap/>
        <w:overflowPunct/>
        <w:topLinePunct w:val="0"/>
        <w:autoSpaceDE/>
        <w:autoSpaceDN/>
        <w:bidi w:val="0"/>
        <w:spacing w:line="54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35309E69">
      <w:pPr>
        <w:keepNext w:val="0"/>
        <w:keepLines w:val="0"/>
        <w:pageBreakBefore w:val="0"/>
        <w:kinsoku/>
        <w:wordWrap/>
        <w:overflowPunct/>
        <w:topLinePunct w:val="0"/>
        <w:autoSpaceDE/>
        <w:autoSpaceDN/>
        <w:bidi w:val="0"/>
        <w:spacing w:line="540" w:lineRule="exact"/>
        <w:ind w:firstLine="54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14:paraId="6600FF25">
      <w:pPr>
        <w:keepNext w:val="0"/>
        <w:keepLines w:val="0"/>
        <w:pageBreakBefore w:val="0"/>
        <w:kinsoku/>
        <w:wordWrap/>
        <w:overflowPunct/>
        <w:topLinePunct w:val="0"/>
        <w:autoSpaceDE/>
        <w:autoSpaceDN/>
        <w:bidi w:val="0"/>
        <w:spacing w:line="540" w:lineRule="exact"/>
        <w:ind w:firstLine="54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发生不可抗力的，双方应立即进行磋商，寻求合理的解决方案，并且要尽一切合理努力将不可抗力造成的损失降低到最小程度。</w:t>
      </w:r>
    </w:p>
    <w:p w14:paraId="5AF7B15E">
      <w:pPr>
        <w:keepNext w:val="0"/>
        <w:keepLines w:val="0"/>
        <w:pageBreakBefore w:val="0"/>
        <w:kinsoku/>
        <w:wordWrap/>
        <w:overflowPunct/>
        <w:topLinePunct w:val="0"/>
        <w:autoSpaceDE/>
        <w:autoSpaceDN/>
        <w:bidi w:val="0"/>
        <w:spacing w:line="540" w:lineRule="exact"/>
        <w:ind w:firstLine="602" w:firstLineChars="200"/>
        <w:jc w:val="lef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w:t>
      </w:r>
      <w:r>
        <w:rPr>
          <w:rFonts w:hint="eastAsia" w:ascii="仿宋_GB2312" w:hAnsi="仿宋_GB2312" w:eastAsia="仿宋_GB2312" w:cs="仿宋_GB2312"/>
          <w:b/>
          <w:sz w:val="30"/>
          <w:szCs w:val="30"/>
          <w:lang w:eastAsia="zh-Hans"/>
        </w:rPr>
        <w:t>七</w:t>
      </w:r>
      <w:r>
        <w:rPr>
          <w:rFonts w:hint="eastAsia" w:ascii="仿宋_GB2312" w:hAnsi="仿宋_GB2312" w:eastAsia="仿宋_GB2312" w:cs="仿宋_GB2312"/>
          <w:b/>
          <w:sz w:val="30"/>
          <w:szCs w:val="30"/>
        </w:rPr>
        <w:t>条</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争议的解决</w:t>
      </w:r>
    </w:p>
    <w:p w14:paraId="09CD67D6">
      <w:pPr>
        <w:keepNext w:val="0"/>
        <w:keepLines w:val="0"/>
        <w:pageBreakBefore w:val="0"/>
        <w:kinsoku/>
        <w:wordWrap/>
        <w:overflowPunct/>
        <w:topLinePunct w:val="0"/>
        <w:autoSpaceDE/>
        <w:autoSpaceDN/>
        <w:bidi w:val="0"/>
        <w:spacing w:line="540" w:lineRule="exact"/>
        <w:ind w:firstLine="54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双方因履行本合同而发生的争议，应协商、调解解决。协商、调解不成的，确定按下列第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rPr>
        <w:t xml:space="preserve">2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种方式解决：</w:t>
      </w:r>
    </w:p>
    <w:p w14:paraId="7151E832">
      <w:pPr>
        <w:pStyle w:val="30"/>
        <w:keepNext w:val="0"/>
        <w:keepLines w:val="0"/>
        <w:pageBreakBefore w:val="0"/>
        <w:numPr>
          <w:ilvl w:val="0"/>
          <w:numId w:val="0"/>
        </w:numPr>
        <w:kinsoku/>
        <w:wordWrap/>
        <w:overflowPunct/>
        <w:topLinePunct w:val="0"/>
        <w:autoSpaceDE/>
        <w:autoSpaceDN/>
        <w:bidi w:val="0"/>
        <w:spacing w:line="54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（一）</w:t>
      </w:r>
      <w:r>
        <w:rPr>
          <w:rFonts w:hint="eastAsia" w:ascii="仿宋_GB2312" w:hAnsi="仿宋_GB2312" w:eastAsia="仿宋_GB2312" w:cs="仿宋_GB2312"/>
          <w:sz w:val="30"/>
          <w:szCs w:val="30"/>
        </w:rPr>
        <w:t>提交</w:t>
      </w:r>
      <w:r>
        <w:rPr>
          <w:rFonts w:hint="eastAsia" w:ascii="仿宋_GB2312" w:hAnsi="仿宋_GB2312" w:eastAsia="仿宋_GB2312" w:cs="仿宋_GB2312"/>
          <w:sz w:val="30"/>
          <w:szCs w:val="30"/>
          <w:u w:val="single"/>
        </w:rPr>
        <w:t xml:space="preserve"> 海南 </w:t>
      </w:r>
      <w:r>
        <w:rPr>
          <w:rFonts w:hint="eastAsia" w:ascii="仿宋_GB2312" w:hAnsi="仿宋_GB2312" w:eastAsia="仿宋_GB2312" w:cs="仿宋_GB2312"/>
          <w:sz w:val="30"/>
          <w:szCs w:val="30"/>
        </w:rPr>
        <w:t>仲裁委员会仲裁；</w:t>
      </w:r>
    </w:p>
    <w:p w14:paraId="0531B116">
      <w:pPr>
        <w:keepNext w:val="0"/>
        <w:keepLines w:val="0"/>
        <w:pageBreakBefore w:val="0"/>
        <w:kinsoku/>
        <w:wordWrap/>
        <w:overflowPunct/>
        <w:topLinePunct w:val="0"/>
        <w:autoSpaceDE/>
        <w:autoSpaceDN/>
        <w:bidi w:val="0"/>
        <w:spacing w:line="54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向被告所在地有管辖权的人民法院起诉；</w:t>
      </w:r>
    </w:p>
    <w:p w14:paraId="470A1AE3">
      <w:pPr>
        <w:pStyle w:val="30"/>
        <w:keepNext w:val="0"/>
        <w:keepLines w:val="0"/>
        <w:pageBreakBefore w:val="0"/>
        <w:kinsoku/>
        <w:wordWrap/>
        <w:overflowPunct/>
        <w:topLinePunct w:val="0"/>
        <w:autoSpaceDE/>
        <w:autoSpaceDN/>
        <w:bidi w:val="0"/>
        <w:spacing w:line="540" w:lineRule="exact"/>
        <w:ind w:firstLine="442"/>
        <w:jc w:val="lef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w:t>
      </w:r>
      <w:r>
        <w:rPr>
          <w:rFonts w:hint="eastAsia" w:ascii="仿宋_GB2312" w:hAnsi="仿宋_GB2312" w:eastAsia="仿宋_GB2312" w:cs="仿宋_GB2312"/>
          <w:b/>
          <w:sz w:val="30"/>
          <w:szCs w:val="30"/>
          <w:lang w:eastAsia="zh-Hans"/>
        </w:rPr>
        <w:t>八</w:t>
      </w:r>
      <w:r>
        <w:rPr>
          <w:rFonts w:hint="eastAsia" w:ascii="仿宋_GB2312" w:hAnsi="仿宋_GB2312" w:eastAsia="仿宋_GB2312" w:cs="仿宋_GB2312"/>
          <w:b/>
          <w:sz w:val="30"/>
          <w:szCs w:val="30"/>
        </w:rPr>
        <w:t>条</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其他</w:t>
      </w:r>
    </w:p>
    <w:p w14:paraId="7AA9E62B">
      <w:pPr>
        <w:keepNext w:val="0"/>
        <w:keepLines w:val="0"/>
        <w:pageBreakBefore w:val="0"/>
        <w:kinsoku/>
        <w:wordWrap/>
        <w:overflowPunct/>
        <w:topLinePunct w:val="0"/>
        <w:autoSpaceDE/>
        <w:autoSpaceDN/>
        <w:bidi w:val="0"/>
        <w:spacing w:line="54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Hans"/>
        </w:rPr>
        <w:t>一</w:t>
      </w:r>
      <w:r>
        <w:rPr>
          <w:rFonts w:hint="eastAsia" w:ascii="仿宋_GB2312" w:hAnsi="仿宋_GB2312" w:eastAsia="仿宋_GB2312" w:cs="仿宋_GB2312"/>
          <w:sz w:val="30"/>
          <w:szCs w:val="30"/>
        </w:rPr>
        <w:t>）本合同一式</w:t>
      </w:r>
      <w:r>
        <w:rPr>
          <w:rFonts w:hint="eastAsia" w:ascii="仿宋_GB2312" w:hAnsi="仿宋_GB2312" w:eastAsia="仿宋_GB2312" w:cs="仿宋_GB2312"/>
          <w:sz w:val="30"/>
          <w:szCs w:val="30"/>
          <w:u w:val="single"/>
        </w:rPr>
        <w:t>2</w:t>
      </w:r>
      <w:r>
        <w:rPr>
          <w:rFonts w:hint="eastAsia" w:ascii="仿宋_GB2312" w:hAnsi="仿宋_GB2312" w:eastAsia="仿宋_GB2312" w:cs="仿宋_GB2312"/>
          <w:sz w:val="30"/>
          <w:szCs w:val="30"/>
        </w:rPr>
        <w:t xml:space="preserve">份，具有同等法律效力，甲方执 </w:t>
      </w:r>
      <w:r>
        <w:rPr>
          <w:rFonts w:hint="eastAsia" w:ascii="仿宋_GB2312" w:hAnsi="仿宋_GB2312" w:eastAsia="仿宋_GB2312" w:cs="仿宋_GB2312"/>
          <w:sz w:val="30"/>
          <w:szCs w:val="30"/>
          <w:u w:val="single"/>
        </w:rPr>
        <w:t xml:space="preserve"> 1</w:t>
      </w:r>
      <w:r>
        <w:rPr>
          <w:rFonts w:hint="eastAsia" w:ascii="仿宋_GB2312" w:hAnsi="仿宋_GB2312" w:eastAsia="仿宋_GB2312" w:cs="仿宋_GB2312"/>
          <w:sz w:val="30"/>
          <w:szCs w:val="30"/>
          <w:lang w:eastAsia="zh-Hans"/>
        </w:rPr>
        <w:t>份</w:t>
      </w:r>
      <w:r>
        <w:rPr>
          <w:rFonts w:hint="eastAsia" w:ascii="仿宋_GB2312" w:hAnsi="仿宋_GB2312" w:eastAsia="仿宋_GB2312" w:cs="仿宋_GB2312"/>
          <w:sz w:val="30"/>
          <w:szCs w:val="30"/>
        </w:rPr>
        <w:t>和乙方各执</w:t>
      </w:r>
      <w:r>
        <w:rPr>
          <w:rFonts w:hint="eastAsia" w:ascii="仿宋_GB2312" w:hAnsi="仿宋_GB2312" w:eastAsia="仿宋_GB2312" w:cs="仿宋_GB2312"/>
          <w:sz w:val="30"/>
          <w:szCs w:val="30"/>
          <w:u w:val="single"/>
        </w:rPr>
        <w:t xml:space="preserve"> 1 </w:t>
      </w:r>
      <w:r>
        <w:rPr>
          <w:rFonts w:hint="eastAsia" w:ascii="仿宋_GB2312" w:hAnsi="仿宋_GB2312" w:eastAsia="仿宋_GB2312" w:cs="仿宋_GB2312"/>
          <w:sz w:val="30"/>
          <w:szCs w:val="30"/>
        </w:rPr>
        <w:t>份。</w:t>
      </w:r>
    </w:p>
    <w:p w14:paraId="5B4506C4">
      <w:pPr>
        <w:keepNext w:val="0"/>
        <w:keepLines w:val="0"/>
        <w:pageBreakBefore w:val="0"/>
        <w:kinsoku/>
        <w:wordWrap/>
        <w:overflowPunct/>
        <w:topLinePunct w:val="0"/>
        <w:autoSpaceDE/>
        <w:autoSpaceDN/>
        <w:bidi w:val="0"/>
        <w:spacing w:line="54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Hans"/>
        </w:rPr>
        <w:t>二</w:t>
      </w:r>
      <w:r>
        <w:rPr>
          <w:rFonts w:hint="eastAsia" w:ascii="仿宋_GB2312" w:hAnsi="仿宋_GB2312" w:eastAsia="仿宋_GB2312" w:cs="仿宋_GB2312"/>
          <w:sz w:val="30"/>
          <w:szCs w:val="30"/>
        </w:rPr>
        <w:t>）本合同自双方法人代表或其授权代表签字、盖章之日起生效，自双方履行完合同约定的义务后自动终止。</w:t>
      </w:r>
    </w:p>
    <w:p w14:paraId="41F92227">
      <w:pPr>
        <w:keepNext w:val="0"/>
        <w:keepLines w:val="0"/>
        <w:pageBreakBefore w:val="0"/>
        <w:kinsoku/>
        <w:wordWrap/>
        <w:overflowPunct/>
        <w:topLinePunct w:val="0"/>
        <w:autoSpaceDE/>
        <w:autoSpaceDN/>
        <w:bidi w:val="0"/>
        <w:spacing w:line="54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本合同未尽事宜，由甲方和乙方双方协商并签订补充协议，与本合同具有同等法律效力。</w:t>
      </w:r>
    </w:p>
    <w:p w14:paraId="4484E824">
      <w:pPr>
        <w:keepNext w:val="0"/>
        <w:keepLines w:val="0"/>
        <w:pageBreakBefore w:val="0"/>
        <w:kinsoku/>
        <w:wordWrap/>
        <w:overflowPunct/>
        <w:topLinePunct w:val="0"/>
        <w:autoSpaceDE/>
        <w:autoSpaceDN/>
        <w:bidi w:val="0"/>
        <w:spacing w:line="540" w:lineRule="exact"/>
        <w:ind w:firstLine="750" w:firstLineChars="250"/>
        <w:jc w:val="left"/>
        <w:textAlignment w:val="auto"/>
        <w:rPr>
          <w:rFonts w:hint="eastAsia" w:ascii="仿宋_GB2312" w:hAnsi="仿宋_GB2312" w:eastAsia="仿宋_GB2312" w:cs="仿宋_GB2312"/>
          <w:sz w:val="30"/>
          <w:szCs w:val="30"/>
        </w:rPr>
      </w:pPr>
    </w:p>
    <w:p w14:paraId="3F86E9EB">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甲方（盖章）：                     乙方（盖章）：                  </w:t>
      </w:r>
    </w:p>
    <w:p w14:paraId="7C29C340">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代表签字：                        代表签字                  </w:t>
      </w:r>
    </w:p>
    <w:p w14:paraId="3AF3089A">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签订日期</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日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签订日期：</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日 </w:t>
      </w:r>
    </w:p>
    <w:p w14:paraId="0E5A66E1">
      <w:pPr>
        <w:rPr>
          <w:rFonts w:hint="eastAsia"/>
        </w:rPr>
      </w:pPr>
      <w:r>
        <w:rPr>
          <w:rFonts w:hint="eastAsia"/>
        </w:rPr>
        <w:br w:type="page"/>
      </w:r>
    </w:p>
    <w:p w14:paraId="56C44B40">
      <w:pPr>
        <w:pStyle w:val="2"/>
        <w:jc w:val="center"/>
        <w:rPr>
          <w:rFonts w:hint="eastAsia" w:hAnsi="宋体" w:cs="宋体"/>
          <w:color w:val="auto"/>
          <w:highlight w:val="none"/>
        </w:rPr>
      </w:pPr>
      <w:bookmarkStart w:id="44" w:name="_Toc356491327"/>
      <w:bookmarkStart w:id="45" w:name="_Toc356490388"/>
      <w:bookmarkStart w:id="46" w:name="_Toc325620723"/>
      <w:bookmarkStart w:id="47" w:name="_Toc40089798"/>
      <w:bookmarkStart w:id="48" w:name="_Toc6928"/>
      <w:bookmarkStart w:id="49" w:name="_Toc905"/>
      <w:r>
        <w:rPr>
          <w:rFonts w:hint="eastAsia" w:hAnsi="宋体" w:cs="宋体"/>
          <w:color w:val="auto"/>
          <w:highlight w:val="none"/>
        </w:rPr>
        <w:t xml:space="preserve">第四部分 </w:t>
      </w:r>
      <w:bookmarkEnd w:id="44"/>
      <w:bookmarkEnd w:id="45"/>
      <w:bookmarkEnd w:id="46"/>
      <w:r>
        <w:rPr>
          <w:rFonts w:hint="eastAsia" w:hAnsi="宋体" w:cs="宋体"/>
          <w:color w:val="auto"/>
          <w:highlight w:val="none"/>
          <w:lang w:val="en-US" w:eastAsia="zh-CN"/>
        </w:rPr>
        <w:t>项目需</w:t>
      </w:r>
      <w:r>
        <w:rPr>
          <w:rFonts w:hint="eastAsia" w:hAnsi="宋体" w:cs="宋体"/>
          <w:color w:val="auto"/>
          <w:highlight w:val="none"/>
        </w:rPr>
        <w:t>求及说明</w:t>
      </w:r>
      <w:bookmarkEnd w:id="47"/>
      <w:bookmarkEnd w:id="48"/>
      <w:bookmarkEnd w:id="49"/>
    </w:p>
    <w:p w14:paraId="7DFA5F05">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黑体" w:hAnsi="黑体" w:eastAsia="黑体" w:cs="黑体"/>
          <w:b/>
          <w:bCs w:val="0"/>
          <w:color w:val="auto"/>
          <w:sz w:val="32"/>
          <w:szCs w:val="32"/>
        </w:rPr>
      </w:pPr>
      <w:bookmarkStart w:id="50" w:name="_Toc425948677"/>
      <w:r>
        <w:rPr>
          <w:rFonts w:hint="eastAsia" w:ascii="黑体" w:hAnsi="黑体" w:eastAsia="黑体" w:cs="黑体"/>
          <w:b/>
          <w:bCs w:val="0"/>
          <w:color w:val="auto"/>
          <w:sz w:val="32"/>
          <w:szCs w:val="32"/>
        </w:rPr>
        <w:t>一、项目概况及预算情况</w:t>
      </w:r>
    </w:p>
    <w:p w14:paraId="2ADC918B">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项目名称：</w:t>
      </w:r>
      <w:r>
        <w:rPr>
          <w:rFonts w:hint="eastAsia" w:ascii="仿宋" w:hAnsi="仿宋" w:eastAsia="仿宋" w:cs="仿宋"/>
          <w:sz w:val="32"/>
          <w:szCs w:val="32"/>
        </w:rPr>
        <w:t>微信朋友圈广告推送招生宣传项目</w:t>
      </w:r>
    </w:p>
    <w:p w14:paraId="776B24EB">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2.采购项目编号：HNWJY-FW2026011</w:t>
      </w:r>
      <w:bookmarkStart w:id="101" w:name="_GoBack"/>
      <w:bookmarkEnd w:id="101"/>
    </w:p>
    <w:p w14:paraId="2A2B5F1A">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二、商务要求</w:t>
      </w:r>
    </w:p>
    <w:p w14:paraId="46C18FDD">
      <w:pPr>
        <w:pStyle w:val="24"/>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cente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1.供应商应有在微信朋友圈针对目标客户群精准投放的渠道和进行广告投放的经验，请提供过往与其他单位或企业合作的合同关键页（含项目内容、金额、验收签字）、中标通知书、项目验收报告书等相关资料。</w:t>
      </w:r>
    </w:p>
    <w:p w14:paraId="78F5A4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2.供应商应有相应技术手段对投放对象和曝光量进行统计以评估投放效果，请提供广告投放后台的统计页面等相关资料。</w:t>
      </w:r>
    </w:p>
    <w:p w14:paraId="4AC4D3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3.服务期：</w:t>
      </w:r>
      <w:r>
        <w:rPr>
          <w:rFonts w:hint="eastAsia" w:ascii="仿宋" w:hAnsi="仿宋" w:eastAsia="仿宋" w:cs="仿宋"/>
          <w:bCs w:val="0"/>
          <w:color w:val="auto"/>
          <w:sz w:val="32"/>
          <w:szCs w:val="32"/>
          <w:lang w:val="en-US" w:eastAsia="zh-CN"/>
        </w:rPr>
        <w:t>三年（2026-2028），常规招生广告投放窗口期为每年 6-8 月，朋友圈广告具体推送时段、投放周期、投放规格按采购人招生需求商定落地。每年服务期满，采购人依据供应商朋友圈广告投放成效、履约质量、宣传成果、售后服务综合考核，自主确定次年是否续约；项目服务费按实际广告投放数量与约定单价据实结算。</w:t>
      </w:r>
      <w:r>
        <w:rPr>
          <w:rFonts w:hint="eastAsia" w:ascii="仿宋" w:hAnsi="仿宋" w:eastAsia="仿宋" w:cs="仿宋"/>
          <w:color w:val="auto"/>
          <w:kern w:val="0"/>
          <w:sz w:val="32"/>
          <w:szCs w:val="32"/>
          <w:lang w:val="en-US" w:eastAsia="zh-CN"/>
        </w:rPr>
        <w:tab/>
      </w:r>
    </w:p>
    <w:p w14:paraId="178CB2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4.付款条件：可以使用银行进行转账，需</w:t>
      </w:r>
      <w:r>
        <w:rPr>
          <w:rFonts w:hint="default" w:ascii="仿宋" w:hAnsi="仿宋" w:eastAsia="仿宋" w:cs="仿宋"/>
          <w:color w:val="auto"/>
          <w:kern w:val="0"/>
          <w:sz w:val="32"/>
          <w:szCs w:val="32"/>
          <w:lang w:val="en-US" w:eastAsia="zh-CN"/>
        </w:rPr>
        <w:t>明确收款账户信息（户名、账号、开户行），</w:t>
      </w:r>
      <w:r>
        <w:rPr>
          <w:rFonts w:hint="eastAsia" w:ascii="仿宋" w:hAnsi="仿宋" w:eastAsia="仿宋" w:cs="仿宋"/>
          <w:color w:val="auto"/>
          <w:kern w:val="0"/>
          <w:sz w:val="32"/>
          <w:szCs w:val="32"/>
          <w:lang w:val="en-US" w:eastAsia="zh-CN"/>
        </w:rPr>
        <w:t>其他付款条件以合同中的具体要求为准。</w:t>
      </w:r>
    </w:p>
    <w:p w14:paraId="422DE519">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三、采购内容、数量及需满足的要求等</w:t>
      </w:r>
    </w:p>
    <w:tbl>
      <w:tblPr>
        <w:tblStyle w:val="17"/>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663"/>
        <w:gridCol w:w="1964"/>
        <w:gridCol w:w="3681"/>
      </w:tblGrid>
      <w:tr w14:paraId="4FAD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64" w:type="dxa"/>
            <w:vAlign w:val="center"/>
          </w:tcPr>
          <w:p w14:paraId="4D8F5A63">
            <w:pPr>
              <w:kinsoku w:val="0"/>
              <w:overflowPunct w:val="0"/>
              <w:autoSpaceDE w:val="0"/>
              <w:autoSpaceDN w:val="0"/>
              <w:adjustRightInd w:val="0"/>
              <w:snapToGrid w:val="0"/>
              <w:jc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rPr>
              <w:t>序号</w:t>
            </w:r>
          </w:p>
        </w:tc>
        <w:tc>
          <w:tcPr>
            <w:tcW w:w="1663" w:type="dxa"/>
            <w:vAlign w:val="center"/>
          </w:tcPr>
          <w:p w14:paraId="6C156923">
            <w:pPr>
              <w:kinsoku w:val="0"/>
              <w:overflowPunct w:val="0"/>
              <w:autoSpaceDE w:val="0"/>
              <w:autoSpaceDN w:val="0"/>
              <w:adjustRightInd w:val="0"/>
              <w:snapToGrid w:val="0"/>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olor w:val="auto"/>
                <w:kern w:val="0"/>
                <w:sz w:val="32"/>
                <w:szCs w:val="32"/>
                <w:u w:val="none"/>
                <w:lang w:val="en-US" w:eastAsia="zh-CN" w:bidi="ar"/>
              </w:rPr>
              <w:t>服务名称</w:t>
            </w:r>
          </w:p>
        </w:tc>
        <w:tc>
          <w:tcPr>
            <w:tcW w:w="1964" w:type="dxa"/>
            <w:vAlign w:val="center"/>
          </w:tcPr>
          <w:p w14:paraId="76DFCEB2">
            <w:pPr>
              <w:kinsoku w:val="0"/>
              <w:overflowPunct w:val="0"/>
              <w:autoSpaceDE w:val="0"/>
              <w:autoSpaceDN w:val="0"/>
              <w:adjustRightInd w:val="0"/>
              <w:snapToGrid w:val="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数量</w:t>
            </w:r>
          </w:p>
        </w:tc>
        <w:tc>
          <w:tcPr>
            <w:tcW w:w="3681" w:type="dxa"/>
            <w:vAlign w:val="center"/>
          </w:tcPr>
          <w:p w14:paraId="75F4024E">
            <w:pPr>
              <w:kinsoku w:val="0"/>
              <w:overflowPunct w:val="0"/>
              <w:autoSpaceDE w:val="0"/>
              <w:autoSpaceDN w:val="0"/>
              <w:adjustRightInd w:val="0"/>
              <w:snapToGrid w:val="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要求</w:t>
            </w:r>
          </w:p>
        </w:tc>
      </w:tr>
      <w:tr w14:paraId="73D3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864" w:type="dxa"/>
            <w:vAlign w:val="center"/>
          </w:tcPr>
          <w:p w14:paraId="7BCC63BA">
            <w:pPr>
              <w:adjustRightInd w:val="0"/>
              <w:snapToGrid w:val="0"/>
              <w:jc w:val="center"/>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1</w:t>
            </w:r>
          </w:p>
        </w:tc>
        <w:tc>
          <w:tcPr>
            <w:tcW w:w="1663" w:type="dxa"/>
            <w:vAlign w:val="center"/>
          </w:tcPr>
          <w:p w14:paraId="7573E9BB">
            <w:pPr>
              <w:widowControl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朋友圈广告</w:t>
            </w:r>
          </w:p>
        </w:tc>
        <w:tc>
          <w:tcPr>
            <w:tcW w:w="1964" w:type="dxa"/>
            <w:vAlign w:val="center"/>
          </w:tcPr>
          <w:p w14:paraId="570FA257">
            <w:pPr>
              <w:numPr>
                <w:ilvl w:val="0"/>
                <w:numId w:val="0"/>
              </w:numPr>
              <w:adjustRightInd w:val="0"/>
              <w:snapToGrid w:val="0"/>
              <w:ind w:leftChars="0"/>
              <w:jc w:val="center"/>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每年总曝光量不低于105万</w:t>
            </w:r>
          </w:p>
        </w:tc>
        <w:tc>
          <w:tcPr>
            <w:tcW w:w="3681" w:type="dxa"/>
            <w:vAlign w:val="center"/>
          </w:tcPr>
          <w:p w14:paraId="7D819A55">
            <w:pPr>
              <w:numPr>
                <w:ilvl w:val="0"/>
                <w:numId w:val="0"/>
              </w:numPr>
              <w:adjustRightInd w:val="0"/>
              <w:snapToGrid w:val="0"/>
              <w:ind w:leftChars="0"/>
              <w:jc w:val="center"/>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页面效果水平不低于往年朋友圈广告投放的页面效果</w:t>
            </w:r>
          </w:p>
        </w:tc>
      </w:tr>
    </w:tbl>
    <w:p w14:paraId="28E0A08D">
      <w:pPr>
        <w:rPr>
          <w:rFonts w:hint="eastAsia"/>
        </w:rPr>
      </w:pPr>
      <w:bookmarkStart w:id="51" w:name="_Toc21799"/>
      <w:bookmarkStart w:id="52" w:name="_Toc40089799"/>
    </w:p>
    <w:p w14:paraId="769C48A9">
      <w:pPr>
        <w:pStyle w:val="2"/>
        <w:jc w:val="center"/>
        <w:rPr>
          <w:rFonts w:hint="eastAsia" w:hAnsi="宋体" w:cs="宋体"/>
          <w:color w:val="auto"/>
          <w:sz w:val="44"/>
          <w:szCs w:val="44"/>
        </w:rPr>
      </w:pPr>
      <w:bookmarkStart w:id="53" w:name="_Toc4092"/>
      <w:r>
        <w:rPr>
          <w:rFonts w:hint="eastAsia" w:hAnsi="宋体" w:cs="宋体"/>
          <w:color w:val="auto"/>
          <w:sz w:val="44"/>
          <w:szCs w:val="44"/>
        </w:rPr>
        <w:t>第五部分 报价文件格式</w:t>
      </w:r>
      <w:bookmarkEnd w:id="50"/>
      <w:bookmarkEnd w:id="51"/>
      <w:bookmarkEnd w:id="52"/>
      <w:bookmarkEnd w:id="53"/>
    </w:p>
    <w:p w14:paraId="7AA771CA">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42701F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★投标函（详见附件1）</w:t>
      </w:r>
    </w:p>
    <w:p w14:paraId="3219F1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★如为授权代表签字，提供法定代表人授权书（详见附件2）</w:t>
      </w:r>
    </w:p>
    <w:p w14:paraId="68CB9D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★近三年内，在经营活动中没有重大违法记录的声明（详见附件3）</w:t>
      </w:r>
    </w:p>
    <w:p w14:paraId="44C504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★商务响应表（详见附件4）</w:t>
      </w:r>
    </w:p>
    <w:p w14:paraId="558EBE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6D5DDF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★提供投标人</w:t>
      </w:r>
      <w:r>
        <w:rPr>
          <w:rFonts w:hint="eastAsia" w:ascii="仿宋_GB2312" w:hAnsi="仿宋_GB2312" w:eastAsia="仿宋_GB2312" w:cs="仿宋_GB2312"/>
          <w:color w:val="auto"/>
          <w:sz w:val="32"/>
          <w:szCs w:val="32"/>
          <w:lang w:val="en-US" w:eastAsia="zh-CN"/>
        </w:rPr>
        <w:t>资格要求里的</w:t>
      </w:r>
      <w:r>
        <w:rPr>
          <w:rFonts w:hint="eastAsia" w:ascii="仿宋_GB2312" w:hAnsi="仿宋_GB2312" w:eastAsia="仿宋_GB2312" w:cs="仿宋_GB2312"/>
          <w:color w:val="auto"/>
          <w:sz w:val="32"/>
          <w:szCs w:val="32"/>
        </w:rPr>
        <w:t>证明材料复印件</w:t>
      </w:r>
    </w:p>
    <w:p w14:paraId="29DA2F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三、技术部分</w:t>
      </w:r>
    </w:p>
    <w:p w14:paraId="5C6987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35D905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62DD65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★投标货物清单（详见附件5）</w:t>
      </w:r>
    </w:p>
    <w:p w14:paraId="168EBB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w:t>
      </w:r>
      <w:r>
        <w:rPr>
          <w:rFonts w:hint="eastAsia" w:ascii="仿宋_GB2312" w:hAnsi="仿宋_GB2312" w:eastAsia="仿宋_GB2312" w:cs="仿宋_GB2312"/>
          <w:color w:val="auto"/>
          <w:sz w:val="32"/>
          <w:szCs w:val="32"/>
          <w:lang w:eastAsia="zh-CN"/>
        </w:rPr>
        <w:t>。</w:t>
      </w:r>
    </w:p>
    <w:p w14:paraId="4051A1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6FA8CC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18F03F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供应商同类项目实施情况一览表并提供能证明其业绩属实的合同复印件（如有）</w:t>
      </w:r>
      <w:r>
        <w:rPr>
          <w:rFonts w:hint="eastAsia" w:ascii="仿宋_GB2312" w:hAnsi="仿宋_GB2312" w:eastAsia="仿宋_GB2312" w:cs="仿宋_GB2312"/>
          <w:color w:val="auto"/>
          <w:sz w:val="32"/>
          <w:szCs w:val="32"/>
          <w:lang w:eastAsia="zh-CN"/>
        </w:rPr>
        <w:t>。</w:t>
      </w:r>
    </w:p>
    <w:p w14:paraId="64DC74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67BF88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文件规定或供应商认为其它应介绍或提交的资料和文件</w:t>
      </w:r>
      <w:r>
        <w:rPr>
          <w:rFonts w:hint="eastAsia" w:ascii="仿宋_GB2312" w:hAnsi="仿宋_GB2312" w:eastAsia="仿宋_GB2312" w:cs="仿宋_GB2312"/>
          <w:color w:val="auto"/>
          <w:sz w:val="32"/>
          <w:szCs w:val="32"/>
          <w:lang w:eastAsia="zh-CN"/>
        </w:rPr>
        <w:t>。</w:t>
      </w:r>
    </w:p>
    <w:p w14:paraId="50EB74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四、报价部分</w:t>
      </w:r>
    </w:p>
    <w:p w14:paraId="0598D8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★报价一览表（详见附件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p>
    <w:p w14:paraId="3EC1E0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五、特别说明</w:t>
      </w:r>
    </w:p>
    <w:p w14:paraId="359917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以上格式中标注“★”的，供应商必须提供，未提供或未按要求提供的，一律为无效投标。</w:t>
      </w:r>
    </w:p>
    <w:p w14:paraId="57F7056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bookmarkStart w:id="54" w:name="_Toc40089800"/>
      <w:bookmarkStart w:id="55" w:name="_Toc14759"/>
      <w:bookmarkStart w:id="56" w:name="_Toc356491342"/>
      <w:bookmarkStart w:id="57" w:name="_Toc356490394"/>
    </w:p>
    <w:p w14:paraId="0C0FCD75">
      <w:pPr>
        <w:bidi w:val="0"/>
        <w:rPr>
          <w:rFonts w:hint="eastAsia" w:ascii="仿宋_GB2312" w:hAnsi="仿宋_GB2312" w:eastAsia="仿宋_GB2312" w:cs="仿宋_GB2312"/>
          <w:b/>
          <w:bCs w:val="0"/>
          <w:color w:val="auto"/>
          <w:sz w:val="36"/>
          <w:szCs w:val="36"/>
        </w:rPr>
      </w:pPr>
      <w:r>
        <w:rPr>
          <w:rFonts w:hint="eastAsia" w:ascii="仿宋_GB2312" w:hAnsi="仿宋_GB2312" w:eastAsia="仿宋_GB2312" w:cs="仿宋_GB2312"/>
          <w:b/>
          <w:bCs w:val="0"/>
          <w:color w:val="auto"/>
          <w:sz w:val="36"/>
          <w:szCs w:val="36"/>
        </w:rPr>
        <w:t>附件</w:t>
      </w:r>
      <w:bookmarkEnd w:id="54"/>
      <w:bookmarkEnd w:id="55"/>
    </w:p>
    <w:p w14:paraId="62F7C97E">
      <w:pPr>
        <w:jc w:val="center"/>
        <w:rPr>
          <w:rFonts w:hint="eastAsia" w:ascii="仿宋_GB2312" w:hAnsi="仿宋_GB2312" w:eastAsia="仿宋_GB2312" w:cs="仿宋_GB2312"/>
          <w:b/>
          <w:color w:val="auto"/>
        </w:rPr>
      </w:pPr>
    </w:p>
    <w:p w14:paraId="140F86C2">
      <w:pPr>
        <w:jc w:val="center"/>
        <w:rPr>
          <w:rFonts w:hint="eastAsia" w:ascii="仿宋_GB2312" w:hAnsi="仿宋_GB2312" w:eastAsia="仿宋_GB2312" w:cs="仿宋_GB2312"/>
          <w:b/>
          <w:color w:val="auto"/>
        </w:rPr>
      </w:pPr>
    </w:p>
    <w:p w14:paraId="215EB65F">
      <w:pPr>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00934A12">
      <w:pPr>
        <w:jc w:val="right"/>
        <w:rPr>
          <w:rFonts w:hint="eastAsia" w:ascii="仿宋_GB2312" w:hAnsi="仿宋_GB2312" w:eastAsia="仿宋_GB2312" w:cs="仿宋_GB2312"/>
          <w:b/>
          <w:bCs w:val="0"/>
          <w:color w:val="auto"/>
          <w:sz w:val="36"/>
          <w:szCs w:val="36"/>
        </w:rPr>
      </w:pPr>
      <w:bookmarkStart w:id="58" w:name="_Toc1227"/>
      <w:bookmarkStart w:id="59" w:name="_Toc40089801"/>
      <w:r>
        <w:rPr>
          <w:rFonts w:hint="eastAsia" w:ascii="仿宋_GB2312" w:hAnsi="仿宋_GB2312" w:eastAsia="仿宋_GB2312" w:cs="仿宋_GB2312"/>
          <w:b/>
          <w:bCs w:val="0"/>
          <w:color w:val="auto"/>
          <w:sz w:val="36"/>
          <w:szCs w:val="36"/>
        </w:rPr>
        <w:t>正本或副本</w:t>
      </w:r>
      <w:bookmarkEnd w:id="58"/>
      <w:bookmarkEnd w:id="59"/>
    </w:p>
    <w:p w14:paraId="47D23F98">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0" w:name="_Toc40089802"/>
      <w:bookmarkStart w:id="61" w:name="_Toc27492"/>
      <w:r>
        <w:rPr>
          <w:rFonts w:hint="eastAsia" w:ascii="仿宋_GB2312" w:hAnsi="仿宋_GB2312" w:eastAsia="仿宋_GB2312" w:cs="仿宋_GB2312"/>
          <w:b/>
          <w:bCs w:val="0"/>
          <w:color w:val="auto"/>
          <w:sz w:val="36"/>
          <w:szCs w:val="36"/>
          <w:u w:val="single"/>
        </w:rPr>
        <w:t>（项目名称）</w:t>
      </w:r>
      <w:bookmarkEnd w:id="60"/>
      <w:bookmarkEnd w:id="61"/>
      <w:bookmarkStart w:id="62" w:name="_Toc2490"/>
      <w:bookmarkStart w:id="63" w:name="_Toc40089803"/>
      <w:r>
        <w:rPr>
          <w:rFonts w:hint="eastAsia" w:ascii="仿宋_GB2312" w:hAnsi="仿宋_GB2312" w:eastAsia="仿宋_GB2312" w:cs="仿宋_GB2312"/>
          <w:b/>
          <w:bCs w:val="0"/>
          <w:color w:val="auto"/>
          <w:sz w:val="36"/>
          <w:szCs w:val="36"/>
          <w:u w:val="single"/>
          <w:lang w:val="en-US" w:eastAsia="zh-CN"/>
        </w:rPr>
        <w:t xml:space="preserve">             </w:t>
      </w:r>
    </w:p>
    <w:p w14:paraId="71F994E2">
      <w:pPr>
        <w:rPr>
          <w:rFonts w:hint="eastAsia" w:ascii="仿宋_GB2312" w:hAnsi="仿宋_GB2312" w:eastAsia="仿宋_GB2312" w:cs="仿宋_GB2312"/>
          <w:color w:val="auto"/>
          <w:lang w:val="en-US" w:eastAsia="zh-CN"/>
        </w:rPr>
      </w:pPr>
    </w:p>
    <w:p w14:paraId="090CA622">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2"/>
      <w:bookmarkEnd w:id="63"/>
      <w:r>
        <w:rPr>
          <w:rFonts w:hint="eastAsia" w:ascii="仿宋_GB2312" w:hAnsi="仿宋_GB2312" w:eastAsia="仿宋_GB2312" w:cs="仿宋_GB2312"/>
          <w:b/>
          <w:bCs w:val="0"/>
          <w:color w:val="auto"/>
          <w:sz w:val="36"/>
          <w:szCs w:val="36"/>
          <w:u w:val="single"/>
          <w:lang w:val="en-US" w:eastAsia="zh-CN"/>
        </w:rPr>
        <w:t xml:space="preserve">             </w:t>
      </w:r>
    </w:p>
    <w:p w14:paraId="0EC1AD87">
      <w:pPr>
        <w:rPr>
          <w:rFonts w:hint="eastAsia" w:ascii="仿宋_GB2312" w:hAnsi="仿宋_GB2312" w:eastAsia="仿宋_GB2312" w:cs="仿宋_GB2312"/>
          <w:color w:val="auto"/>
        </w:rPr>
      </w:pPr>
    </w:p>
    <w:p w14:paraId="0D70AD10">
      <w:pPr>
        <w:rPr>
          <w:rFonts w:hint="eastAsia" w:ascii="仿宋_GB2312" w:hAnsi="仿宋_GB2312" w:eastAsia="仿宋_GB2312" w:cs="仿宋_GB2312"/>
        </w:rPr>
      </w:pPr>
    </w:p>
    <w:p w14:paraId="31099409">
      <w:pPr>
        <w:bidi w:val="0"/>
        <w:jc w:val="center"/>
        <w:rPr>
          <w:rFonts w:hint="eastAsia" w:ascii="仿宋_GB2312" w:hAnsi="仿宋_GB2312" w:eastAsia="仿宋_GB2312" w:cs="仿宋_GB2312"/>
          <w:b/>
          <w:bCs w:val="0"/>
          <w:sz w:val="52"/>
          <w:szCs w:val="52"/>
        </w:rPr>
      </w:pPr>
      <w:bookmarkStart w:id="64" w:name="_Toc40089805"/>
      <w:bookmarkStart w:id="65" w:name="_Toc17456"/>
    </w:p>
    <w:p w14:paraId="462864B9">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4"/>
      <w:bookmarkEnd w:id="65"/>
    </w:p>
    <w:p w14:paraId="7B3D199D">
      <w:pPr>
        <w:rPr>
          <w:rFonts w:hint="eastAsia" w:ascii="仿宋_GB2312" w:hAnsi="仿宋_GB2312" w:eastAsia="仿宋_GB2312" w:cs="仿宋_GB2312"/>
        </w:rPr>
      </w:pPr>
    </w:p>
    <w:p w14:paraId="0D29BD37">
      <w:pPr>
        <w:rPr>
          <w:rFonts w:hint="eastAsia" w:ascii="仿宋_GB2312" w:hAnsi="仿宋_GB2312" w:eastAsia="仿宋_GB2312" w:cs="仿宋_GB2312"/>
        </w:rPr>
      </w:pPr>
    </w:p>
    <w:p w14:paraId="44BDFCFB">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66" w:name="_Toc40089806"/>
      <w:bookmarkStart w:id="67"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6"/>
      <w:bookmarkEnd w:id="67"/>
    </w:p>
    <w:p w14:paraId="70FC556E">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68" w:name="_Toc27017"/>
      <w:bookmarkStart w:id="69"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8"/>
      <w:bookmarkEnd w:id="69"/>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258A4D93">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6BD26C63">
      <w:pPr>
        <w:pStyle w:val="12"/>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7F7694E1">
      <w:pPr>
        <w:rPr>
          <w:rFonts w:hint="eastAsia" w:ascii="仿宋_GB2312" w:hAnsi="仿宋_GB2312" w:eastAsia="仿宋_GB2312" w:cs="仿宋_GB2312"/>
        </w:rPr>
      </w:pPr>
      <w:r>
        <w:rPr>
          <w:rFonts w:hint="eastAsia" w:ascii="仿宋_GB2312" w:hAnsi="仿宋_GB2312" w:eastAsia="仿宋_GB2312" w:cs="仿宋_GB2312"/>
        </w:rPr>
        <w:br w:type="page"/>
      </w:r>
    </w:p>
    <w:p w14:paraId="648F1875">
      <w:pPr>
        <w:pStyle w:val="2"/>
        <w:bidi w:val="0"/>
        <w:spacing w:line="240" w:lineRule="auto"/>
        <w:rPr>
          <w:rFonts w:hint="default"/>
          <w:lang w:val="en-US" w:eastAsia="zh-CN"/>
        </w:rPr>
      </w:pPr>
      <w:bookmarkStart w:id="70" w:name="_Toc20173"/>
      <w:bookmarkStart w:id="71" w:name="_Toc25558"/>
      <w:bookmarkStart w:id="72" w:name="_Toc40089808"/>
      <w:r>
        <w:rPr>
          <w:rFonts w:hint="eastAsia"/>
          <w:lang w:val="en-US" w:eastAsia="zh-CN"/>
        </w:rPr>
        <w:t>一、商务部分</w:t>
      </w:r>
      <w:bookmarkEnd w:id="70"/>
    </w:p>
    <w:p w14:paraId="6BD17440">
      <w:pPr>
        <w:pStyle w:val="3"/>
        <w:spacing w:before="120" w:line="240" w:lineRule="auto"/>
        <w:rPr>
          <w:rFonts w:hint="eastAsia" w:ascii="仿宋_GB2312" w:hAnsi="仿宋_GB2312" w:eastAsia="仿宋_GB2312" w:cs="仿宋_GB2312"/>
          <w:b/>
          <w:bCs/>
          <w:sz w:val="36"/>
          <w:szCs w:val="36"/>
        </w:rPr>
      </w:pPr>
      <w:bookmarkStart w:id="73" w:name="_Toc5835"/>
      <w:r>
        <w:rPr>
          <w:rFonts w:hint="eastAsia" w:ascii="仿宋_GB2312" w:hAnsi="仿宋_GB2312" w:eastAsia="仿宋_GB2312" w:cs="仿宋_GB2312"/>
          <w:b/>
          <w:bCs/>
          <w:sz w:val="36"/>
          <w:szCs w:val="36"/>
        </w:rPr>
        <w:t>附件1</w:t>
      </w:r>
      <w:bookmarkEnd w:id="56"/>
      <w:bookmarkEnd w:id="57"/>
      <w:bookmarkEnd w:id="71"/>
      <w:bookmarkEnd w:id="72"/>
      <w:bookmarkEnd w:id="73"/>
    </w:p>
    <w:p w14:paraId="6C56FAD9">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64DFB7F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lang w:val="en-US" w:eastAsia="zh-CN"/>
        </w:rPr>
      </w:pPr>
    </w:p>
    <w:p w14:paraId="52BD43F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0D1DFC2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（项目名称/项目编号）并报价。为此，我方郑重声明以下诸点，并负法律责任。</w:t>
      </w:r>
    </w:p>
    <w:p w14:paraId="76173F7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51585B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1F77A9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7FCDEE7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043C6CE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5F60493D">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160C910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24220E6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0779145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w:t>
      </w:r>
      <w:r>
        <w:rPr>
          <w:rFonts w:hint="eastAsia" w:ascii="仿宋_GB2312" w:hAnsi="仿宋_GB2312" w:eastAsia="仿宋_GB2312" w:cs="仿宋_GB2312"/>
          <w:sz w:val="28"/>
          <w:szCs w:val="28"/>
          <w:lang w:eastAsia="zh-CN"/>
        </w:rPr>
        <w:t>民法典</w:t>
      </w:r>
      <w:r>
        <w:rPr>
          <w:rFonts w:hint="eastAsia" w:ascii="仿宋_GB2312" w:hAnsi="仿宋_GB2312" w:eastAsia="仿宋_GB2312" w:cs="仿宋_GB2312"/>
          <w:sz w:val="28"/>
          <w:szCs w:val="28"/>
        </w:rPr>
        <w:t>》履行自己的全部责任。</w:t>
      </w:r>
    </w:p>
    <w:p w14:paraId="7B0ABDD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434A189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79C3834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73DDE56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77D1079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2B5C614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59629BE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7A8387F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  期：</w:t>
      </w:r>
      <w:r>
        <w:rPr>
          <w:rFonts w:hint="eastAsia" w:ascii="仿宋_GB2312" w:hAnsi="仿宋_GB2312" w:eastAsia="仿宋_GB2312" w:cs="仿宋_GB2312"/>
          <w:sz w:val="28"/>
          <w:szCs w:val="28"/>
        </w:rPr>
        <w:t>年   月   日</w:t>
      </w:r>
    </w:p>
    <w:p w14:paraId="561EEECF">
      <w:pPr>
        <w:pStyle w:val="3"/>
        <w:spacing w:before="120" w:line="240" w:lineRule="auto"/>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4" w:name="_Toc323129568"/>
      <w:bookmarkStart w:id="75" w:name="_Toc323130135"/>
      <w:bookmarkStart w:id="76" w:name="_Toc26307"/>
      <w:bookmarkStart w:id="77" w:name="_Toc40089809"/>
      <w:bookmarkStart w:id="78" w:name="_Toc23025"/>
      <w:bookmarkStart w:id="79" w:name="_Toc356491343"/>
      <w:bookmarkStart w:id="80" w:name="_Toc325620729"/>
      <w:r>
        <w:rPr>
          <w:rFonts w:hint="eastAsia" w:ascii="仿宋_GB2312" w:hAnsi="仿宋_GB2312" w:eastAsia="仿宋_GB2312" w:cs="仿宋_GB2312"/>
          <w:b/>
          <w:bCs/>
          <w:sz w:val="36"/>
          <w:szCs w:val="36"/>
        </w:rPr>
        <w:t>附件</w:t>
      </w:r>
      <w:bookmarkEnd w:id="74"/>
      <w:bookmarkEnd w:id="75"/>
      <w:r>
        <w:rPr>
          <w:rFonts w:hint="eastAsia" w:ascii="仿宋_GB2312" w:hAnsi="仿宋_GB2312" w:eastAsia="仿宋_GB2312" w:cs="仿宋_GB2312"/>
          <w:b/>
          <w:bCs/>
          <w:sz w:val="36"/>
          <w:szCs w:val="36"/>
        </w:rPr>
        <w:t>2</w:t>
      </w:r>
      <w:bookmarkEnd w:id="76"/>
      <w:bookmarkEnd w:id="77"/>
      <w:bookmarkEnd w:id="78"/>
      <w:bookmarkEnd w:id="79"/>
      <w:bookmarkEnd w:id="80"/>
      <w:bookmarkStart w:id="81" w:name="_Toc356490395"/>
      <w:bookmarkStart w:id="82" w:name="_Toc356491344"/>
    </w:p>
    <w:p w14:paraId="36F78DCF">
      <w:pPr>
        <w:pStyle w:val="14"/>
        <w:spacing w:line="360" w:lineRule="auto"/>
        <w:jc w:val="center"/>
        <w:rPr>
          <w:rFonts w:hint="eastAsia" w:ascii="仿宋_GB2312" w:hAnsi="仿宋_GB2312" w:eastAsia="仿宋_GB2312" w:cs="仿宋_GB2312"/>
          <w:b/>
          <w:bCs w:val="0"/>
          <w:sz w:val="36"/>
          <w:szCs w:val="36"/>
        </w:rPr>
      </w:pPr>
    </w:p>
    <w:p w14:paraId="4541CECD">
      <w:pPr>
        <w:pStyle w:val="14"/>
        <w:spacing w:line="360" w:lineRule="auto"/>
        <w:jc w:val="center"/>
        <w:rPr>
          <w:rFonts w:hint="eastAsia" w:ascii="仿宋_GB2312" w:hAnsi="仿宋_GB2312" w:eastAsia="仿宋_GB2312" w:cs="仿宋_GB2312"/>
          <w:b/>
          <w:bCs w:val="0"/>
          <w:sz w:val="36"/>
          <w:szCs w:val="36"/>
        </w:rPr>
      </w:pPr>
    </w:p>
    <w:p w14:paraId="3920A052">
      <w:pPr>
        <w:pStyle w:val="14"/>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47E327D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5D073CC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759BA1A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52108D8A">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3775CA2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1E258F23">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C66134E">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551632C">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381AF8C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74C9F4B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8D7CD2C">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3CAEAA5">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CDC8A11">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462677F5">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587548AC">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75E277DB">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0BE0C715">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112A6FD7">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2E9E19AB">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1D0B677D">
      <w:pPr>
        <w:pStyle w:val="14"/>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r>
        <w:rPr>
          <w:rFonts w:hint="eastAsia" w:ascii="仿宋_GB2312" w:hAnsi="仿宋_GB2312" w:eastAsia="仿宋_GB2312" w:cs="仿宋_GB2312"/>
          <w:b/>
          <w:bCs w:val="0"/>
          <w:color w:val="auto"/>
          <w:sz w:val="36"/>
          <w:szCs w:val="36"/>
          <w:highlight w:val="none"/>
          <w:lang w:eastAsia="zh-CN"/>
        </w:rPr>
        <w:t>（法人参加投标无需提供此表）</w:t>
      </w:r>
    </w:p>
    <w:p w14:paraId="6605B01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w:t>
      </w:r>
    </w:p>
    <w:p w14:paraId="2E2D3CC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 xml:space="preserve">）系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（姓名、职务或职称）为我单位本次项目的全权代表，以本公司的名义参加</w:t>
      </w: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组织的                      （项目名称/项目编号）的招标，全权处理招标过程有关的一切事务。</w:t>
      </w:r>
    </w:p>
    <w:p w14:paraId="3FCBF7C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rPr>
        <w:t>签署的所有文件不因授权的撤消而失效。</w:t>
      </w:r>
    </w:p>
    <w:p w14:paraId="0342AA3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6F91A72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p w14:paraId="6F6C021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7C8EAB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40D1D9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695248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6E56E3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267EE0B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A60AA3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1E836AC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864277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6CDA9AE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7D0349B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0F0CE3BF">
      <w:pPr>
        <w:pStyle w:val="3"/>
        <w:bidi w:val="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3" w:name="_Toc1482"/>
      <w:bookmarkStart w:id="84" w:name="_Toc513627405"/>
      <w:bookmarkStart w:id="85" w:name="_Toc40089810"/>
      <w:bookmarkStart w:id="86" w:name="_Toc24686"/>
      <w:r>
        <w:rPr>
          <w:rFonts w:hint="eastAsia" w:ascii="仿宋_GB2312" w:hAnsi="仿宋_GB2312" w:eastAsia="仿宋_GB2312" w:cs="仿宋_GB2312"/>
          <w:b/>
          <w:bCs/>
          <w:kern w:val="0"/>
          <w:sz w:val="36"/>
          <w:szCs w:val="36"/>
          <w:lang w:val="en-US" w:eastAsia="zh-CN" w:bidi="ar-SA"/>
        </w:rPr>
        <w:t>附件3</w:t>
      </w:r>
      <w:bookmarkEnd w:id="83"/>
    </w:p>
    <w:p w14:paraId="3949E30B">
      <w:pPr>
        <w:rPr>
          <w:rFonts w:hint="eastAsia" w:ascii="仿宋_GB2312" w:hAnsi="仿宋_GB2312" w:eastAsia="仿宋_GB2312" w:cs="仿宋_GB2312"/>
        </w:rPr>
      </w:pPr>
    </w:p>
    <w:p w14:paraId="7FE5683E">
      <w:pPr>
        <w:pStyle w:val="14"/>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4"/>
      <w:bookmarkEnd w:id="85"/>
      <w:bookmarkEnd w:id="86"/>
      <w:r>
        <w:rPr>
          <w:rFonts w:hint="eastAsia" w:ascii="仿宋_GB2312" w:hAnsi="仿宋_GB2312" w:eastAsia="仿宋_GB2312" w:cs="仿宋_GB2312"/>
          <w:b/>
          <w:bCs w:val="0"/>
          <w:kern w:val="2"/>
          <w:sz w:val="32"/>
          <w:szCs w:val="32"/>
          <w:lang w:val="en-US" w:eastAsia="zh-CN" w:bidi="ar-SA"/>
        </w:rPr>
        <w:t>函</w:t>
      </w:r>
    </w:p>
    <w:p w14:paraId="1790250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772797F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0B62D32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0448CA3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5AC0C608">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6EF23F85">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2BCCB14D">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1ABA78DD">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1B49EE9">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7428F99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31B62958">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政府采购法第二十二条第一款第五项所称重大违法记录，是指供应商因违法经营受到刑事处罚或者责令停产停业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吊销许可证或者执照、较大数额罚款等行政处罚。供应商在参加政府采购活动前3年内因违法经营被禁止在一定期限内参加政府采购活动，期限届满的，可以参加政府采购活动。</w:t>
      </w:r>
    </w:p>
    <w:p w14:paraId="0ECBF4E5">
      <w:pPr>
        <w:pStyle w:val="3"/>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7" w:name="_Toc3666"/>
      <w:bookmarkStart w:id="88" w:name="_Toc9292"/>
      <w:bookmarkStart w:id="89" w:name="_Toc40089811"/>
      <w:r>
        <w:rPr>
          <w:rFonts w:hint="eastAsia" w:ascii="仿宋_GB2312" w:hAnsi="仿宋_GB2312" w:eastAsia="仿宋_GB2312" w:cs="仿宋_GB2312"/>
          <w:b/>
          <w:bCs/>
          <w:kern w:val="0"/>
          <w:sz w:val="36"/>
          <w:szCs w:val="36"/>
          <w:lang w:val="en-US" w:eastAsia="zh-CN" w:bidi="ar-SA"/>
        </w:rPr>
        <w:t>附件4</w:t>
      </w:r>
      <w:bookmarkEnd w:id="87"/>
      <w:bookmarkEnd w:id="88"/>
      <w:bookmarkEnd w:id="89"/>
    </w:p>
    <w:p w14:paraId="6FD4A9B0">
      <w:pPr>
        <w:rPr>
          <w:rFonts w:hint="eastAsia" w:ascii="仿宋_GB2312" w:hAnsi="仿宋_GB2312" w:eastAsia="仿宋_GB2312" w:cs="仿宋_GB2312"/>
        </w:rPr>
      </w:pPr>
    </w:p>
    <w:p w14:paraId="7F83B789">
      <w:pPr>
        <w:pStyle w:val="6"/>
        <w:spacing w:before="0" w:after="0"/>
        <w:ind w:right="378" w:rightChars="135"/>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6"/>
          <w:szCs w:val="36"/>
          <w:lang w:val="en-US" w:eastAsia="zh-CN" w:bidi="ar-SA"/>
        </w:rPr>
        <w:t>商务响应表</w:t>
      </w:r>
    </w:p>
    <w:tbl>
      <w:tblPr>
        <w:tblStyle w:val="17"/>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2769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22D42F85">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w:t>
            </w:r>
          </w:p>
        </w:tc>
        <w:tc>
          <w:tcPr>
            <w:tcW w:w="3402" w:type="dxa"/>
            <w:noWrap w:val="0"/>
            <w:vAlign w:val="center"/>
          </w:tcPr>
          <w:p w14:paraId="2F6FF050">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谈判</w:t>
            </w:r>
            <w:r>
              <w:rPr>
                <w:rFonts w:hint="eastAsia" w:ascii="仿宋_GB2312" w:hAnsi="仿宋_GB2312" w:eastAsia="仿宋_GB2312" w:cs="仿宋_GB2312"/>
                <w:b/>
                <w:bCs/>
                <w:sz w:val="32"/>
                <w:szCs w:val="32"/>
              </w:rPr>
              <w:t>文件要求</w:t>
            </w:r>
          </w:p>
        </w:tc>
        <w:tc>
          <w:tcPr>
            <w:tcW w:w="1673" w:type="dxa"/>
            <w:noWrap w:val="0"/>
            <w:vAlign w:val="center"/>
          </w:tcPr>
          <w:p w14:paraId="26A844B7">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响应程度</w:t>
            </w:r>
          </w:p>
        </w:tc>
        <w:tc>
          <w:tcPr>
            <w:tcW w:w="2544" w:type="dxa"/>
            <w:noWrap w:val="0"/>
            <w:vAlign w:val="center"/>
          </w:tcPr>
          <w:p w14:paraId="6E953FDE">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正偏离理由</w:t>
            </w:r>
          </w:p>
        </w:tc>
      </w:tr>
      <w:tr w14:paraId="7DC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03F9CC9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default" w:ascii="仿宋_GB2312" w:hAnsi="仿宋_GB2312" w:eastAsia="仿宋_GB2312" w:cs="仿宋_GB2312"/>
                <w:bCs w:val="0"/>
                <w:sz w:val="32"/>
                <w:szCs w:val="32"/>
                <w:lang w:val="en-US" w:eastAsia="zh-CN"/>
              </w:rPr>
            </w:pPr>
          </w:p>
        </w:tc>
        <w:tc>
          <w:tcPr>
            <w:tcW w:w="3402" w:type="dxa"/>
            <w:noWrap w:val="0"/>
            <w:vAlign w:val="center"/>
          </w:tcPr>
          <w:p w14:paraId="147E907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0ED4D3D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128A7C5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35D8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1D0DA9C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noWrap w:val="0"/>
            <w:vAlign w:val="center"/>
          </w:tcPr>
          <w:p w14:paraId="1AF3E1D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2CF3963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772DE6D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2FA3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57AF930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noWrap w:val="0"/>
            <w:vAlign w:val="center"/>
          </w:tcPr>
          <w:p w14:paraId="050E790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645F27B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4B29828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55276A51">
      <w:pPr>
        <w:spacing w:line="360" w:lineRule="auto"/>
        <w:rPr>
          <w:rFonts w:hint="eastAsia" w:ascii="仿宋_GB2312" w:hAnsi="仿宋_GB2312" w:eastAsia="仿宋_GB2312" w:cs="仿宋_GB2312"/>
          <w:sz w:val="28"/>
          <w:szCs w:val="28"/>
        </w:rPr>
      </w:pPr>
    </w:p>
    <w:p w14:paraId="0C1A574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文件第四</w:t>
      </w:r>
      <w:r>
        <w:rPr>
          <w:rFonts w:hint="eastAsia" w:ascii="仿宋_GB2312" w:hAnsi="仿宋_GB2312" w:eastAsia="仿宋_GB2312" w:cs="仿宋_GB2312"/>
          <w:sz w:val="32"/>
          <w:szCs w:val="32"/>
          <w:lang w:val="en-US" w:eastAsia="zh-CN"/>
        </w:rPr>
        <w:t>部分商务</w:t>
      </w:r>
      <w:r>
        <w:rPr>
          <w:rFonts w:hint="eastAsia" w:ascii="仿宋_GB2312" w:hAnsi="仿宋_GB2312" w:eastAsia="仿宋_GB2312" w:cs="仿宋_GB2312"/>
          <w:sz w:val="32"/>
          <w:szCs w:val="32"/>
        </w:rPr>
        <w:t>需求的顺序对应逐条应答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val="0"/>
          <w:sz w:val="32"/>
          <w:szCs w:val="32"/>
        </w:rPr>
        <w:t>对照谈判文件要求在“响应程度”栏填写“无偏离”或“正偏离”或“负偏离”。</w:t>
      </w:r>
    </w:p>
    <w:p w14:paraId="09F60B3D">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2．供应商必须据实填写，不得虚假填写，否则将取消其报价或中选</w:t>
      </w:r>
      <w:r>
        <w:rPr>
          <w:rFonts w:hint="eastAsia" w:ascii="仿宋_GB2312" w:hAnsi="仿宋_GB2312" w:eastAsia="仿宋_GB2312" w:cs="仿宋_GB2312"/>
          <w:sz w:val="32"/>
          <w:szCs w:val="32"/>
          <w:lang w:eastAsia="zh-CN"/>
        </w:rPr>
        <w:t>。</w:t>
      </w:r>
    </w:p>
    <w:p w14:paraId="32EB3DF4">
      <w:pPr>
        <w:spacing w:line="480" w:lineRule="auto"/>
        <w:ind w:firstLine="480"/>
        <w:rPr>
          <w:rFonts w:hint="eastAsia" w:ascii="仿宋_GB2312" w:hAnsi="仿宋_GB2312" w:eastAsia="仿宋_GB2312" w:cs="仿宋_GB2312"/>
          <w:sz w:val="24"/>
        </w:rPr>
      </w:pPr>
    </w:p>
    <w:p w14:paraId="6C073C2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7579E34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48C4850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421BD127">
      <w:pPr>
        <w:rPr>
          <w:rFonts w:hint="eastAsia"/>
        </w:rPr>
      </w:pPr>
      <w:r>
        <w:rPr>
          <w:rFonts w:hint="eastAsia"/>
        </w:rPr>
        <w:br w:type="page"/>
      </w:r>
      <w:bookmarkStart w:id="90" w:name="_Toc40089812"/>
      <w:bookmarkStart w:id="91" w:name="_Toc23941"/>
    </w:p>
    <w:p w14:paraId="215C303F">
      <w:pPr>
        <w:rPr>
          <w:rFonts w:hint="eastAsia"/>
        </w:rPr>
      </w:pPr>
    </w:p>
    <w:p w14:paraId="33ADFFB6">
      <w:pPr>
        <w:pStyle w:val="24"/>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firstLine="640" w:firstLineChars="200"/>
        <w:jc w:val="left"/>
        <w:textAlignment w:val="cente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供应商应有在微信朋友圈针对目标客户群精准投放的渠道和进行广告投放的经验，请提供过往与其他单位或企业合作的合同合同关键页（含项目内容、金额、验收签字）、中标通知书、项目验收报告书等相关资料。</w:t>
      </w:r>
    </w:p>
    <w:p w14:paraId="585A17DE">
      <w:pPr>
        <w:pStyle w:val="24"/>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jc w:val="left"/>
        <w:textAlignment w:val="center"/>
        <w:rPr>
          <w:rFonts w:hint="eastAsia" w:ascii="仿宋" w:hAnsi="仿宋" w:eastAsia="仿宋" w:cs="仿宋"/>
          <w:color w:val="auto"/>
          <w:kern w:val="0"/>
          <w:sz w:val="32"/>
          <w:szCs w:val="32"/>
          <w:lang w:val="en-US" w:eastAsia="zh-CN"/>
        </w:rPr>
      </w:pPr>
    </w:p>
    <w:p w14:paraId="6EF570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2.供应商应有相应技术手段对投放对象和曝光量进行统计以评估投放效果，请提供广告投放后台的统计页面等相关资料。</w:t>
      </w:r>
    </w:p>
    <w:p w14:paraId="02299252">
      <w:pPr>
        <w:rPr>
          <w:rFonts w:hint="default"/>
          <w:lang w:val="en-US" w:eastAsia="zh-CN"/>
        </w:rPr>
      </w:pPr>
    </w:p>
    <w:p w14:paraId="0EFCCED5">
      <w:pPr>
        <w:rPr>
          <w:rFonts w:hint="default"/>
          <w:lang w:val="en-US" w:eastAsia="zh-CN"/>
        </w:rPr>
      </w:pPr>
    </w:p>
    <w:p w14:paraId="50DF53F6">
      <w:pPr>
        <w:rPr>
          <w:rFonts w:hint="default"/>
          <w:lang w:val="en-US" w:eastAsia="zh-CN"/>
        </w:rPr>
      </w:pPr>
    </w:p>
    <w:p w14:paraId="154BEBFD">
      <w:pPr>
        <w:rPr>
          <w:rFonts w:hint="default"/>
          <w:lang w:val="en-US" w:eastAsia="zh-CN"/>
        </w:rPr>
      </w:pPr>
    </w:p>
    <w:p w14:paraId="61CA5E5D">
      <w:pPr>
        <w:rPr>
          <w:rFonts w:hint="default"/>
          <w:lang w:val="en-US" w:eastAsia="zh-CN"/>
        </w:rPr>
      </w:pPr>
    </w:p>
    <w:p w14:paraId="1A02E6A6">
      <w:pPr>
        <w:rPr>
          <w:rFonts w:hint="default"/>
          <w:lang w:val="en-US" w:eastAsia="zh-CN"/>
        </w:rPr>
      </w:pPr>
    </w:p>
    <w:p w14:paraId="32FA0DA9">
      <w:pPr>
        <w:rPr>
          <w:rFonts w:hint="default"/>
          <w:lang w:val="en-US" w:eastAsia="zh-CN"/>
        </w:rPr>
      </w:pPr>
    </w:p>
    <w:p w14:paraId="2806BD4A">
      <w:pPr>
        <w:rPr>
          <w:rFonts w:hint="default"/>
          <w:lang w:val="en-US" w:eastAsia="zh-CN"/>
        </w:rPr>
      </w:pPr>
    </w:p>
    <w:p w14:paraId="3F73882A">
      <w:pPr>
        <w:rPr>
          <w:rFonts w:hint="default"/>
          <w:lang w:val="en-US" w:eastAsia="zh-CN"/>
        </w:rPr>
      </w:pPr>
    </w:p>
    <w:p w14:paraId="50A6AE67">
      <w:pPr>
        <w:rPr>
          <w:rFonts w:hint="default"/>
          <w:lang w:val="en-US" w:eastAsia="zh-CN"/>
        </w:rPr>
      </w:pPr>
    </w:p>
    <w:p w14:paraId="79391432">
      <w:pPr>
        <w:rPr>
          <w:rFonts w:hint="default"/>
          <w:lang w:val="en-US" w:eastAsia="zh-CN"/>
        </w:rPr>
      </w:pPr>
    </w:p>
    <w:p w14:paraId="629F7E95">
      <w:pPr>
        <w:rPr>
          <w:rFonts w:hint="default"/>
          <w:lang w:val="en-US" w:eastAsia="zh-CN"/>
        </w:rPr>
      </w:pPr>
    </w:p>
    <w:p w14:paraId="6F398036">
      <w:pPr>
        <w:rPr>
          <w:rFonts w:hint="default"/>
          <w:lang w:val="en-US" w:eastAsia="zh-CN"/>
        </w:rPr>
      </w:pPr>
    </w:p>
    <w:p w14:paraId="18C517DF">
      <w:pPr>
        <w:rPr>
          <w:rFonts w:hint="default"/>
          <w:lang w:val="en-US" w:eastAsia="zh-CN"/>
        </w:rPr>
      </w:pPr>
    </w:p>
    <w:p w14:paraId="457D39AB">
      <w:pPr>
        <w:rPr>
          <w:rFonts w:hint="default"/>
          <w:lang w:val="en-US" w:eastAsia="zh-CN"/>
        </w:rPr>
      </w:pPr>
    </w:p>
    <w:p w14:paraId="57C89ACC">
      <w:pPr>
        <w:rPr>
          <w:rFonts w:hint="default"/>
          <w:lang w:val="en-US" w:eastAsia="zh-CN"/>
        </w:rPr>
      </w:pPr>
    </w:p>
    <w:p w14:paraId="1C9F84B5">
      <w:pPr>
        <w:rPr>
          <w:rFonts w:hint="default"/>
          <w:lang w:val="en-US" w:eastAsia="zh-CN"/>
        </w:rPr>
      </w:pPr>
    </w:p>
    <w:p w14:paraId="7D065DAD">
      <w:pPr>
        <w:rPr>
          <w:rFonts w:hint="default"/>
          <w:lang w:val="en-US" w:eastAsia="zh-CN"/>
        </w:rPr>
      </w:pPr>
    </w:p>
    <w:p w14:paraId="0679B170">
      <w:pPr>
        <w:rPr>
          <w:rFonts w:hint="default"/>
          <w:lang w:val="en-US" w:eastAsia="zh-CN"/>
        </w:rPr>
      </w:pPr>
    </w:p>
    <w:p w14:paraId="10B98630">
      <w:pPr>
        <w:rPr>
          <w:rFonts w:hint="default"/>
          <w:lang w:val="en-US" w:eastAsia="zh-CN"/>
        </w:rPr>
      </w:pPr>
    </w:p>
    <w:p w14:paraId="20D4D87D">
      <w:pPr>
        <w:rPr>
          <w:rFonts w:hint="default"/>
          <w:lang w:val="en-US" w:eastAsia="zh-CN"/>
        </w:rPr>
      </w:pPr>
    </w:p>
    <w:p w14:paraId="06C0B612">
      <w:pPr>
        <w:rPr>
          <w:rFonts w:hint="default"/>
          <w:lang w:val="en-US" w:eastAsia="zh-CN"/>
        </w:rPr>
      </w:pPr>
    </w:p>
    <w:p w14:paraId="2930EE49">
      <w:pPr>
        <w:rPr>
          <w:rFonts w:hint="default"/>
          <w:lang w:val="en-US" w:eastAsia="zh-CN"/>
        </w:rPr>
      </w:pPr>
    </w:p>
    <w:p w14:paraId="63934F96">
      <w:pPr>
        <w:rPr>
          <w:rFonts w:hint="default"/>
          <w:lang w:val="en-US" w:eastAsia="zh-CN"/>
        </w:rPr>
      </w:pPr>
    </w:p>
    <w:p w14:paraId="0C40240D">
      <w:pPr>
        <w:rPr>
          <w:rFonts w:hint="default"/>
          <w:lang w:val="en-US" w:eastAsia="zh-CN"/>
        </w:rPr>
      </w:pPr>
    </w:p>
    <w:p w14:paraId="7043FE05">
      <w:pPr>
        <w:rPr>
          <w:rFonts w:hint="default"/>
          <w:lang w:val="en-US" w:eastAsia="zh-CN"/>
        </w:rPr>
      </w:pPr>
    </w:p>
    <w:p w14:paraId="1E480852">
      <w:pPr>
        <w:rPr>
          <w:rFonts w:hint="default"/>
          <w:lang w:val="en-US" w:eastAsia="zh-CN"/>
        </w:rPr>
      </w:pPr>
    </w:p>
    <w:p w14:paraId="35E3CC53">
      <w:pPr>
        <w:rPr>
          <w:rFonts w:hint="default"/>
          <w:lang w:val="en-US" w:eastAsia="zh-CN"/>
        </w:rPr>
      </w:pPr>
    </w:p>
    <w:p w14:paraId="422674E9">
      <w:pPr>
        <w:pStyle w:val="2"/>
        <w:numPr>
          <w:ilvl w:val="0"/>
          <w:numId w:val="3"/>
        </w:numPr>
        <w:bidi w:val="0"/>
        <w:spacing w:line="240" w:lineRule="auto"/>
        <w:rPr>
          <w:rFonts w:hint="eastAsia" w:hAnsi="Times New Roman" w:cs="Times New Roman"/>
          <w:lang w:val="en-US" w:eastAsia="zh-CN"/>
        </w:rPr>
      </w:pPr>
      <w:bookmarkStart w:id="92" w:name="_Toc19637"/>
      <w:r>
        <w:rPr>
          <w:rFonts w:hint="eastAsia" w:hAnsi="Times New Roman" w:cs="Times New Roman"/>
          <w:lang w:val="en-US" w:eastAsia="zh-CN"/>
        </w:rPr>
        <w:t>资信部分</w:t>
      </w:r>
      <w:bookmarkEnd w:id="92"/>
    </w:p>
    <w:p w14:paraId="743E04A5">
      <w:pPr>
        <w:rPr>
          <w:rFonts w:hint="eastAsia" w:ascii="仿宋_GB2312" w:hAnsi="仿宋_GB2312" w:eastAsia="仿宋_GB2312" w:cs="仿宋_GB2312"/>
          <w:color w:val="auto"/>
          <w:kern w:val="0"/>
          <w:sz w:val="32"/>
          <w:szCs w:val="32"/>
        </w:rPr>
      </w:pPr>
    </w:p>
    <w:p w14:paraId="595F3085">
      <w:pPr>
        <w:numPr>
          <w:ilvl w:val="0"/>
          <w:numId w:val="4"/>
        </w:numP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符合《中华人民共和国政府采购法》第二十二条规定，在中国境内注册的具有独立法人资格或个体户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提供营业执照）</w:t>
      </w:r>
    </w:p>
    <w:p w14:paraId="0184D6A0">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未被“信用中国”网站（www.creditchina.gov.cn）列入失信被执行人、重大税收违法案件当事人名单、政府采购严重失信行为记录名单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提供网上截图</w:t>
      </w:r>
      <w:r>
        <w:rPr>
          <w:rFonts w:ascii="仿宋_GB2312" w:hAnsi="宋体" w:eastAsia="仿宋_GB2312" w:cs="仿宋_GB2312"/>
          <w:i w:val="0"/>
          <w:iCs w:val="0"/>
          <w:caps w:val="0"/>
          <w:color w:val="auto"/>
          <w:spacing w:val="0"/>
          <w:sz w:val="31"/>
          <w:szCs w:val="31"/>
          <w:shd w:val="clear" w:color="auto" w:fill="FFFFFF"/>
        </w:rPr>
        <w:t>加盖公章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或信用报告</w:t>
      </w:r>
      <w:r>
        <w:rPr>
          <w:rFonts w:hint="eastAsia" w:ascii="仿宋_GB2312" w:hAnsi="仿宋_GB2312" w:eastAsia="仿宋_GB2312" w:cs="仿宋_GB2312"/>
          <w:color w:val="auto"/>
          <w:kern w:val="0"/>
          <w:sz w:val="32"/>
          <w:szCs w:val="32"/>
        </w:rPr>
        <w:t>。</w:t>
      </w:r>
    </w:p>
    <w:p w14:paraId="0773E90B">
      <w:pPr>
        <w:pStyle w:val="14"/>
        <w:keepNext w:val="0"/>
        <w:keepLines w:val="0"/>
        <w:pageBreakBefore w:val="0"/>
        <w:widowControl w:val="0"/>
        <w:kinsoku/>
        <w:wordWrap/>
        <w:overflowPunct/>
        <w:topLinePunct w:val="0"/>
        <w:bidi w:val="0"/>
        <w:adjustRightInd/>
        <w:snapToGrid w:val="0"/>
        <w:spacing w:after="0" w:line="560" w:lineRule="exact"/>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3..承诺函(样本)</w:t>
      </w:r>
    </w:p>
    <w:p w14:paraId="478F0155">
      <w:pPr>
        <w:numPr>
          <w:ilvl w:val="0"/>
          <w:numId w:val="0"/>
        </w:numPr>
        <w:rPr>
          <w:rFonts w:hint="eastAsia" w:ascii="仿宋_GB2312" w:hAnsi="仿宋_GB2312" w:eastAsia="仿宋_GB2312" w:cs="仿宋_GB2312"/>
          <w:color w:val="auto"/>
          <w:kern w:val="0"/>
          <w:sz w:val="32"/>
          <w:szCs w:val="32"/>
          <w:lang w:val="en-US" w:eastAsia="zh-CN"/>
        </w:rPr>
      </w:pPr>
    </w:p>
    <w:p w14:paraId="7A2CF5F8">
      <w:pPr>
        <w:numPr>
          <w:ilvl w:val="0"/>
          <w:numId w:val="0"/>
        </w:numPr>
        <w:rPr>
          <w:rFonts w:hint="eastAsia" w:ascii="仿宋_GB2312" w:hAnsi="仿宋_GB2312" w:eastAsia="仿宋_GB2312" w:cs="仿宋_GB2312"/>
          <w:color w:val="auto"/>
          <w:kern w:val="0"/>
          <w:sz w:val="32"/>
          <w:szCs w:val="32"/>
          <w:lang w:val="en-US" w:eastAsia="zh-CN"/>
        </w:rPr>
      </w:pPr>
    </w:p>
    <w:p w14:paraId="15178B9D">
      <w:pPr>
        <w:pStyle w:val="14"/>
        <w:keepNext w:val="0"/>
        <w:keepLines w:val="0"/>
        <w:pageBreakBefore w:val="0"/>
        <w:widowControl w:val="0"/>
        <w:kinsoku/>
        <w:wordWrap/>
        <w:overflowPunct/>
        <w:topLinePunct w:val="0"/>
        <w:bidi w:val="0"/>
        <w:adjustRightInd/>
        <w:snapToGrid w:val="0"/>
        <w:spacing w:after="0" w:line="560" w:lineRule="exact"/>
        <w:jc w:val="center"/>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color w:val="auto"/>
          <w:kern w:val="0"/>
          <w:sz w:val="32"/>
          <w:szCs w:val="32"/>
          <w:lang w:val="en-US" w:eastAsia="zh-CN"/>
        </w:rPr>
        <w:t>3.</w:t>
      </w:r>
      <w:r>
        <w:rPr>
          <w:rFonts w:hint="eastAsia" w:ascii="仿宋_GB2312" w:hAnsi="仿宋_GB2312" w:eastAsia="仿宋_GB2312" w:cs="仿宋_GB2312"/>
          <w:b/>
          <w:bCs w:val="0"/>
          <w:kern w:val="2"/>
          <w:sz w:val="32"/>
          <w:szCs w:val="32"/>
          <w:lang w:val="en-US" w:eastAsia="zh-CN" w:bidi="ar-SA"/>
        </w:rPr>
        <w:t>承诺函</w:t>
      </w:r>
    </w:p>
    <w:p w14:paraId="0B57270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48CDD67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17515A3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color w:val="auto"/>
          <w:kern w:val="0"/>
          <w:sz w:val="32"/>
          <w:szCs w:val="32"/>
          <w:lang w:val="en-US" w:eastAsia="zh-CN"/>
        </w:rPr>
        <w:t>不是</w:t>
      </w:r>
      <w:r>
        <w:rPr>
          <w:rFonts w:hint="eastAsia" w:ascii="仿宋_GB2312" w:hAnsi="仿宋_GB2312" w:eastAsia="仿宋_GB2312" w:cs="仿宋_GB2312"/>
          <w:color w:val="auto"/>
          <w:kern w:val="0"/>
          <w:sz w:val="32"/>
          <w:szCs w:val="32"/>
        </w:rPr>
        <w:t>联合体参与报价，</w:t>
      </w:r>
      <w:r>
        <w:rPr>
          <w:rFonts w:hint="eastAsia" w:ascii="仿宋_GB2312" w:hAnsi="仿宋_GB2312" w:eastAsia="仿宋_GB2312" w:cs="仿宋_GB2312"/>
          <w:color w:val="auto"/>
          <w:kern w:val="0"/>
          <w:sz w:val="32"/>
          <w:szCs w:val="32"/>
          <w:lang w:val="en-US" w:eastAsia="zh-CN"/>
        </w:rPr>
        <w:t>我单位承诺</w:t>
      </w:r>
      <w:r>
        <w:rPr>
          <w:rFonts w:hint="eastAsia" w:ascii="仿宋_GB2312" w:hAnsi="仿宋_GB2312" w:eastAsia="仿宋_GB2312" w:cs="仿宋_GB2312"/>
          <w:color w:val="auto"/>
          <w:kern w:val="0"/>
          <w:sz w:val="32"/>
          <w:szCs w:val="32"/>
        </w:rPr>
        <w:t>成交后不转包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不分包</w:t>
      </w:r>
      <w:r>
        <w:rPr>
          <w:rFonts w:hint="eastAsia" w:ascii="仿宋_GB2312" w:hAnsi="仿宋_GB2312" w:eastAsia="仿宋_GB2312" w:cs="仿宋_GB2312"/>
          <w:sz w:val="32"/>
          <w:szCs w:val="32"/>
        </w:rPr>
        <w:t>，并承担因此引起的一切后果。</w:t>
      </w:r>
    </w:p>
    <w:p w14:paraId="189C4623">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35CC4AB6">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59A8223F">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60E10A0A">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70920386">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2458A90F">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52655644">
      <w:pPr>
        <w:rPr>
          <w:rFonts w:hint="eastAsia"/>
          <w:lang w:val="en-US" w:eastAsia="zh-CN"/>
        </w:rPr>
      </w:pPr>
    </w:p>
    <w:p w14:paraId="5A5EE55C">
      <w:pPr>
        <w:numPr>
          <w:ilvl w:val="0"/>
          <w:numId w:val="0"/>
        </w:numPr>
        <w:rPr>
          <w:rFonts w:hint="default" w:ascii="仿宋_GB2312" w:hAnsi="仿宋_GB2312" w:eastAsia="仿宋_GB2312" w:cs="仿宋_GB2312"/>
          <w:color w:val="auto"/>
          <w:kern w:val="0"/>
          <w:sz w:val="32"/>
          <w:szCs w:val="32"/>
          <w:lang w:val="en-US" w:eastAsia="zh-CN"/>
        </w:rPr>
      </w:pPr>
    </w:p>
    <w:p w14:paraId="586D3C22">
      <w:pPr>
        <w:numPr>
          <w:ilvl w:val="0"/>
          <w:numId w:val="0"/>
        </w:numPr>
        <w:rPr>
          <w:rFonts w:hint="default"/>
          <w:lang w:val="en-US" w:eastAsia="zh-CN"/>
        </w:rPr>
      </w:pPr>
    </w:p>
    <w:p w14:paraId="40867BB8">
      <w:pPr>
        <w:numPr>
          <w:ilvl w:val="0"/>
          <w:numId w:val="0"/>
        </w:numPr>
        <w:rPr>
          <w:rFonts w:hint="default"/>
          <w:lang w:val="en-US" w:eastAsia="zh-CN"/>
        </w:rPr>
      </w:pPr>
    </w:p>
    <w:p w14:paraId="565B6FA8">
      <w:pPr>
        <w:numPr>
          <w:ilvl w:val="0"/>
          <w:numId w:val="0"/>
        </w:numPr>
        <w:rPr>
          <w:rFonts w:hint="default"/>
          <w:lang w:val="en-US" w:eastAsia="zh-CN"/>
        </w:rPr>
      </w:pPr>
    </w:p>
    <w:p w14:paraId="4337183E">
      <w:pPr>
        <w:numPr>
          <w:ilvl w:val="0"/>
          <w:numId w:val="0"/>
        </w:numPr>
        <w:rPr>
          <w:rFonts w:hint="default"/>
          <w:lang w:val="en-US" w:eastAsia="zh-CN"/>
        </w:rPr>
      </w:pPr>
    </w:p>
    <w:p w14:paraId="41953672">
      <w:pPr>
        <w:numPr>
          <w:ilvl w:val="0"/>
          <w:numId w:val="0"/>
        </w:numPr>
        <w:rPr>
          <w:rFonts w:hint="default"/>
          <w:lang w:val="en-US" w:eastAsia="zh-CN"/>
        </w:rPr>
      </w:pPr>
    </w:p>
    <w:p w14:paraId="20C9BACE">
      <w:pPr>
        <w:numPr>
          <w:ilvl w:val="0"/>
          <w:numId w:val="0"/>
        </w:numPr>
        <w:rPr>
          <w:rFonts w:hint="default"/>
          <w:lang w:val="en-US" w:eastAsia="zh-CN"/>
        </w:rPr>
      </w:pPr>
    </w:p>
    <w:p w14:paraId="462D113B">
      <w:pPr>
        <w:pStyle w:val="2"/>
        <w:numPr>
          <w:ilvl w:val="0"/>
          <w:numId w:val="3"/>
        </w:numPr>
        <w:bidi w:val="0"/>
        <w:spacing w:line="240" w:lineRule="auto"/>
        <w:rPr>
          <w:rFonts w:hint="eastAsia" w:hAnsi="Times New Roman" w:cs="Times New Roman"/>
          <w:lang w:val="en-US" w:eastAsia="zh-CN"/>
        </w:rPr>
      </w:pPr>
      <w:bookmarkStart w:id="93" w:name="_Toc21767"/>
      <w:r>
        <w:rPr>
          <w:rFonts w:hint="eastAsia" w:hAnsi="Times New Roman" w:cs="Times New Roman"/>
          <w:lang w:val="en-US" w:eastAsia="zh-CN"/>
        </w:rPr>
        <w:t>技术部分</w:t>
      </w:r>
      <w:bookmarkEnd w:id="93"/>
    </w:p>
    <w:p w14:paraId="26D294B1">
      <w:pPr>
        <w:numPr>
          <w:ilvl w:val="0"/>
          <w:numId w:val="0"/>
        </w:numPr>
        <w:rPr>
          <w:rFonts w:hint="default"/>
          <w:lang w:val="en-US" w:eastAsia="zh-CN"/>
        </w:rPr>
      </w:pPr>
    </w:p>
    <w:p w14:paraId="7771C6FD">
      <w:pPr>
        <w:pStyle w:val="3"/>
        <w:spacing w:before="120" w:after="100"/>
        <w:rPr>
          <w:rFonts w:hint="eastAsia" w:ascii="仿宋_GB2312" w:hAnsi="仿宋_GB2312" w:eastAsia="仿宋_GB2312" w:cs="仿宋_GB2312"/>
          <w:b/>
          <w:bCs/>
          <w:sz w:val="36"/>
          <w:szCs w:val="36"/>
        </w:rPr>
      </w:pPr>
      <w:bookmarkStart w:id="94" w:name="_Toc20304"/>
      <w:r>
        <w:rPr>
          <w:rFonts w:hint="eastAsia" w:ascii="仿宋_GB2312" w:hAnsi="仿宋_GB2312" w:eastAsia="仿宋_GB2312" w:cs="仿宋_GB2312"/>
          <w:b/>
          <w:bCs/>
          <w:kern w:val="0"/>
          <w:sz w:val="36"/>
          <w:szCs w:val="36"/>
          <w:lang w:val="en-US" w:eastAsia="zh-CN" w:bidi="ar-SA"/>
        </w:rPr>
        <w:t>附件5</w:t>
      </w:r>
      <w:bookmarkEnd w:id="90"/>
      <w:bookmarkEnd w:id="91"/>
      <w:bookmarkEnd w:id="94"/>
    </w:p>
    <w:p w14:paraId="4E930BFD">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7"/>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22A6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30135E70">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项目</w:t>
            </w:r>
          </w:p>
        </w:tc>
        <w:tc>
          <w:tcPr>
            <w:tcW w:w="1931" w:type="dxa"/>
            <w:vAlign w:val="center"/>
          </w:tcPr>
          <w:p w14:paraId="028B6B65">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谈判文件要求</w:t>
            </w:r>
          </w:p>
        </w:tc>
        <w:tc>
          <w:tcPr>
            <w:tcW w:w="2472" w:type="dxa"/>
            <w:vAlign w:val="center"/>
          </w:tcPr>
          <w:p w14:paraId="447D6FC4">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报价文件响应情况</w:t>
            </w:r>
          </w:p>
        </w:tc>
        <w:tc>
          <w:tcPr>
            <w:tcW w:w="1401" w:type="dxa"/>
            <w:vAlign w:val="center"/>
          </w:tcPr>
          <w:p w14:paraId="29B11768">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响应程度</w:t>
            </w:r>
          </w:p>
        </w:tc>
        <w:tc>
          <w:tcPr>
            <w:tcW w:w="1723" w:type="dxa"/>
            <w:vAlign w:val="center"/>
          </w:tcPr>
          <w:p w14:paraId="7175EE7A">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正偏离理由</w:t>
            </w:r>
          </w:p>
        </w:tc>
      </w:tr>
      <w:tr w14:paraId="0FB8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6874A936">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931" w:type="dxa"/>
            <w:vAlign w:val="center"/>
          </w:tcPr>
          <w:p w14:paraId="242F8D24">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2472" w:type="dxa"/>
            <w:vAlign w:val="center"/>
          </w:tcPr>
          <w:p w14:paraId="3F79E23A">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401" w:type="dxa"/>
            <w:vAlign w:val="center"/>
          </w:tcPr>
          <w:p w14:paraId="0861ACDC">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723" w:type="dxa"/>
          </w:tcPr>
          <w:p w14:paraId="6880F207">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r>
      <w:tr w14:paraId="730B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01" w:type="dxa"/>
            <w:vAlign w:val="center"/>
          </w:tcPr>
          <w:p w14:paraId="7247B60A">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931" w:type="dxa"/>
            <w:vAlign w:val="center"/>
          </w:tcPr>
          <w:p w14:paraId="09A5DE39">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2472" w:type="dxa"/>
            <w:vAlign w:val="center"/>
          </w:tcPr>
          <w:p w14:paraId="59E0CE76">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401" w:type="dxa"/>
            <w:vAlign w:val="center"/>
          </w:tcPr>
          <w:p w14:paraId="01273130">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723" w:type="dxa"/>
          </w:tcPr>
          <w:p w14:paraId="7BB0BA2C">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r>
      <w:tr w14:paraId="0E2B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6A4F877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4D3D57B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275349D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713A74C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1783CCB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bl>
    <w:p w14:paraId="358F012F">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142659CD">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1.供应商应根据投标货物的性能参数、对照谈判文件要求在“响应程度”栏填写“无偏离”或“正偏离”或“负偏离”。</w:t>
      </w:r>
    </w:p>
    <w:p w14:paraId="4A153724">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2.不填写对应指标，而只填写响应情况或弄虚作假、前后不一致的，其报价文件有可能被拒绝。</w:t>
      </w:r>
    </w:p>
    <w:p w14:paraId="38745080">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供应商（公章）：</w:t>
      </w:r>
      <w:r>
        <w:rPr>
          <w:rFonts w:hint="eastAsia" w:ascii="仿宋_GB2312" w:hAnsi="仿宋_GB2312" w:eastAsia="仿宋_GB2312" w:cs="仿宋_GB2312"/>
          <w:szCs w:val="28"/>
          <w:u w:val="single"/>
        </w:rPr>
        <w:t xml:space="preserve">                           </w:t>
      </w:r>
    </w:p>
    <w:p w14:paraId="2E853528">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法人代表或其授权人（签字）：</w:t>
      </w:r>
      <w:r>
        <w:rPr>
          <w:rFonts w:hint="eastAsia" w:ascii="仿宋_GB2312" w:hAnsi="仿宋_GB2312" w:eastAsia="仿宋_GB2312" w:cs="仿宋_GB2312"/>
          <w:szCs w:val="28"/>
          <w:u w:val="single"/>
        </w:rPr>
        <w:t xml:space="preserve">               </w:t>
      </w:r>
    </w:p>
    <w:p w14:paraId="2B9466AB">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日   期：</w:t>
      </w:r>
      <w:r>
        <w:rPr>
          <w:rFonts w:hint="eastAsia" w:ascii="仿宋_GB2312" w:hAnsi="仿宋_GB2312" w:eastAsia="仿宋_GB2312" w:cs="仿宋_GB2312"/>
          <w:szCs w:val="28"/>
          <w:u w:val="single"/>
        </w:rPr>
        <w:t xml:space="preserve">                                 </w:t>
      </w:r>
    </w:p>
    <w:p w14:paraId="414FB8B3">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7256373C">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1F464649">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59EBA1DE">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61654B34">
      <w:pPr>
        <w:rPr>
          <w:rFonts w:hint="eastAsia"/>
          <w:lang w:val="en-US" w:eastAsia="zh-CN"/>
        </w:rPr>
      </w:pPr>
      <w:bookmarkStart w:id="95" w:name="_Toc28595"/>
      <w:bookmarkStart w:id="96" w:name="_Toc40089814"/>
    </w:p>
    <w:p w14:paraId="5B282954">
      <w:pPr>
        <w:pStyle w:val="2"/>
        <w:bidi w:val="0"/>
        <w:spacing w:line="240" w:lineRule="auto"/>
        <w:rPr>
          <w:rFonts w:hint="eastAsia" w:hAnsi="Times New Roman" w:cs="Times New Roman"/>
          <w:lang w:val="en-US" w:eastAsia="zh-CN"/>
        </w:rPr>
      </w:pPr>
      <w:bookmarkStart w:id="97" w:name="_Toc22040"/>
      <w:r>
        <w:rPr>
          <w:rFonts w:hint="eastAsia" w:hAnsi="Times New Roman" w:cs="Times New Roman"/>
          <w:lang w:val="en-US" w:eastAsia="zh-CN"/>
        </w:rPr>
        <w:t>四、报价部分</w:t>
      </w:r>
      <w:bookmarkEnd w:id="97"/>
    </w:p>
    <w:p w14:paraId="0404B344">
      <w:pPr>
        <w:pStyle w:val="3"/>
        <w:spacing w:before="120"/>
        <w:rPr>
          <w:rFonts w:hint="eastAsia" w:ascii="仿宋_GB2312" w:hAnsi="仿宋_GB2312" w:eastAsia="仿宋_GB2312" w:cs="仿宋_GB2312"/>
          <w:sz w:val="36"/>
          <w:szCs w:val="36"/>
          <w:lang w:val="en-US" w:eastAsia="zh-CN"/>
        </w:rPr>
      </w:pPr>
      <w:bookmarkStart w:id="98" w:name="_Toc4281"/>
      <w:r>
        <w:rPr>
          <w:rFonts w:hint="eastAsia" w:ascii="仿宋_GB2312" w:hAnsi="仿宋_GB2312" w:eastAsia="仿宋_GB2312" w:cs="仿宋_GB2312"/>
          <w:sz w:val="36"/>
          <w:szCs w:val="36"/>
        </w:rPr>
        <w:t>附件</w:t>
      </w:r>
      <w:bookmarkEnd w:id="81"/>
      <w:bookmarkEnd w:id="82"/>
      <w:bookmarkEnd w:id="95"/>
      <w:bookmarkEnd w:id="96"/>
      <w:bookmarkEnd w:id="98"/>
      <w:r>
        <w:rPr>
          <w:rFonts w:hint="eastAsia" w:ascii="仿宋_GB2312" w:hAnsi="仿宋_GB2312" w:eastAsia="仿宋_GB2312" w:cs="仿宋_GB2312"/>
          <w:sz w:val="36"/>
          <w:szCs w:val="36"/>
          <w:lang w:val="en-US" w:eastAsia="zh-CN"/>
        </w:rPr>
        <w:t>6</w:t>
      </w:r>
    </w:p>
    <w:p w14:paraId="58222771">
      <w:pPr>
        <w:bidi w:val="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1952843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7E32E3E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7"/>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2671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460A1EC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noWrap w:val="0"/>
            <w:vAlign w:val="center"/>
          </w:tcPr>
          <w:p w14:paraId="1950D10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26D5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007053D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63CA962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noWrap w:val="0"/>
            <w:vAlign w:val="center"/>
          </w:tcPr>
          <w:p w14:paraId="17A7D82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81FFC6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0029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noWrap w:val="0"/>
            <w:vAlign w:val="center"/>
          </w:tcPr>
          <w:p w14:paraId="09D6155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供货期</w:t>
            </w:r>
          </w:p>
        </w:tc>
        <w:tc>
          <w:tcPr>
            <w:tcW w:w="7141" w:type="dxa"/>
            <w:noWrap w:val="0"/>
            <w:vAlign w:val="center"/>
          </w:tcPr>
          <w:p w14:paraId="4694910A">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u w:val="single"/>
              </w:rPr>
            </w:pPr>
          </w:p>
        </w:tc>
      </w:tr>
      <w:tr w14:paraId="08A0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noWrap w:val="0"/>
            <w:vAlign w:val="center"/>
          </w:tcPr>
          <w:p w14:paraId="26B4FB0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w:t>
            </w:r>
          </w:p>
        </w:tc>
        <w:tc>
          <w:tcPr>
            <w:tcW w:w="7141" w:type="dxa"/>
            <w:noWrap w:val="0"/>
            <w:vAlign w:val="center"/>
          </w:tcPr>
          <w:p w14:paraId="0ECE2455">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u w:val="single"/>
              </w:rPr>
            </w:pPr>
          </w:p>
        </w:tc>
      </w:tr>
      <w:tr w14:paraId="5DF9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noWrap w:val="0"/>
            <w:vAlign w:val="center"/>
          </w:tcPr>
          <w:p w14:paraId="541C9F94">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w:t>
            </w:r>
          </w:p>
          <w:p w14:paraId="7DEB18B5">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认同程度</w:t>
            </w:r>
          </w:p>
        </w:tc>
        <w:tc>
          <w:tcPr>
            <w:tcW w:w="7141" w:type="dxa"/>
            <w:noWrap w:val="0"/>
            <w:vAlign w:val="center"/>
          </w:tcPr>
          <w:p w14:paraId="51AB41B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2D2D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63CDB663">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noWrap w:val="0"/>
            <w:vAlign w:val="center"/>
          </w:tcPr>
          <w:p w14:paraId="7688C22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bl>
    <w:p w14:paraId="6933CCC7">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_GB2312" w:hAnsi="仿宋_GB2312" w:eastAsia="仿宋_GB2312" w:cs="仿宋_GB2312"/>
          <w:bCs w:val="0"/>
          <w:sz w:val="32"/>
          <w:szCs w:val="32"/>
        </w:rPr>
      </w:pPr>
    </w:p>
    <w:p w14:paraId="1231145F">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u w:val="single"/>
          <w:lang w:eastAsia="zh-CN"/>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lang w:eastAsia="zh-CN"/>
        </w:rPr>
        <w:t>：</w:t>
      </w:r>
    </w:p>
    <w:p w14:paraId="6D941396">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p>
    <w:p w14:paraId="22C5F5A7">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sz w:val="32"/>
          <w:szCs w:val="32"/>
        </w:rPr>
        <w:t>法定代表人或授权代理人（签字）</w:t>
      </w:r>
      <w:r>
        <w:rPr>
          <w:rFonts w:hint="eastAsia" w:ascii="仿宋_GB2312" w:hAnsi="仿宋_GB2312" w:eastAsia="仿宋_GB2312" w:cs="仿宋_GB2312"/>
          <w:sz w:val="32"/>
          <w:szCs w:val="32"/>
          <w:lang w:eastAsia="zh-CN"/>
        </w:rPr>
        <w:t>：</w:t>
      </w:r>
    </w:p>
    <w:p w14:paraId="1C30EEBE">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72711B48">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7F23BF75">
      <w:pPr>
        <w:pStyle w:val="2"/>
        <w:bidi w:val="0"/>
        <w:spacing w:line="240" w:lineRule="auto"/>
        <w:rPr>
          <w:rFonts w:hint="eastAsia" w:hAnsi="Times New Roman" w:cs="Times New Roman"/>
          <w:lang w:val="en-US" w:eastAsia="zh-CN"/>
        </w:rPr>
      </w:pPr>
      <w:bookmarkStart w:id="99" w:name="_Toc4812"/>
      <w:bookmarkStart w:id="100" w:name="_Toc2530"/>
      <w:r>
        <w:rPr>
          <w:rFonts w:hint="eastAsia" w:hAnsi="Times New Roman" w:cs="Times New Roman"/>
          <w:lang w:val="en-US" w:eastAsia="zh-CN"/>
        </w:rPr>
        <w:t>封套格式</w:t>
      </w:r>
      <w:bookmarkEnd w:id="99"/>
      <w:bookmarkEnd w:id="100"/>
    </w:p>
    <w:tbl>
      <w:tblPr>
        <w:tblStyle w:val="17"/>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3610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noWrap w:val="0"/>
            <w:vAlign w:val="top"/>
          </w:tcPr>
          <w:p w14:paraId="278D81E6">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p>
          <w:p w14:paraId="5D4A1BD6">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sz w:val="32"/>
                <w:szCs w:val="32"/>
              </w:rPr>
            </w:pPr>
          </w:p>
          <w:p w14:paraId="6E0674C7">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报价文件（正本/副本）/电子文档</w:t>
            </w:r>
          </w:p>
          <w:p w14:paraId="1D7D3710">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 xml:space="preserve">项目编号：      </w:t>
            </w:r>
          </w:p>
          <w:p w14:paraId="79A99977">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项目名称：</w:t>
            </w:r>
          </w:p>
          <w:p w14:paraId="26DE3792">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投标人名称（公章）：</w:t>
            </w:r>
          </w:p>
          <w:p w14:paraId="4C80B72A">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地址：</w:t>
            </w:r>
          </w:p>
          <w:p w14:paraId="09494526">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电话：</w:t>
            </w:r>
          </w:p>
          <w:p w14:paraId="16E832EB">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val="en-US" w:eastAsia="zh-CN"/>
              </w:rPr>
              <w:t>传真：</w:t>
            </w:r>
          </w:p>
        </w:tc>
      </w:tr>
    </w:tbl>
    <w:p w14:paraId="48E7D285">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p w14:paraId="1AB543AC">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tbl>
      <w:tblPr>
        <w:tblStyle w:val="17"/>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1003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4A3BA593">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时之前不准启封（公章）………</w:t>
            </w:r>
          </w:p>
        </w:tc>
      </w:tr>
    </w:tbl>
    <w:p w14:paraId="2C7F0F9F">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24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6B5CBE-E91A-43D1-BF24-6F17950C87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8DED8044-4894-4912-A57A-A51920FD687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3" w:fontKey="{A3360CB9-2994-4D9A-A251-38F9B28E56BE}"/>
  </w:font>
  <w:font w:name="方正小标宋简体">
    <w:panose1 w:val="03000509000000000000"/>
    <w:charset w:val="86"/>
    <w:family w:val="auto"/>
    <w:pitch w:val="default"/>
    <w:sig w:usb0="00000001" w:usb1="080E0000" w:usb2="00000000" w:usb3="00000000" w:csb0="00040000" w:csb1="00000000"/>
    <w:embedRegular r:id="rId4" w:fontKey="{A61614EA-C2D5-44A9-9B00-70DFA7E47ECE}"/>
  </w:font>
  <w:font w:name="仿宋_GB2312">
    <w:panose1 w:val="02010609030101010101"/>
    <w:charset w:val="86"/>
    <w:family w:val="modern"/>
    <w:pitch w:val="default"/>
    <w:sig w:usb0="00000001" w:usb1="080E0000" w:usb2="00000000" w:usb3="00000000" w:csb0="00040000" w:csb1="00000000"/>
    <w:embedRegular r:id="rId5" w:fontKey="{C92F10EA-8CF8-4928-A114-B5A742BA3AD8}"/>
  </w:font>
  <w:font w:name="方正仿宋_GB2312">
    <w:panose1 w:val="02000000000000000000"/>
    <w:charset w:val="86"/>
    <w:family w:val="auto"/>
    <w:pitch w:val="default"/>
    <w:sig w:usb0="A00002BF" w:usb1="184F6CFA" w:usb2="00000012" w:usb3="00000000" w:csb0="00040001" w:csb1="00000000"/>
    <w:embedRegular r:id="rId6" w:fontKey="{2C22694E-19E8-474F-B21D-F19D9CD64A3C}"/>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C674">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A9D9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1AA9D9D">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2FBF6F2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77C1A">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A9B93">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348A9B93">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BF717">
    <w:pPr>
      <w:pStyle w:val="10"/>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A7B5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40A7B5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1910">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08AA965B">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88128">
    <w:pPr>
      <w:pStyle w:val="11"/>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B422F">
    <w:pPr>
      <w:pStyle w:val="11"/>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346C2">
    <w:pPr>
      <w:pStyle w:val="11"/>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970FC">
    <w:pPr>
      <w:pStyle w:val="11"/>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4A737">
    <w:pPr>
      <w:pStyle w:val="11"/>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FC649">
    <w:pPr>
      <w:pStyle w:val="11"/>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14BDA446"/>
    <w:multiLevelType w:val="singleLevel"/>
    <w:tmpl w:val="14BDA446"/>
    <w:lvl w:ilvl="0" w:tentative="0">
      <w:start w:val="1"/>
      <w:numFmt w:val="decimal"/>
      <w:lvlText w:val="%1."/>
      <w:lvlJc w:val="left"/>
      <w:pPr>
        <w:tabs>
          <w:tab w:val="left" w:pos="312"/>
        </w:tabs>
      </w:pPr>
    </w:lvl>
  </w:abstractNum>
  <w:abstractNum w:abstractNumId="2">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3">
    <w:nsid w:val="7883DF07"/>
    <w:multiLevelType w:val="singleLevel"/>
    <w:tmpl w:val="7883DF07"/>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197A08"/>
    <w:rsid w:val="008973C7"/>
    <w:rsid w:val="010E4F6E"/>
    <w:rsid w:val="013712F7"/>
    <w:rsid w:val="01535BBA"/>
    <w:rsid w:val="01AF3A4F"/>
    <w:rsid w:val="026F7BA0"/>
    <w:rsid w:val="028C62E2"/>
    <w:rsid w:val="02EC2996"/>
    <w:rsid w:val="02FE5FA0"/>
    <w:rsid w:val="03215DBB"/>
    <w:rsid w:val="03B92498"/>
    <w:rsid w:val="04210BBD"/>
    <w:rsid w:val="04BD1B14"/>
    <w:rsid w:val="04C21C5A"/>
    <w:rsid w:val="0521245C"/>
    <w:rsid w:val="0524197F"/>
    <w:rsid w:val="0539563E"/>
    <w:rsid w:val="05953E92"/>
    <w:rsid w:val="06220A34"/>
    <w:rsid w:val="063D115E"/>
    <w:rsid w:val="063D7F45"/>
    <w:rsid w:val="06515A71"/>
    <w:rsid w:val="069D2831"/>
    <w:rsid w:val="06B362BB"/>
    <w:rsid w:val="06CC1424"/>
    <w:rsid w:val="06E03B70"/>
    <w:rsid w:val="06E67100"/>
    <w:rsid w:val="07586296"/>
    <w:rsid w:val="07854B6B"/>
    <w:rsid w:val="080621EE"/>
    <w:rsid w:val="08DA0EE6"/>
    <w:rsid w:val="09A432A2"/>
    <w:rsid w:val="09BE64C0"/>
    <w:rsid w:val="0A3F0100"/>
    <w:rsid w:val="0A3F4139"/>
    <w:rsid w:val="0B16263E"/>
    <w:rsid w:val="0BBF6171"/>
    <w:rsid w:val="0BED6A7B"/>
    <w:rsid w:val="0C6C07D5"/>
    <w:rsid w:val="0C8353F1"/>
    <w:rsid w:val="0CA5180B"/>
    <w:rsid w:val="0CB63A18"/>
    <w:rsid w:val="0CF74AB8"/>
    <w:rsid w:val="0D181FDD"/>
    <w:rsid w:val="0D3D1A44"/>
    <w:rsid w:val="0D761459"/>
    <w:rsid w:val="0D766D04"/>
    <w:rsid w:val="0DC14939"/>
    <w:rsid w:val="0E6753E5"/>
    <w:rsid w:val="0E812BF3"/>
    <w:rsid w:val="0E9733D5"/>
    <w:rsid w:val="0E9D4E90"/>
    <w:rsid w:val="0EB10E23"/>
    <w:rsid w:val="0EF07055"/>
    <w:rsid w:val="0F317386"/>
    <w:rsid w:val="0F5574D8"/>
    <w:rsid w:val="0FA1275E"/>
    <w:rsid w:val="0FA57A22"/>
    <w:rsid w:val="0FA925CB"/>
    <w:rsid w:val="0FB76D11"/>
    <w:rsid w:val="0FE16FFE"/>
    <w:rsid w:val="10577C1D"/>
    <w:rsid w:val="1088396D"/>
    <w:rsid w:val="111700D2"/>
    <w:rsid w:val="11B83D8F"/>
    <w:rsid w:val="12781EB2"/>
    <w:rsid w:val="12DE7825"/>
    <w:rsid w:val="12E070F9"/>
    <w:rsid w:val="131821D8"/>
    <w:rsid w:val="132A2348"/>
    <w:rsid w:val="13347445"/>
    <w:rsid w:val="133C34EE"/>
    <w:rsid w:val="138F79D2"/>
    <w:rsid w:val="13AB6423"/>
    <w:rsid w:val="13DD7ADC"/>
    <w:rsid w:val="13E56991"/>
    <w:rsid w:val="145C05DA"/>
    <w:rsid w:val="14B22D17"/>
    <w:rsid w:val="15945E81"/>
    <w:rsid w:val="15DF7B3C"/>
    <w:rsid w:val="162C3563"/>
    <w:rsid w:val="16D96054"/>
    <w:rsid w:val="17006409"/>
    <w:rsid w:val="17127A9D"/>
    <w:rsid w:val="17141B46"/>
    <w:rsid w:val="17417AEF"/>
    <w:rsid w:val="17617B9E"/>
    <w:rsid w:val="18883998"/>
    <w:rsid w:val="18C33745"/>
    <w:rsid w:val="191C10A7"/>
    <w:rsid w:val="191C2DD1"/>
    <w:rsid w:val="19672E93"/>
    <w:rsid w:val="196D1903"/>
    <w:rsid w:val="197B254B"/>
    <w:rsid w:val="19A46172"/>
    <w:rsid w:val="19C46CD8"/>
    <w:rsid w:val="19F245C4"/>
    <w:rsid w:val="1A02769F"/>
    <w:rsid w:val="1A07140F"/>
    <w:rsid w:val="1A0A7151"/>
    <w:rsid w:val="1A18186E"/>
    <w:rsid w:val="1A2C531A"/>
    <w:rsid w:val="1A361CF4"/>
    <w:rsid w:val="1A5361CB"/>
    <w:rsid w:val="1AA2382E"/>
    <w:rsid w:val="1B46065D"/>
    <w:rsid w:val="1BA50EE0"/>
    <w:rsid w:val="1BAB583C"/>
    <w:rsid w:val="1BDD4B1E"/>
    <w:rsid w:val="1C146065"/>
    <w:rsid w:val="1CD3065A"/>
    <w:rsid w:val="1DE91A1B"/>
    <w:rsid w:val="1E122A78"/>
    <w:rsid w:val="1E7554E1"/>
    <w:rsid w:val="1E7A7A86"/>
    <w:rsid w:val="1EF62324"/>
    <w:rsid w:val="1F765554"/>
    <w:rsid w:val="20350AB8"/>
    <w:rsid w:val="209B0A84"/>
    <w:rsid w:val="20C0056A"/>
    <w:rsid w:val="21DB2A55"/>
    <w:rsid w:val="21E87D78"/>
    <w:rsid w:val="22AD2D70"/>
    <w:rsid w:val="22B660C8"/>
    <w:rsid w:val="22CB7D75"/>
    <w:rsid w:val="23005595"/>
    <w:rsid w:val="233139A1"/>
    <w:rsid w:val="2412563B"/>
    <w:rsid w:val="25C94365"/>
    <w:rsid w:val="269A09F7"/>
    <w:rsid w:val="26C9378C"/>
    <w:rsid w:val="27323D42"/>
    <w:rsid w:val="27433CA3"/>
    <w:rsid w:val="278136ED"/>
    <w:rsid w:val="27A75FE0"/>
    <w:rsid w:val="28A819B9"/>
    <w:rsid w:val="28B3769A"/>
    <w:rsid w:val="291F7C58"/>
    <w:rsid w:val="29A41017"/>
    <w:rsid w:val="29E9585C"/>
    <w:rsid w:val="2A257B34"/>
    <w:rsid w:val="2A307B20"/>
    <w:rsid w:val="2A566664"/>
    <w:rsid w:val="2A701253"/>
    <w:rsid w:val="2A8274CB"/>
    <w:rsid w:val="2A8D3BB3"/>
    <w:rsid w:val="2A97058D"/>
    <w:rsid w:val="2AAF03D5"/>
    <w:rsid w:val="2ADF07C0"/>
    <w:rsid w:val="2AF1729B"/>
    <w:rsid w:val="2B6F3142"/>
    <w:rsid w:val="2C016606"/>
    <w:rsid w:val="2C301C6E"/>
    <w:rsid w:val="2C970D19"/>
    <w:rsid w:val="2CBC077F"/>
    <w:rsid w:val="2D4D587B"/>
    <w:rsid w:val="2D71156A"/>
    <w:rsid w:val="2DD732E8"/>
    <w:rsid w:val="2DEF248E"/>
    <w:rsid w:val="2E083036"/>
    <w:rsid w:val="2E1E55CD"/>
    <w:rsid w:val="2E9B79E3"/>
    <w:rsid w:val="2ED40002"/>
    <w:rsid w:val="2F283F03"/>
    <w:rsid w:val="2F487110"/>
    <w:rsid w:val="2F544C9F"/>
    <w:rsid w:val="2F7470EF"/>
    <w:rsid w:val="300A5E44"/>
    <w:rsid w:val="3019099D"/>
    <w:rsid w:val="302E54F0"/>
    <w:rsid w:val="30562C99"/>
    <w:rsid w:val="3058256D"/>
    <w:rsid w:val="3098505F"/>
    <w:rsid w:val="315076E8"/>
    <w:rsid w:val="32986C49"/>
    <w:rsid w:val="32A7158A"/>
    <w:rsid w:val="337D1C3E"/>
    <w:rsid w:val="33EE0701"/>
    <w:rsid w:val="33FB7DDF"/>
    <w:rsid w:val="344828F8"/>
    <w:rsid w:val="34D2460C"/>
    <w:rsid w:val="34E44900"/>
    <w:rsid w:val="35212847"/>
    <w:rsid w:val="352266FA"/>
    <w:rsid w:val="35487054"/>
    <w:rsid w:val="35B74975"/>
    <w:rsid w:val="35E52AF5"/>
    <w:rsid w:val="36C42F0E"/>
    <w:rsid w:val="37E56DDC"/>
    <w:rsid w:val="37FA5416"/>
    <w:rsid w:val="38244A36"/>
    <w:rsid w:val="38505119"/>
    <w:rsid w:val="38B13162"/>
    <w:rsid w:val="3A7B57D6"/>
    <w:rsid w:val="3AE27603"/>
    <w:rsid w:val="3B153CF8"/>
    <w:rsid w:val="3B6C521C"/>
    <w:rsid w:val="3B7D32FB"/>
    <w:rsid w:val="3C137C90"/>
    <w:rsid w:val="3C1C4D96"/>
    <w:rsid w:val="3C577B7C"/>
    <w:rsid w:val="3C6D183D"/>
    <w:rsid w:val="3CD15B81"/>
    <w:rsid w:val="3CE112D9"/>
    <w:rsid w:val="3DBF1E7D"/>
    <w:rsid w:val="3DCB6A74"/>
    <w:rsid w:val="3DDC1999"/>
    <w:rsid w:val="3DF963C8"/>
    <w:rsid w:val="3E6B3412"/>
    <w:rsid w:val="3E7359A9"/>
    <w:rsid w:val="3E8E35FE"/>
    <w:rsid w:val="3E927CC3"/>
    <w:rsid w:val="3E976956"/>
    <w:rsid w:val="3EFA354B"/>
    <w:rsid w:val="3F7A2D95"/>
    <w:rsid w:val="3F8841F5"/>
    <w:rsid w:val="3FCC0881"/>
    <w:rsid w:val="408D71EA"/>
    <w:rsid w:val="40F25411"/>
    <w:rsid w:val="419D4069"/>
    <w:rsid w:val="41A97E1E"/>
    <w:rsid w:val="41C120A9"/>
    <w:rsid w:val="429D17C3"/>
    <w:rsid w:val="42E82307"/>
    <w:rsid w:val="430630EF"/>
    <w:rsid w:val="43291B47"/>
    <w:rsid w:val="43344A35"/>
    <w:rsid w:val="448B0D0B"/>
    <w:rsid w:val="44C15625"/>
    <w:rsid w:val="451F3201"/>
    <w:rsid w:val="452D1DC2"/>
    <w:rsid w:val="45394A3E"/>
    <w:rsid w:val="45405F94"/>
    <w:rsid w:val="45856265"/>
    <w:rsid w:val="45FF375F"/>
    <w:rsid w:val="47C96C15"/>
    <w:rsid w:val="486453C9"/>
    <w:rsid w:val="4891774B"/>
    <w:rsid w:val="48A50E28"/>
    <w:rsid w:val="48F65CAE"/>
    <w:rsid w:val="490966A2"/>
    <w:rsid w:val="490E1F0B"/>
    <w:rsid w:val="498126DD"/>
    <w:rsid w:val="49935F6C"/>
    <w:rsid w:val="4A1365B8"/>
    <w:rsid w:val="4AB15AAF"/>
    <w:rsid w:val="4B1878F5"/>
    <w:rsid w:val="4B4C383A"/>
    <w:rsid w:val="4B670273"/>
    <w:rsid w:val="4B746C0F"/>
    <w:rsid w:val="4BDB2578"/>
    <w:rsid w:val="4C51283A"/>
    <w:rsid w:val="4C581661"/>
    <w:rsid w:val="4C5E6D05"/>
    <w:rsid w:val="4C7F417C"/>
    <w:rsid w:val="4C875185"/>
    <w:rsid w:val="4D363907"/>
    <w:rsid w:val="4D942C25"/>
    <w:rsid w:val="4DA91E14"/>
    <w:rsid w:val="4E0B430A"/>
    <w:rsid w:val="4F0C71D9"/>
    <w:rsid w:val="4F2B26E0"/>
    <w:rsid w:val="4F9E7FF4"/>
    <w:rsid w:val="4FB93147"/>
    <w:rsid w:val="4FCD4A8E"/>
    <w:rsid w:val="503462A6"/>
    <w:rsid w:val="510641B4"/>
    <w:rsid w:val="511E6A63"/>
    <w:rsid w:val="51501312"/>
    <w:rsid w:val="516B7B44"/>
    <w:rsid w:val="521265C8"/>
    <w:rsid w:val="524644C3"/>
    <w:rsid w:val="5298570C"/>
    <w:rsid w:val="529F7C3F"/>
    <w:rsid w:val="52A1781D"/>
    <w:rsid w:val="52A336C4"/>
    <w:rsid w:val="52B91772"/>
    <w:rsid w:val="534511F7"/>
    <w:rsid w:val="544F44F7"/>
    <w:rsid w:val="54E57FC4"/>
    <w:rsid w:val="54F77CF7"/>
    <w:rsid w:val="5587107B"/>
    <w:rsid w:val="55AB5C7A"/>
    <w:rsid w:val="55CE0A58"/>
    <w:rsid w:val="55D4285A"/>
    <w:rsid w:val="55F07DEA"/>
    <w:rsid w:val="5616066A"/>
    <w:rsid w:val="578052FA"/>
    <w:rsid w:val="584119B5"/>
    <w:rsid w:val="585D494D"/>
    <w:rsid w:val="586B4C84"/>
    <w:rsid w:val="586B6A32"/>
    <w:rsid w:val="58CB5722"/>
    <w:rsid w:val="590757B1"/>
    <w:rsid w:val="59581206"/>
    <w:rsid w:val="59D70FAC"/>
    <w:rsid w:val="5AA82EA1"/>
    <w:rsid w:val="5AC91B3E"/>
    <w:rsid w:val="5AE34010"/>
    <w:rsid w:val="5AE57128"/>
    <w:rsid w:val="5B7F35A9"/>
    <w:rsid w:val="5BFA655A"/>
    <w:rsid w:val="5C421DD1"/>
    <w:rsid w:val="5C4E58CF"/>
    <w:rsid w:val="5C78796F"/>
    <w:rsid w:val="5D1F657A"/>
    <w:rsid w:val="5D351CF6"/>
    <w:rsid w:val="5D4F6922"/>
    <w:rsid w:val="5D6109F5"/>
    <w:rsid w:val="5DB03139"/>
    <w:rsid w:val="5E40270F"/>
    <w:rsid w:val="5E82108D"/>
    <w:rsid w:val="5E824AD5"/>
    <w:rsid w:val="5EC0799F"/>
    <w:rsid w:val="5FB44B2E"/>
    <w:rsid w:val="60667D3B"/>
    <w:rsid w:val="60D47FE9"/>
    <w:rsid w:val="613F7EC8"/>
    <w:rsid w:val="617A7CE6"/>
    <w:rsid w:val="6192071F"/>
    <w:rsid w:val="626F614B"/>
    <w:rsid w:val="62BC011C"/>
    <w:rsid w:val="62DB2A06"/>
    <w:rsid w:val="631D6B7A"/>
    <w:rsid w:val="63527CBF"/>
    <w:rsid w:val="63B75221"/>
    <w:rsid w:val="63D7141F"/>
    <w:rsid w:val="64306D81"/>
    <w:rsid w:val="644929A9"/>
    <w:rsid w:val="64524F4A"/>
    <w:rsid w:val="654F62EC"/>
    <w:rsid w:val="678533FB"/>
    <w:rsid w:val="67BA6837"/>
    <w:rsid w:val="6819678B"/>
    <w:rsid w:val="68660FC4"/>
    <w:rsid w:val="688F051A"/>
    <w:rsid w:val="68EF0FB9"/>
    <w:rsid w:val="68FB633F"/>
    <w:rsid w:val="691C1682"/>
    <w:rsid w:val="6933534A"/>
    <w:rsid w:val="69336C29"/>
    <w:rsid w:val="69375D48"/>
    <w:rsid w:val="69766FE4"/>
    <w:rsid w:val="6AB60673"/>
    <w:rsid w:val="6AD2649C"/>
    <w:rsid w:val="6B7036D0"/>
    <w:rsid w:val="6B841E8D"/>
    <w:rsid w:val="6BD55CE1"/>
    <w:rsid w:val="6BFB5EC7"/>
    <w:rsid w:val="6C3A69EF"/>
    <w:rsid w:val="6C6F75E5"/>
    <w:rsid w:val="6C714041"/>
    <w:rsid w:val="6C89702F"/>
    <w:rsid w:val="6C9A748E"/>
    <w:rsid w:val="6CB31D0E"/>
    <w:rsid w:val="6D8F4B19"/>
    <w:rsid w:val="6DAA3701"/>
    <w:rsid w:val="6DB17E51"/>
    <w:rsid w:val="6E0E3C8F"/>
    <w:rsid w:val="6E3B4160"/>
    <w:rsid w:val="6E4C2A0A"/>
    <w:rsid w:val="6EA97E5C"/>
    <w:rsid w:val="6F323CF6"/>
    <w:rsid w:val="6F5D5C83"/>
    <w:rsid w:val="702F68EB"/>
    <w:rsid w:val="70315067"/>
    <w:rsid w:val="70637C9A"/>
    <w:rsid w:val="70964BAE"/>
    <w:rsid w:val="70AD748E"/>
    <w:rsid w:val="70BB1F0C"/>
    <w:rsid w:val="71092E34"/>
    <w:rsid w:val="711E68DF"/>
    <w:rsid w:val="714874B8"/>
    <w:rsid w:val="72AE2727"/>
    <w:rsid w:val="73B76A2D"/>
    <w:rsid w:val="73EA4857"/>
    <w:rsid w:val="73F70C5C"/>
    <w:rsid w:val="741E10D9"/>
    <w:rsid w:val="748A31AB"/>
    <w:rsid w:val="74B51309"/>
    <w:rsid w:val="74B61262"/>
    <w:rsid w:val="74DC4AE7"/>
    <w:rsid w:val="753955FE"/>
    <w:rsid w:val="755F74C6"/>
    <w:rsid w:val="759E1D9D"/>
    <w:rsid w:val="759E7FEF"/>
    <w:rsid w:val="76AC4CF3"/>
    <w:rsid w:val="77035C3C"/>
    <w:rsid w:val="77334767"/>
    <w:rsid w:val="77790089"/>
    <w:rsid w:val="781F1BE1"/>
    <w:rsid w:val="7867742D"/>
    <w:rsid w:val="78C23FF4"/>
    <w:rsid w:val="795B1D53"/>
    <w:rsid w:val="79F521A7"/>
    <w:rsid w:val="79F65849"/>
    <w:rsid w:val="7A733292"/>
    <w:rsid w:val="7AAC0AB8"/>
    <w:rsid w:val="7AEC35AA"/>
    <w:rsid w:val="7B252618"/>
    <w:rsid w:val="7B5F5B2A"/>
    <w:rsid w:val="7B7A579C"/>
    <w:rsid w:val="7BDA78A7"/>
    <w:rsid w:val="7C077AC2"/>
    <w:rsid w:val="7C8141C6"/>
    <w:rsid w:val="7CC14D89"/>
    <w:rsid w:val="7D5B587B"/>
    <w:rsid w:val="7D7A4E9D"/>
    <w:rsid w:val="7DBD489D"/>
    <w:rsid w:val="7DFA0FA7"/>
    <w:rsid w:val="7E1A2770"/>
    <w:rsid w:val="7ED76320"/>
    <w:rsid w:val="7F536941"/>
    <w:rsid w:val="7F547970"/>
    <w:rsid w:val="7F8A5218"/>
    <w:rsid w:val="7FE42AA2"/>
    <w:rsid w:val="9FFB1BB0"/>
    <w:rsid w:val="E3F88D11"/>
    <w:rsid w:val="F7DA35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3"/>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qFormat/>
    <w:uiPriority w:val="0"/>
    <w:pPr>
      <w:ind w:left="420" w:leftChars="200"/>
    </w:pPr>
  </w:style>
  <w:style w:type="paragraph" w:styleId="14">
    <w:name w:val="Body Text 2"/>
    <w:basedOn w:val="1"/>
    <w:qFormat/>
    <w:uiPriority w:val="0"/>
    <w:pPr>
      <w:spacing w:after="120" w:line="480" w:lineRule="auto"/>
    </w:pPr>
  </w:style>
  <w:style w:type="paragraph" w:styleId="15">
    <w:name w:val="Title"/>
    <w:basedOn w:val="1"/>
    <w:next w:val="1"/>
    <w:qFormat/>
    <w:uiPriority w:val="99"/>
    <w:pPr>
      <w:spacing w:before="240" w:after="60"/>
      <w:jc w:val="left"/>
      <w:outlineLvl w:val="0"/>
    </w:pPr>
    <w:rPr>
      <w:rFonts w:ascii="Cambria" w:hAnsi="Cambria"/>
      <w:b/>
      <w:szCs w:val="32"/>
    </w:rPr>
  </w:style>
  <w:style w:type="paragraph" w:styleId="16">
    <w:name w:val="Body Text First Indent 2"/>
    <w:basedOn w:val="9"/>
    <w:unhideWhenUsed/>
    <w:qFormat/>
    <w:uiPriority w:val="99"/>
    <w:pPr>
      <w:ind w:firstLine="420" w:firstLineChars="200"/>
    </w:pPr>
    <w:rPr>
      <w:rFonts w:ascii="Arial" w:hAnsi="Arial"/>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annotation reference"/>
    <w:qFormat/>
    <w:uiPriority w:val="0"/>
    <w:rPr>
      <w:sz w:val="21"/>
      <w:szCs w:val="21"/>
    </w:rPr>
  </w:style>
  <w:style w:type="character" w:customStyle="1" w:styleId="23">
    <w:name w:val="标题 1 Char"/>
    <w:link w:val="2"/>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6"/>
    <w:qFormat/>
    <w:uiPriority w:val="0"/>
    <w:pPr>
      <w:spacing w:before="100" w:beforeAutospacing="1" w:after="100" w:afterAutospacing="1"/>
      <w:ind w:left="0" w:leftChars="0"/>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ind w:firstLine="0" w:firstLineChars="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11"/>
    <w:basedOn w:val="19"/>
    <w:qFormat/>
    <w:uiPriority w:val="0"/>
    <w:rPr>
      <w:rFonts w:hint="eastAsia" w:ascii="宋体" w:hAnsi="宋体" w:eastAsia="宋体" w:cs="宋体"/>
      <w:color w:val="000008"/>
      <w:sz w:val="22"/>
      <w:szCs w:val="22"/>
      <w:u w:val="none"/>
    </w:rPr>
  </w:style>
  <w:style w:type="paragraph" w:customStyle="1" w:styleId="33">
    <w:name w:val="List Paragraph_7694705a-c3a6-41bb-8515-e14ae0fd478f"/>
    <w:basedOn w:val="1"/>
    <w:qFormat/>
    <w:uiPriority w:val="99"/>
    <w:pPr>
      <w:ind w:firstLine="420" w:firstLineChars="200"/>
    </w:pPr>
  </w:style>
  <w:style w:type="paragraph" w:customStyle="1" w:styleId="34">
    <w:name w:val="列出段落2"/>
    <w:basedOn w:val="1"/>
    <w:qFormat/>
    <w:uiPriority w:val="99"/>
    <w:pPr>
      <w:ind w:firstLine="420" w:firstLineChars="200"/>
    </w:pPr>
  </w:style>
  <w:style w:type="paragraph" w:customStyle="1" w:styleId="3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8452</Words>
  <Characters>8805</Characters>
  <Lines>0</Lines>
  <Paragraphs>0</Paragraphs>
  <TotalTime>0</TotalTime>
  <ScaleCrop>false</ScaleCrop>
  <LinksUpToDate>false</LinksUpToDate>
  <CharactersWithSpaces>9901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2024-12-10T12:17:00Z</dcterms:created>
  <dc:creator>水岸听涛</dc:creator>
  <cp:lastModifiedBy>15103004526</cp:lastModifiedBy>
  <cp:lastPrinted>2024-12-11T08:14:00Z</cp:lastPrinted>
  <dcterms:modified xsi:type="dcterms:W3CDTF">2026-06-08T07:44:49Z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A94398E0CA4D49AB9FDA712BF2E13790_13</vt:lpwstr>
  </property>
  <property fmtid="{D5CDD505-2E9C-101B-9397-08002B2CF9AE}" pid="4" name="KSOTemplateDocerSaveRecord">
    <vt:lpwstr>eyJoZGlkIjoiYWY3MWJhMWRkZWU5MDA3MzBlOGQyOTZlN2I0NDVkOTUiLCJ1c2VySWQiOiI3NTE2MzkyOTIifQ==</vt:lpwstr>
  </property>
</Properties>
</file>