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613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海南卫生健康职业学院</w:t>
      </w:r>
    </w:p>
    <w:p w14:paraId="3BBE69D2">
      <w:pPr>
        <w:jc w:val="center"/>
        <w:rPr>
          <w:rFonts w:hint="eastAsia" w:ascii="宋体" w:hAnsi="宋体" w:eastAsia="宋体" w:cs="Times New Roman"/>
          <w:b/>
          <w:sz w:val="52"/>
          <w:szCs w:val="52"/>
          <w:highlight w:val="none"/>
          <w:lang w:val="en-US" w:eastAsia="zh-CN"/>
        </w:rPr>
      </w:pPr>
      <w:bookmarkStart w:id="0" w:name="_Toc415058499"/>
      <w:bookmarkStart w:id="1" w:name="_Toc375561633"/>
      <w:bookmarkStart w:id="2" w:name="_Toc415058575"/>
      <w:r>
        <w:rPr>
          <w:rFonts w:hint="eastAsia" w:ascii="宋体" w:hAnsi="宋体" w:eastAsia="宋体" w:cs="Times New Roman"/>
          <w:b/>
          <w:sz w:val="52"/>
          <w:szCs w:val="52"/>
          <w:highlight w:val="none"/>
          <w:lang w:val="en-US" w:eastAsia="zh-CN"/>
        </w:rPr>
        <w:t>秀华校区康复实训中心楼宇</w:t>
      </w:r>
    </w:p>
    <w:p w14:paraId="4E255DDE">
      <w:pPr>
        <w:jc w:val="center"/>
      </w:pPr>
      <w:r>
        <w:rPr>
          <w:rFonts w:hint="eastAsia" w:ascii="宋体" w:hAnsi="宋体" w:eastAsia="宋体" w:cs="Times New Roman"/>
          <w:b/>
          <w:sz w:val="52"/>
          <w:szCs w:val="52"/>
          <w:highlight w:val="none"/>
          <w:lang w:val="en-US" w:eastAsia="zh-CN"/>
        </w:rPr>
        <w:t>安全检测项目</w:t>
      </w:r>
      <w:r>
        <w:rPr>
          <w:rFonts w:hint="eastAsia" w:hAnsi="宋体" w:cs="Times New Roman"/>
          <w:b/>
          <w:sz w:val="52"/>
          <w:szCs w:val="52"/>
          <w:highlight w:val="none"/>
          <w:lang w:val="en-US" w:eastAsia="zh-CN"/>
        </w:rPr>
        <w:t>（二次招标）</w:t>
      </w:r>
    </w:p>
    <w:p w14:paraId="729D17C3">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68284A42">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val="en-US" w:eastAsia="zh-CN"/>
        </w:rPr>
      </w:pPr>
      <w:r>
        <w:rPr>
          <w:rFonts w:hint="eastAsia" w:asciiTheme="minorEastAsia" w:hAnsiTheme="minorEastAsia" w:eastAsiaTheme="minorEastAsia" w:cstheme="minorEastAsia"/>
          <w:bCs w:val="0"/>
          <w:sz w:val="36"/>
          <w:szCs w:val="36"/>
        </w:rPr>
        <w:t>项目编号：HNWJY-FW2026003</w:t>
      </w:r>
    </w:p>
    <w:p w14:paraId="6D69F9E4">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2FDC94BF">
      <w:pPr>
        <w:spacing w:line="360" w:lineRule="auto"/>
        <w:ind w:firstLine="723" w:firstLineChars="100"/>
        <w:jc w:val="center"/>
        <w:rPr>
          <w:rFonts w:hint="eastAsia" w:hAnsi="宋体"/>
          <w:b/>
          <w:sz w:val="72"/>
          <w:szCs w:val="72"/>
        </w:rPr>
      </w:pPr>
      <w:bookmarkStart w:id="3" w:name="_Toc325446794"/>
      <w:bookmarkStart w:id="4" w:name="_Toc325731733"/>
      <w:bookmarkStart w:id="5" w:name="_Toc326783408"/>
    </w:p>
    <w:p w14:paraId="14AFD314">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785CBEEB"/>
    <w:bookmarkEnd w:id="3"/>
    <w:bookmarkEnd w:id="4"/>
    <w:bookmarkEnd w:id="5"/>
    <w:p w14:paraId="0FF28263"/>
    <w:p w14:paraId="38B55E6D"/>
    <w:p w14:paraId="348BD245"/>
    <w:p w14:paraId="6526FAE1"/>
    <w:p w14:paraId="645A9B60">
      <w:pPr>
        <w:adjustRightInd w:val="0"/>
        <w:snapToGrid w:val="0"/>
        <w:spacing w:line="560" w:lineRule="exact"/>
        <w:jc w:val="both"/>
        <w:rPr>
          <w:rFonts w:hint="eastAsia" w:asciiTheme="minorEastAsia" w:hAnsiTheme="minorEastAsia" w:eastAsiaTheme="minorEastAsia" w:cstheme="minorEastAsia"/>
          <w:b/>
          <w:sz w:val="36"/>
          <w:szCs w:val="36"/>
        </w:rPr>
      </w:pPr>
    </w:p>
    <w:p w14:paraId="69021FEE">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1007792C">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3</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27</w:t>
      </w:r>
      <w:r>
        <w:rPr>
          <w:rFonts w:hint="eastAsia" w:asciiTheme="minorEastAsia" w:hAnsiTheme="minorEastAsia" w:eastAsiaTheme="minorEastAsia" w:cstheme="minorEastAsia"/>
          <w:b/>
          <w:sz w:val="36"/>
          <w:szCs w:val="36"/>
        </w:rPr>
        <w:t>日</w:t>
      </w:r>
    </w:p>
    <w:p w14:paraId="1C9917D6">
      <w:pPr>
        <w:pStyle w:val="13"/>
        <w:tabs>
          <w:tab w:val="right" w:leader="dot" w:pos="9746"/>
        </w:tabs>
        <w:jc w:val="center"/>
        <w:rPr>
          <w:rStyle w:val="25"/>
          <w:rFonts w:hint="eastAsia" w:asciiTheme="minorEastAsia" w:hAnsiTheme="minorEastAsia" w:eastAsiaTheme="minorEastAsia" w:cstheme="minorEastAsia"/>
          <w:sz w:val="32"/>
          <w:szCs w:val="32"/>
        </w:rPr>
      </w:pPr>
      <w:bookmarkStart w:id="6" w:name="_Toc11124"/>
      <w:bookmarkStart w:id="7" w:name="_Toc9970"/>
      <w:bookmarkStart w:id="8" w:name="_Toc40089788"/>
      <w:bookmarkStart w:id="9" w:name="_Toc356491305"/>
    </w:p>
    <w:p w14:paraId="74DB5794">
      <w:pPr>
        <w:pStyle w:val="13"/>
        <w:tabs>
          <w:tab w:val="right" w:leader="dot" w:pos="9746"/>
        </w:tabs>
        <w:jc w:val="center"/>
        <w:rPr>
          <w:rStyle w:val="25"/>
          <w:rFonts w:hint="eastAsia" w:asciiTheme="minorEastAsia" w:hAnsiTheme="minorEastAsia" w:eastAsiaTheme="minorEastAsia" w:cstheme="minorEastAsia"/>
          <w:sz w:val="32"/>
          <w:szCs w:val="32"/>
        </w:rPr>
      </w:pPr>
      <w:r>
        <w:rPr>
          <w:rStyle w:val="25"/>
          <w:rFonts w:hint="eastAsia" w:asciiTheme="minorEastAsia" w:hAnsiTheme="minorEastAsia" w:eastAsiaTheme="minorEastAsia" w:cstheme="minorEastAsia"/>
          <w:sz w:val="32"/>
          <w:szCs w:val="32"/>
        </w:rPr>
        <w:t>目  录</w:t>
      </w:r>
    </w:p>
    <w:bookmarkEnd w:id="6"/>
    <w:bookmarkEnd w:id="7"/>
    <w:p w14:paraId="36B71D56">
      <w:pPr>
        <w:pStyle w:val="13"/>
        <w:tabs>
          <w:tab w:val="right" w:leader="dot" w:pos="9746"/>
        </w:tabs>
        <w:rPr>
          <w:rFonts w:hint="eastAsia" w:ascii="仿宋" w:hAnsi="仿宋" w:eastAsia="仿宋" w:cs="仿宋"/>
        </w:rPr>
      </w:pPr>
      <w:r>
        <w:rPr>
          <w:rStyle w:val="25"/>
          <w:rFonts w:hint="eastAsia"/>
          <w:sz w:val="32"/>
          <w:szCs w:val="32"/>
        </w:rPr>
        <w:fldChar w:fldCharType="begin"/>
      </w:r>
      <w:r>
        <w:rPr>
          <w:rStyle w:val="25"/>
          <w:rFonts w:hint="eastAsia" w:ascii="仿宋" w:hAnsi="仿宋" w:eastAsia="仿宋" w:cs="仿宋"/>
          <w:sz w:val="32"/>
          <w:szCs w:val="32"/>
        </w:rPr>
        <w:instrText xml:space="preserve">TOC \o "1-2" \h \u </w:instrText>
      </w:r>
      <w:r>
        <w:rPr>
          <w:rStyle w:val="25"/>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2D1A1940">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67547370">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7141945B">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rPr>
        <w:fldChar w:fldCharType="end"/>
      </w:r>
    </w:p>
    <w:p w14:paraId="08A35C69">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69DC22DB">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5E36F0A9">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698C8D4C">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57AD69FC">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rPr>
        <w:fldChar w:fldCharType="end"/>
      </w:r>
    </w:p>
    <w:p w14:paraId="48B19761">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4A66C58F">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1BC8230F">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39C8CBF5">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6B81BEF7">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74769525">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5FC305E8">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303454CA">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483EB748">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5C156633">
      <w:pPr>
        <w:adjustRightInd w:val="0"/>
        <w:snapToGrid w:val="0"/>
        <w:spacing w:line="560" w:lineRule="exact"/>
        <w:ind w:firstLine="560" w:firstLineChars="200"/>
        <w:rPr>
          <w:rStyle w:val="25"/>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370EAA2D">
      <w:pPr>
        <w:pStyle w:val="2"/>
        <w:rPr>
          <w:rFonts w:hint="eastAsia" w:asciiTheme="minorEastAsia" w:hAnsiTheme="minorEastAsia" w:eastAsiaTheme="minorEastAsia" w:cstheme="minorEastAsia"/>
          <w:sz w:val="44"/>
        </w:rPr>
      </w:pPr>
      <w:r>
        <w:rPr>
          <w:rStyle w:val="25"/>
          <w:rFonts w:hint="eastAsia" w:asciiTheme="minorEastAsia" w:hAnsiTheme="minorEastAsia" w:eastAsiaTheme="minorEastAsia" w:cstheme="minorEastAsia"/>
          <w:b/>
          <w:sz w:val="44"/>
        </w:rPr>
        <w:t xml:space="preserve">第一部分 </w:t>
      </w:r>
      <w:bookmarkEnd w:id="8"/>
      <w:bookmarkEnd w:id="9"/>
      <w:r>
        <w:rPr>
          <w:rStyle w:val="25"/>
          <w:rFonts w:hint="eastAsia" w:asciiTheme="minorEastAsia" w:hAnsiTheme="minorEastAsia" w:eastAsiaTheme="minorEastAsia" w:cstheme="minorEastAsia"/>
          <w:b/>
          <w:sz w:val="44"/>
        </w:rPr>
        <w:t>竞争性谈判公告</w:t>
      </w:r>
      <w:bookmarkEnd w:id="10"/>
    </w:p>
    <w:p w14:paraId="1835CF35">
      <w:pPr>
        <w:adjustRightInd w:val="0"/>
        <w:snapToGrid w:val="0"/>
        <w:spacing w:line="560" w:lineRule="exact"/>
        <w:ind w:firstLine="640" w:firstLineChars="200"/>
        <w:jc w:val="left"/>
        <w:rPr>
          <w:rFonts w:hint="eastAsia" w:ascii="黑体" w:hAnsi="黑体" w:eastAsia="黑体" w:cs="黑体"/>
          <w:sz w:val="32"/>
          <w:szCs w:val="32"/>
        </w:rPr>
      </w:pPr>
      <w:bookmarkStart w:id="11" w:name="_Toc325620702"/>
      <w:bookmarkStart w:id="12" w:name="_Toc325582066"/>
      <w:bookmarkStart w:id="13" w:name="_Toc325582571"/>
    </w:p>
    <w:p w14:paraId="6BD17222">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15D68764">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海南卫生健康职业学院秀华校区康复实训中心楼宇安全检测项目（二次招标）</w:t>
      </w:r>
    </w:p>
    <w:p w14:paraId="5FB5B785">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4CB6BBFF">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HNWJY-FW2026003</w:t>
      </w:r>
    </w:p>
    <w:p w14:paraId="3F0DBC9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0D37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1F7F4E86">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0D76880C">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51A76B36">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1893AA06">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0CD8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1" w:hRule="atLeast"/>
          <w:jc w:val="center"/>
        </w:trPr>
        <w:tc>
          <w:tcPr>
            <w:tcW w:w="1378" w:type="dxa"/>
            <w:vAlign w:val="center"/>
          </w:tcPr>
          <w:p w14:paraId="163297D8">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5A6EB1F2">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08239799">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r>
              <w:rPr>
                <w:rFonts w:hint="eastAsia" w:ascii="仿宋" w:hAnsi="仿宋" w:eastAsia="仿宋" w:cs="仿宋"/>
                <w:sz w:val="32"/>
                <w:szCs w:val="32"/>
                <w:lang w:val="en-US" w:eastAsia="zh-CN"/>
              </w:rPr>
              <w:t>海南卫生健康职业学院秀华校区康复实训中心楼宇安全检测项目（二次招标）</w:t>
            </w:r>
          </w:p>
        </w:tc>
        <w:tc>
          <w:tcPr>
            <w:tcW w:w="6443" w:type="dxa"/>
            <w:vAlign w:val="center"/>
          </w:tcPr>
          <w:p w14:paraId="594455B4">
            <w:pPr>
              <w:pStyle w:val="26"/>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符合《中华人民共和国政府采购法》第二十二条规定，在中国境内注册的具有独立法人资格的企业（提供有效营业执照，经营范围含房屋鉴定 / 建设工程质量检测等相关范围）。</w:t>
            </w:r>
          </w:p>
          <w:p w14:paraId="4A55FB36">
            <w:pPr>
              <w:pStyle w:val="26"/>
              <w:widowControl/>
              <w:numPr>
                <w:ilvl w:val="0"/>
                <w:numId w:val="2"/>
              </w:numPr>
              <w:adjustRightInd w:val="0"/>
              <w:snapToGrid w:val="0"/>
              <w:spacing w:line="500" w:lineRule="exact"/>
              <w:ind w:left="0" w:leftChars="0" w:firstLine="0" w:firstLineChars="0"/>
              <w:jc w:val="left"/>
              <w:textAlignment w:val="center"/>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近三年内（成立时间不足三年的，自成立时间起），在经营活动中没有重大违法记录，提供声明函原件（详见附件 3）。</w:t>
            </w:r>
          </w:p>
          <w:p w14:paraId="62AB65B6">
            <w:pPr>
              <w:pStyle w:val="26"/>
              <w:widowControl/>
              <w:numPr>
                <w:ilvl w:val="0"/>
                <w:numId w:val="2"/>
              </w:numPr>
              <w:adjustRightInd w:val="0"/>
              <w:snapToGrid w:val="0"/>
              <w:spacing w:line="500" w:lineRule="exact"/>
              <w:ind w:left="0" w:leftChars="0" w:firstLine="0" w:firstLineChars="0"/>
              <w:jc w:val="left"/>
              <w:textAlignment w:val="center"/>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未被 “信用中国” 网站（</w:t>
            </w:r>
            <w:r>
              <w:rPr>
                <w:rFonts w:hint="eastAsia" w:ascii="仿宋" w:hAnsi="仿宋" w:eastAsia="仿宋" w:cs="仿宋"/>
                <w:bCs/>
                <w:kern w:val="2"/>
                <w:sz w:val="32"/>
                <w:szCs w:val="32"/>
                <w:lang w:val="en-US" w:eastAsia="zh-CN" w:bidi="ar-SA"/>
              </w:rPr>
              <w:fldChar w:fldCharType="begin"/>
            </w:r>
            <w:r>
              <w:rPr>
                <w:rFonts w:hint="eastAsia" w:ascii="仿宋" w:hAnsi="仿宋" w:eastAsia="仿宋" w:cs="仿宋"/>
                <w:bCs/>
                <w:kern w:val="2"/>
                <w:sz w:val="32"/>
                <w:szCs w:val="32"/>
                <w:lang w:val="en-US" w:eastAsia="zh-CN" w:bidi="ar-SA"/>
              </w:rPr>
              <w:instrText xml:space="preserve"> HYPERLINK "https://www.creditchina.gov.cn" \t "_blank" </w:instrText>
            </w:r>
            <w:r>
              <w:rPr>
                <w:rFonts w:hint="eastAsia" w:ascii="仿宋" w:hAnsi="仿宋" w:eastAsia="仿宋" w:cs="仿宋"/>
                <w:bCs/>
                <w:kern w:val="2"/>
                <w:sz w:val="32"/>
                <w:szCs w:val="32"/>
                <w:lang w:val="en-US" w:eastAsia="zh-CN" w:bidi="ar-SA"/>
              </w:rPr>
              <w:fldChar w:fldCharType="separate"/>
            </w:r>
            <w:r>
              <w:rPr>
                <w:rFonts w:hint="eastAsia" w:ascii="仿宋" w:hAnsi="仿宋" w:eastAsia="仿宋" w:cs="仿宋"/>
                <w:bCs/>
                <w:kern w:val="2"/>
                <w:sz w:val="32"/>
                <w:szCs w:val="32"/>
                <w:lang w:val="en-US" w:eastAsia="zh-CN" w:bidi="ar-SA"/>
              </w:rPr>
              <w:t>www.creditchina.gov.cn</w:t>
            </w:r>
            <w:r>
              <w:rPr>
                <w:rFonts w:hint="eastAsia" w:ascii="仿宋" w:hAnsi="仿宋" w:eastAsia="仿宋" w:cs="仿宋"/>
                <w:bCs/>
                <w:kern w:val="2"/>
                <w:sz w:val="32"/>
                <w:szCs w:val="32"/>
                <w:lang w:val="en-US" w:eastAsia="zh-CN" w:bidi="ar-SA"/>
              </w:rPr>
              <w:fldChar w:fldCharType="end"/>
            </w:r>
            <w:r>
              <w:rPr>
                <w:rFonts w:hint="eastAsia" w:ascii="仿宋" w:hAnsi="仿宋" w:eastAsia="仿宋" w:cs="仿宋"/>
                <w:bCs/>
                <w:kern w:val="2"/>
                <w:sz w:val="32"/>
                <w:szCs w:val="32"/>
                <w:lang w:val="en-US" w:eastAsia="zh-CN" w:bidi="ar-SA"/>
              </w:rPr>
              <w:t>）列入失信被执行人、重大税收违法案件当事人名单、政府采购严重失信行为记录名单（提供网上截图加盖公章）。</w:t>
            </w:r>
          </w:p>
          <w:p w14:paraId="68E2EF33">
            <w:pPr>
              <w:pStyle w:val="26"/>
              <w:widowControl/>
              <w:numPr>
                <w:ilvl w:val="0"/>
                <w:numId w:val="2"/>
              </w:numPr>
              <w:adjustRightInd w:val="0"/>
              <w:snapToGrid w:val="0"/>
              <w:spacing w:line="500" w:lineRule="exact"/>
              <w:ind w:left="0" w:leftChars="0" w:firstLine="0" w:firstLineChars="0"/>
              <w:jc w:val="left"/>
              <w:textAlignment w:val="center"/>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具备CMA 检验检测机构资质认定证书、建设工程质量检测资质（含主体结构、地基基础检测范围）（提供证书复印件加盖公章）。</w:t>
            </w:r>
          </w:p>
          <w:p w14:paraId="663AFD61">
            <w:pPr>
              <w:pStyle w:val="26"/>
              <w:widowControl/>
              <w:numPr>
                <w:ilvl w:val="0"/>
                <w:numId w:val="0"/>
              </w:numPr>
              <w:adjustRightInd w:val="0"/>
              <w:snapToGrid w:val="0"/>
              <w:spacing w:line="500" w:lineRule="exact"/>
              <w:ind w:leftChars="0"/>
              <w:jc w:val="left"/>
              <w:textAlignment w:val="center"/>
              <w:rPr>
                <w:rFonts w:hint="eastAsia" w:ascii="仿宋" w:hAnsi="仿宋" w:eastAsia="仿宋" w:cs="仿宋"/>
                <w:kern w:val="0"/>
                <w:sz w:val="32"/>
                <w:szCs w:val="32"/>
              </w:rPr>
            </w:pPr>
            <w:r>
              <w:rPr>
                <w:rFonts w:hint="eastAsia" w:ascii="仿宋" w:hAnsi="仿宋" w:eastAsia="仿宋" w:cs="仿宋"/>
                <w:bCs/>
                <w:kern w:val="2"/>
                <w:sz w:val="32"/>
                <w:szCs w:val="32"/>
                <w:lang w:val="en-US" w:eastAsia="zh-CN" w:bidi="ar-SA"/>
              </w:rPr>
              <w:t>5.本项目不接受联合体参与报价，成交后不允许转包、分包，提交承诺函（详见资信部分承诺函样本）。</w:t>
            </w:r>
          </w:p>
        </w:tc>
        <w:tc>
          <w:tcPr>
            <w:tcW w:w="2211" w:type="dxa"/>
            <w:vAlign w:val="center"/>
          </w:tcPr>
          <w:p w14:paraId="2195548D">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60000.00</w:t>
            </w:r>
            <w:r>
              <w:rPr>
                <w:rFonts w:hint="eastAsia" w:ascii="仿宋" w:hAnsi="仿宋" w:eastAsia="仿宋" w:cs="仿宋"/>
                <w:sz w:val="32"/>
                <w:szCs w:val="32"/>
              </w:rPr>
              <w:t>元</w:t>
            </w:r>
          </w:p>
        </w:tc>
      </w:tr>
    </w:tbl>
    <w:p w14:paraId="66ABA6F2">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68741ECD">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4F7287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val="en-US" w:eastAsia="zh-CN"/>
        </w:rPr>
        <w:t>11</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日下午17时30分（北京时间，法定节假日除外），逾期不再受理。</w:t>
      </w:r>
    </w:p>
    <w:p w14:paraId="3AB08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5347FE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A18F31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1A9E0D2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7440A8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F1D2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F966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w:t>
      </w:r>
    </w:p>
    <w:p w14:paraId="1ED34B1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502B6BD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102A72C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FD39F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937121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2D6D0D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35A80A5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C55D82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3E3BDA4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230FCE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1CAB7B5">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6119555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5241AF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DECBC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7102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5AE751DC">
      <w:pPr>
        <w:rPr>
          <w:rFonts w:hint="eastAsia" w:hAnsi="宋体" w:cs="宋体"/>
          <w:sz w:val="44"/>
        </w:rPr>
      </w:pPr>
      <w:bookmarkStart w:id="14" w:name="_Toc356491306"/>
      <w:r>
        <w:rPr>
          <w:rFonts w:hint="eastAsia"/>
        </w:rPr>
        <w:br w:type="page"/>
      </w:r>
      <w:bookmarkStart w:id="15" w:name="_Toc12548"/>
      <w:bookmarkStart w:id="16" w:name="_Toc29613"/>
      <w:bookmarkStart w:id="17" w:name="_Toc40089789"/>
    </w:p>
    <w:p w14:paraId="189B82FD">
      <w:pPr>
        <w:pStyle w:val="2"/>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6BD9998B">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25620714"/>
      <w:bookmarkStart w:id="20" w:name="_Toc332979555"/>
    </w:p>
    <w:bookmarkEnd w:id="18"/>
    <w:bookmarkEnd w:id="19"/>
    <w:bookmarkEnd w:id="20"/>
    <w:p w14:paraId="257ADB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1" w:name="_Toc7846"/>
      <w:bookmarkStart w:id="22" w:name="_Toc332979561"/>
      <w:bookmarkStart w:id="23" w:name="_Toc18290"/>
      <w:r>
        <w:rPr>
          <w:rFonts w:hint="eastAsia" w:ascii="黑体" w:hAnsi="黑体" w:eastAsia="黑体" w:cs="黑体"/>
          <w:sz w:val="32"/>
          <w:szCs w:val="32"/>
        </w:rPr>
        <w:t>一、开标</w:t>
      </w:r>
    </w:p>
    <w:p w14:paraId="600892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谈判</w:t>
      </w:r>
      <w:r>
        <w:rPr>
          <w:rFonts w:hint="eastAsia" w:ascii="仿宋" w:hAnsi="仿宋" w:eastAsia="仿宋" w:cs="仿宋"/>
          <w:sz w:val="32"/>
          <w:szCs w:val="32"/>
        </w:rPr>
        <w:t>文件规定的时间、地点开标。开标由采购人主持，供应商和有关方面的代表参加。供应商法定代表人或其授权代理人应参加并签名报到以证明其出席。</w:t>
      </w:r>
    </w:p>
    <w:p w14:paraId="43CA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开标时，由供应商或者其推选的代表检查响应文件的密封情况。</w:t>
      </w:r>
    </w:p>
    <w:p w14:paraId="1245BA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工作人员当众拆封，宣读供应商名称、投标价格和响应文件的其他主要内容。采购人在</w:t>
      </w:r>
      <w:r>
        <w:rPr>
          <w:rFonts w:hint="eastAsia" w:ascii="仿宋" w:hAnsi="仿宋" w:eastAsia="仿宋" w:cs="仿宋"/>
          <w:sz w:val="32"/>
          <w:szCs w:val="32"/>
          <w:lang w:val="en-US" w:eastAsia="zh-CN"/>
        </w:rPr>
        <w:t>谈判</w:t>
      </w:r>
      <w:r>
        <w:rPr>
          <w:rFonts w:hint="eastAsia" w:ascii="仿宋" w:hAnsi="仿宋" w:eastAsia="仿宋" w:cs="仿宋"/>
          <w:sz w:val="32"/>
          <w:szCs w:val="32"/>
        </w:rPr>
        <w:t>文件要求提交响应文件的截止时间前收到的所有响应文件，开标时当众予以拆封、宣读。</w:t>
      </w:r>
    </w:p>
    <w:p w14:paraId="77FE2E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记录员将唱价内容记录并由供应商法定代表人或授权代理人签字确认。</w:t>
      </w:r>
    </w:p>
    <w:p w14:paraId="1F7D2A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4" w:name="_Toc27176"/>
      <w:bookmarkStart w:id="25" w:name="_Toc325620715"/>
      <w:bookmarkStart w:id="26" w:name="_Toc332979556"/>
      <w:r>
        <w:rPr>
          <w:rFonts w:hint="eastAsia" w:ascii="黑体" w:hAnsi="黑体" w:eastAsia="黑体" w:cs="黑体"/>
          <w:b w:val="0"/>
          <w:bCs/>
          <w:sz w:val="32"/>
          <w:szCs w:val="32"/>
        </w:rPr>
        <w:t>二、</w:t>
      </w:r>
      <w:bookmarkEnd w:id="24"/>
      <w:bookmarkEnd w:id="25"/>
      <w:bookmarkEnd w:id="26"/>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3E9FC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本项目将根据项目特点组成</w:t>
      </w:r>
      <w:r>
        <w:rPr>
          <w:rFonts w:hint="eastAsia" w:ascii="仿宋" w:hAnsi="仿宋" w:eastAsia="仿宋" w:cs="仿宋"/>
          <w:sz w:val="32"/>
          <w:szCs w:val="32"/>
          <w:lang w:eastAsia="zh-CN"/>
        </w:rPr>
        <w:t>谈判</w:t>
      </w:r>
      <w:r>
        <w:rPr>
          <w:rFonts w:hint="eastAsia" w:ascii="仿宋" w:hAnsi="仿宋" w:eastAsia="仿宋" w:cs="仿宋"/>
          <w:sz w:val="32"/>
          <w:szCs w:val="32"/>
        </w:rPr>
        <w:t>小组，其成员由</w:t>
      </w:r>
      <w:r>
        <w:rPr>
          <w:rFonts w:hint="eastAsia" w:ascii="仿宋" w:hAnsi="仿宋" w:eastAsia="仿宋" w:cs="仿宋"/>
          <w:sz w:val="32"/>
          <w:szCs w:val="32"/>
          <w:lang w:val="en-US" w:eastAsia="zh-CN"/>
        </w:rPr>
        <w:t>学校推荐</w:t>
      </w:r>
      <w:r>
        <w:rPr>
          <w:rFonts w:hint="eastAsia" w:ascii="仿宋" w:hAnsi="仿宋" w:eastAsia="仿宋" w:cs="仿宋"/>
          <w:sz w:val="32"/>
          <w:szCs w:val="32"/>
        </w:rPr>
        <w:t>专家、采购人代表</w:t>
      </w:r>
      <w:r>
        <w:rPr>
          <w:rFonts w:hint="eastAsia" w:ascii="仿宋" w:hAnsi="仿宋" w:eastAsia="仿宋" w:cs="仿宋"/>
          <w:sz w:val="32"/>
          <w:szCs w:val="32"/>
          <w:lang w:eastAsia="zh-CN"/>
        </w:rPr>
        <w:t>、法务</w:t>
      </w:r>
      <w:r>
        <w:rPr>
          <w:rFonts w:hint="eastAsia" w:ascii="仿宋" w:hAnsi="仿宋" w:eastAsia="仿宋" w:cs="仿宋"/>
          <w:sz w:val="32"/>
          <w:szCs w:val="32"/>
        </w:rPr>
        <w:t>等组成，</w:t>
      </w:r>
      <w:r>
        <w:rPr>
          <w:rFonts w:hint="eastAsia" w:ascii="仿宋" w:hAnsi="仿宋" w:eastAsia="仿宋" w:cs="仿宋"/>
          <w:sz w:val="32"/>
          <w:szCs w:val="32"/>
          <w:lang w:eastAsia="zh-CN"/>
        </w:rPr>
        <w:t>谈判</w:t>
      </w:r>
      <w:r>
        <w:rPr>
          <w:rFonts w:hint="eastAsia" w:ascii="仿宋" w:hAnsi="仿宋" w:eastAsia="仿宋" w:cs="仿宋"/>
          <w:sz w:val="32"/>
          <w:szCs w:val="32"/>
        </w:rPr>
        <w:t>小组负责对响应文件进行审查、质疑、评审，推荐成交候选供应商。</w:t>
      </w:r>
    </w:p>
    <w:p w14:paraId="5F5D2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332979557"/>
      <w:bookmarkStart w:id="28" w:name="_Toc325620716"/>
      <w:bookmarkStart w:id="29" w:name="_Toc27961"/>
      <w:r>
        <w:rPr>
          <w:rFonts w:hint="eastAsia" w:ascii="黑体" w:hAnsi="黑体" w:eastAsia="黑体" w:cs="黑体"/>
          <w:sz w:val="32"/>
          <w:szCs w:val="32"/>
        </w:rPr>
        <w:t>三、评审原则</w:t>
      </w:r>
      <w:bookmarkEnd w:id="27"/>
      <w:bookmarkEnd w:id="28"/>
      <w:bookmarkEnd w:id="29"/>
    </w:p>
    <w:p w14:paraId="600C8E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w:t>
      </w:r>
      <w:r>
        <w:rPr>
          <w:rFonts w:hint="eastAsia" w:ascii="仿宋" w:hAnsi="仿宋" w:eastAsia="仿宋" w:cs="仿宋"/>
          <w:sz w:val="32"/>
          <w:szCs w:val="32"/>
          <w:lang w:eastAsia="zh-CN"/>
        </w:rPr>
        <w:t>谈判</w:t>
      </w:r>
      <w:r>
        <w:rPr>
          <w:rFonts w:hint="eastAsia" w:ascii="仿宋" w:hAnsi="仿宋" w:eastAsia="仿宋" w:cs="仿宋"/>
          <w:sz w:val="32"/>
          <w:szCs w:val="32"/>
        </w:rPr>
        <w:t>小组按照这一原则的要求，公正、平等地对待各供应商。同时，在评审过程中恪守以下原则：</w:t>
      </w:r>
    </w:p>
    <w:p w14:paraId="767A9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客观性原则：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小组将严格按照</w:t>
      </w:r>
      <w:r>
        <w:rPr>
          <w:rFonts w:hint="eastAsia" w:ascii="仿宋" w:hAnsi="仿宋" w:eastAsia="仿宋" w:cs="仿宋"/>
          <w:sz w:val="32"/>
          <w:szCs w:val="32"/>
          <w:lang w:eastAsia="zh-CN"/>
        </w:rPr>
        <w:t>谈判</w:t>
      </w:r>
      <w:r>
        <w:rPr>
          <w:rFonts w:hint="eastAsia" w:ascii="仿宋" w:hAnsi="仿宋" w:eastAsia="仿宋" w:cs="仿宋"/>
          <w:sz w:val="32"/>
          <w:szCs w:val="32"/>
        </w:rPr>
        <w:t>文件要求的内容，对供应商的响应文件进行认真评审；</w:t>
      </w:r>
      <w:r>
        <w:rPr>
          <w:rFonts w:hint="eastAsia" w:ascii="仿宋" w:hAnsi="仿宋" w:eastAsia="仿宋" w:cs="仿宋"/>
          <w:sz w:val="32"/>
          <w:szCs w:val="32"/>
          <w:lang w:eastAsia="zh-CN"/>
        </w:rPr>
        <w:t>谈判</w:t>
      </w:r>
      <w:r>
        <w:rPr>
          <w:rFonts w:hint="eastAsia" w:ascii="仿宋" w:hAnsi="仿宋" w:eastAsia="仿宋" w:cs="仿宋"/>
          <w:sz w:val="32"/>
          <w:szCs w:val="32"/>
        </w:rPr>
        <w:t>小组对响应文件的评审仅依据响应文件本身，而不依靠响应文件以外的任何因素；</w:t>
      </w:r>
    </w:p>
    <w:p w14:paraId="56F08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统一性原则：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小组将按照统一的原则和方法，对各供应商的响应文件进行评审；</w:t>
      </w:r>
    </w:p>
    <w:p w14:paraId="5CF5E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独立性原则：评标工作在</w:t>
      </w:r>
      <w:r>
        <w:rPr>
          <w:rFonts w:hint="eastAsia" w:ascii="仿宋" w:hAnsi="仿宋" w:eastAsia="仿宋" w:cs="仿宋"/>
          <w:sz w:val="32"/>
          <w:szCs w:val="32"/>
          <w:lang w:eastAsia="zh-CN"/>
        </w:rPr>
        <w:t>谈判</w:t>
      </w:r>
      <w:r>
        <w:rPr>
          <w:rFonts w:hint="eastAsia" w:ascii="仿宋" w:hAnsi="仿宋" w:eastAsia="仿宋" w:cs="仿宋"/>
          <w:sz w:val="32"/>
          <w:szCs w:val="32"/>
        </w:rPr>
        <w:t>小组内部独立进行，不受外界任何因素的干扰和影响，</w:t>
      </w:r>
      <w:r>
        <w:rPr>
          <w:rFonts w:hint="eastAsia" w:ascii="仿宋" w:hAnsi="仿宋" w:eastAsia="仿宋" w:cs="仿宋"/>
          <w:sz w:val="32"/>
          <w:szCs w:val="32"/>
          <w:lang w:eastAsia="zh-CN"/>
        </w:rPr>
        <w:t>谈判</w:t>
      </w:r>
      <w:r>
        <w:rPr>
          <w:rFonts w:hint="eastAsia" w:ascii="仿宋" w:hAnsi="仿宋" w:eastAsia="仿宋" w:cs="仿宋"/>
          <w:sz w:val="32"/>
          <w:szCs w:val="32"/>
        </w:rPr>
        <w:t>小组成员对出具的专家意见承担个人责任；</w:t>
      </w:r>
    </w:p>
    <w:p w14:paraId="3B061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保密性原则：</w:t>
      </w:r>
      <w:r>
        <w:rPr>
          <w:rFonts w:hint="eastAsia" w:ascii="仿宋" w:hAnsi="仿宋" w:eastAsia="仿宋" w:cs="仿宋"/>
          <w:sz w:val="32"/>
          <w:szCs w:val="32"/>
          <w:lang w:eastAsia="zh-CN"/>
        </w:rPr>
        <w:t>谈判</w:t>
      </w:r>
      <w:r>
        <w:rPr>
          <w:rFonts w:hint="eastAsia" w:ascii="仿宋" w:hAnsi="仿宋" w:eastAsia="仿宋" w:cs="仿宋"/>
          <w:sz w:val="32"/>
          <w:szCs w:val="32"/>
        </w:rPr>
        <w:t>小组成员及有关工作人员将保守供应商的商业秘密；</w:t>
      </w:r>
    </w:p>
    <w:p w14:paraId="391519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综合性原则：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小组将综合分析评审供应商的各项指标，而不以单项指标的优劣评定中标人；</w:t>
      </w:r>
    </w:p>
    <w:p w14:paraId="72BEC5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0" w:name="_Toc325620717"/>
      <w:bookmarkStart w:id="31" w:name="_Toc332979558"/>
      <w:bookmarkStart w:id="32" w:name="_Toc9800"/>
      <w:r>
        <w:rPr>
          <w:rFonts w:hint="eastAsia" w:ascii="黑体" w:hAnsi="黑体" w:eastAsia="黑体" w:cs="黑体"/>
          <w:sz w:val="32"/>
          <w:szCs w:val="32"/>
        </w:rPr>
        <w:t>四、</w:t>
      </w:r>
      <w:bookmarkEnd w:id="30"/>
      <w:bookmarkEnd w:id="31"/>
      <w:bookmarkEnd w:id="32"/>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16CD02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bookmarkStart w:id="33" w:name="_Toc325620718"/>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公开报价：采购人将对所有参与</w:t>
      </w:r>
      <w:r>
        <w:rPr>
          <w:rFonts w:hint="eastAsia" w:ascii="仿宋" w:hAnsi="仿宋" w:eastAsia="仿宋" w:cs="仿宋"/>
          <w:sz w:val="32"/>
          <w:szCs w:val="32"/>
          <w:lang w:eastAsia="zh-CN"/>
        </w:rPr>
        <w:t>谈判</w:t>
      </w:r>
      <w:r>
        <w:rPr>
          <w:rFonts w:hint="eastAsia" w:ascii="仿宋" w:hAnsi="仿宋" w:eastAsia="仿宋" w:cs="仿宋"/>
          <w:sz w:val="32"/>
          <w:szCs w:val="32"/>
        </w:rPr>
        <w:t>的供应商的报价内容进行公开报价。</w:t>
      </w:r>
    </w:p>
    <w:p w14:paraId="44775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资格审查：</w:t>
      </w:r>
      <w:r>
        <w:rPr>
          <w:rFonts w:hint="eastAsia" w:ascii="仿宋" w:hAnsi="仿宋" w:eastAsia="仿宋" w:cs="仿宋"/>
          <w:sz w:val="32"/>
          <w:szCs w:val="32"/>
          <w:lang w:eastAsia="zh-CN"/>
        </w:rPr>
        <w:t>谈判</w:t>
      </w:r>
      <w:r>
        <w:rPr>
          <w:rFonts w:hint="eastAsia" w:ascii="仿宋" w:hAnsi="仿宋" w:eastAsia="仿宋" w:cs="仿宋"/>
          <w:sz w:val="32"/>
          <w:szCs w:val="32"/>
        </w:rPr>
        <w:t>小组对供应商进行资格审查、审查供应商是否按</w:t>
      </w:r>
      <w:r>
        <w:rPr>
          <w:rFonts w:hint="eastAsia" w:ascii="仿宋" w:hAnsi="仿宋" w:eastAsia="仿宋" w:cs="仿宋"/>
          <w:sz w:val="32"/>
          <w:szCs w:val="32"/>
          <w:lang w:eastAsia="zh-CN"/>
        </w:rPr>
        <w:t>谈判</w:t>
      </w:r>
      <w:r>
        <w:rPr>
          <w:rFonts w:hint="eastAsia" w:ascii="仿宋" w:hAnsi="仿宋" w:eastAsia="仿宋" w:cs="仿宋"/>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3D6A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供应商提供的有关资格、资质证明文件不真实或提供虚假材料；</w:t>
      </w:r>
    </w:p>
    <w:p w14:paraId="51332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供应商未按</w:t>
      </w:r>
      <w:r>
        <w:rPr>
          <w:rFonts w:hint="eastAsia" w:ascii="仿宋" w:hAnsi="仿宋" w:eastAsia="仿宋" w:cs="仿宋"/>
          <w:sz w:val="32"/>
          <w:szCs w:val="32"/>
          <w:lang w:eastAsia="zh-CN"/>
        </w:rPr>
        <w:t>谈判</w:t>
      </w:r>
      <w:r>
        <w:rPr>
          <w:rFonts w:hint="eastAsia" w:ascii="仿宋" w:hAnsi="仿宋" w:eastAsia="仿宋" w:cs="仿宋"/>
          <w:sz w:val="32"/>
          <w:szCs w:val="32"/>
        </w:rPr>
        <w:t>文件要求装订的；</w:t>
      </w:r>
    </w:p>
    <w:p w14:paraId="604B19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在整个</w:t>
      </w:r>
      <w:r>
        <w:rPr>
          <w:rFonts w:hint="eastAsia" w:ascii="仿宋" w:hAnsi="仿宋" w:eastAsia="仿宋" w:cs="仿宋"/>
          <w:sz w:val="32"/>
          <w:szCs w:val="32"/>
          <w:lang w:eastAsia="zh-CN"/>
        </w:rPr>
        <w:t>谈判</w:t>
      </w:r>
      <w:r>
        <w:rPr>
          <w:rFonts w:hint="eastAsia" w:ascii="仿宋" w:hAnsi="仿宋" w:eastAsia="仿宋" w:cs="仿宋"/>
          <w:sz w:val="32"/>
          <w:szCs w:val="32"/>
        </w:rPr>
        <w:t>过程中，供应商有企图影响采购结果公正性的任何活动；</w:t>
      </w:r>
    </w:p>
    <w:p w14:paraId="17B7C8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供应商以任何方式诋毁其他供应商；</w:t>
      </w:r>
    </w:p>
    <w:p w14:paraId="41DCC8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供应商串通报价；</w:t>
      </w:r>
    </w:p>
    <w:p w14:paraId="6578D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以他人名义报价或者以其他方式弄虚作假，骗取成交；</w:t>
      </w:r>
    </w:p>
    <w:p w14:paraId="27FA04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成交供应商不按要求签订合同；</w:t>
      </w:r>
    </w:p>
    <w:p w14:paraId="774AFA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提供多个报价方案的；</w:t>
      </w:r>
    </w:p>
    <w:p w14:paraId="704266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供应商必须明确所报产品的品牌、型号及规格参数，描述不清楚的视为无效报价；</w:t>
      </w:r>
    </w:p>
    <w:p w14:paraId="71B89B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 法律、法规规定的其他情况。</w:t>
      </w:r>
    </w:p>
    <w:p w14:paraId="795252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w:t>
      </w:r>
      <w:r>
        <w:rPr>
          <w:rFonts w:hint="eastAsia" w:ascii="仿宋" w:hAnsi="仿宋" w:eastAsia="仿宋" w:cs="仿宋"/>
          <w:sz w:val="32"/>
          <w:szCs w:val="32"/>
          <w:lang w:eastAsia="zh-CN"/>
        </w:rPr>
        <w:t>谈判</w:t>
      </w:r>
      <w:r>
        <w:rPr>
          <w:rFonts w:hint="eastAsia" w:ascii="仿宋" w:hAnsi="仿宋" w:eastAsia="仿宋" w:cs="仿宋"/>
          <w:sz w:val="32"/>
          <w:szCs w:val="32"/>
        </w:rPr>
        <w:t>顺序。</w:t>
      </w:r>
    </w:p>
    <w:p w14:paraId="38A0EA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.谈判</w:t>
      </w:r>
      <w:r>
        <w:rPr>
          <w:rFonts w:hint="eastAsia" w:ascii="仿宋" w:hAnsi="仿宋" w:eastAsia="仿宋" w:cs="仿宋"/>
          <w:sz w:val="32"/>
          <w:szCs w:val="32"/>
        </w:rPr>
        <w:t>：</w:t>
      </w:r>
      <w:r>
        <w:rPr>
          <w:rFonts w:hint="eastAsia" w:ascii="仿宋" w:hAnsi="仿宋" w:eastAsia="仿宋" w:cs="仿宋"/>
          <w:sz w:val="32"/>
          <w:szCs w:val="32"/>
          <w:lang w:eastAsia="zh-CN"/>
        </w:rPr>
        <w:t>谈判</w:t>
      </w:r>
      <w:r>
        <w:rPr>
          <w:rFonts w:hint="eastAsia" w:ascii="仿宋" w:hAnsi="仿宋" w:eastAsia="仿宋" w:cs="仿宋"/>
          <w:sz w:val="32"/>
          <w:szCs w:val="32"/>
        </w:rPr>
        <w:t>小组所有成员集中与单一供应商进行一对一的</w:t>
      </w:r>
      <w:r>
        <w:rPr>
          <w:rFonts w:hint="eastAsia" w:ascii="仿宋" w:hAnsi="仿宋" w:eastAsia="仿宋" w:cs="仿宋"/>
          <w:sz w:val="32"/>
          <w:szCs w:val="32"/>
          <w:lang w:val="en-US" w:eastAsia="zh-CN"/>
        </w:rPr>
        <w:t>报价</w:t>
      </w:r>
      <w:r>
        <w:rPr>
          <w:rFonts w:hint="eastAsia" w:ascii="仿宋" w:hAnsi="仿宋" w:eastAsia="仿宋" w:cs="仿宋"/>
          <w:sz w:val="32"/>
          <w:szCs w:val="32"/>
        </w:rPr>
        <w:t>。在</w:t>
      </w:r>
      <w:r>
        <w:rPr>
          <w:rFonts w:hint="eastAsia" w:ascii="仿宋" w:hAnsi="仿宋" w:eastAsia="仿宋" w:cs="仿宋"/>
          <w:sz w:val="32"/>
          <w:szCs w:val="32"/>
          <w:lang w:eastAsia="zh-CN"/>
        </w:rPr>
        <w:t>谈判</w:t>
      </w:r>
      <w:r>
        <w:rPr>
          <w:rFonts w:hint="eastAsia" w:ascii="仿宋" w:hAnsi="仿宋" w:eastAsia="仿宋" w:cs="仿宋"/>
          <w:sz w:val="32"/>
          <w:szCs w:val="32"/>
        </w:rPr>
        <w:t>中，</w:t>
      </w:r>
      <w:r>
        <w:rPr>
          <w:rFonts w:hint="eastAsia" w:ascii="仿宋" w:hAnsi="仿宋" w:eastAsia="仿宋" w:cs="仿宋"/>
          <w:sz w:val="32"/>
          <w:szCs w:val="32"/>
          <w:lang w:val="en-US" w:eastAsia="zh-CN"/>
        </w:rPr>
        <w:t>报价</w:t>
      </w:r>
      <w:r>
        <w:rPr>
          <w:rFonts w:hint="eastAsia" w:ascii="仿宋" w:hAnsi="仿宋" w:eastAsia="仿宋" w:cs="仿宋"/>
          <w:sz w:val="32"/>
          <w:szCs w:val="32"/>
        </w:rPr>
        <w:t>的任何一方不得透露与</w:t>
      </w:r>
      <w:r>
        <w:rPr>
          <w:rFonts w:hint="eastAsia" w:ascii="仿宋" w:hAnsi="仿宋" w:eastAsia="仿宋" w:cs="仿宋"/>
          <w:sz w:val="32"/>
          <w:szCs w:val="32"/>
          <w:lang w:val="en-US" w:eastAsia="zh-CN"/>
        </w:rPr>
        <w:t>报价</w:t>
      </w:r>
      <w:r>
        <w:rPr>
          <w:rFonts w:hint="eastAsia" w:ascii="仿宋" w:hAnsi="仿宋" w:eastAsia="仿宋" w:cs="仿宋"/>
          <w:sz w:val="32"/>
          <w:szCs w:val="32"/>
        </w:rPr>
        <w:t>有关的其他供应商的技术资料、价格和其他信息。</w:t>
      </w:r>
      <w:r>
        <w:rPr>
          <w:rFonts w:hint="eastAsia" w:ascii="仿宋" w:hAnsi="仿宋" w:eastAsia="仿宋" w:cs="仿宋"/>
          <w:sz w:val="32"/>
          <w:szCs w:val="32"/>
          <w:lang w:val="en-US" w:eastAsia="zh-CN"/>
        </w:rPr>
        <w:t>响应</w:t>
      </w:r>
      <w:r>
        <w:rPr>
          <w:rFonts w:hint="eastAsia" w:ascii="仿宋" w:hAnsi="仿宋" w:eastAsia="仿宋" w:cs="仿宋"/>
          <w:sz w:val="32"/>
          <w:szCs w:val="32"/>
        </w:rPr>
        <w:t>文件有实质性变动时（仅包括采购需求中的技术、服务要求以及合同草案条款），</w:t>
      </w:r>
      <w:r>
        <w:rPr>
          <w:rFonts w:hint="eastAsia" w:ascii="仿宋" w:hAnsi="仿宋" w:eastAsia="仿宋" w:cs="仿宋"/>
          <w:sz w:val="32"/>
          <w:szCs w:val="32"/>
          <w:lang w:eastAsia="zh-CN"/>
        </w:rPr>
        <w:t>谈判</w:t>
      </w:r>
      <w:r>
        <w:rPr>
          <w:rFonts w:hint="eastAsia" w:ascii="仿宋" w:hAnsi="仿宋" w:eastAsia="仿宋" w:cs="仿宋"/>
          <w:sz w:val="32"/>
          <w:szCs w:val="32"/>
        </w:rPr>
        <w:t>小组以书面形式通知所有参加</w:t>
      </w:r>
      <w:r>
        <w:rPr>
          <w:rFonts w:hint="eastAsia" w:ascii="仿宋" w:hAnsi="仿宋" w:eastAsia="仿宋" w:cs="仿宋"/>
          <w:sz w:val="32"/>
          <w:szCs w:val="32"/>
          <w:lang w:eastAsia="zh-CN"/>
        </w:rPr>
        <w:t>谈判</w:t>
      </w:r>
      <w:r>
        <w:rPr>
          <w:rFonts w:hint="eastAsia" w:ascii="仿宋" w:hAnsi="仿宋" w:eastAsia="仿宋" w:cs="仿宋"/>
          <w:sz w:val="32"/>
          <w:szCs w:val="32"/>
        </w:rPr>
        <w:t>的供应商。</w:t>
      </w:r>
    </w:p>
    <w:p w14:paraId="25EC60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w:t>
      </w:r>
      <w:r>
        <w:rPr>
          <w:rFonts w:hint="eastAsia" w:ascii="仿宋" w:hAnsi="仿宋" w:eastAsia="仿宋" w:cs="仿宋"/>
          <w:sz w:val="32"/>
          <w:szCs w:val="32"/>
          <w:lang w:eastAsia="zh-CN"/>
        </w:rPr>
        <w:t>谈判</w:t>
      </w:r>
      <w:r>
        <w:rPr>
          <w:rFonts w:hint="eastAsia" w:ascii="仿宋" w:hAnsi="仿宋" w:eastAsia="仿宋" w:cs="仿宋"/>
          <w:sz w:val="32"/>
          <w:szCs w:val="32"/>
        </w:rPr>
        <w:t>重点：主要针对供应商所投货物性能特点、质量等是否满足采购人的要求进行</w:t>
      </w:r>
      <w:r>
        <w:rPr>
          <w:rFonts w:hint="eastAsia" w:ascii="仿宋" w:hAnsi="仿宋" w:eastAsia="仿宋" w:cs="仿宋"/>
          <w:sz w:val="32"/>
          <w:szCs w:val="32"/>
          <w:lang w:val="en-US" w:eastAsia="zh-CN"/>
        </w:rPr>
        <w:t>报价</w:t>
      </w:r>
      <w:r>
        <w:rPr>
          <w:rFonts w:hint="eastAsia" w:ascii="仿宋" w:hAnsi="仿宋" w:eastAsia="仿宋" w:cs="仿宋"/>
          <w:sz w:val="32"/>
          <w:szCs w:val="32"/>
        </w:rPr>
        <w:t>。</w:t>
      </w:r>
    </w:p>
    <w:p w14:paraId="167B84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1290F6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2）商务条款的陈述；</w:t>
      </w:r>
    </w:p>
    <w:p w14:paraId="04403C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3）专家针对各供应商响应文件对</w:t>
      </w:r>
      <w:r>
        <w:rPr>
          <w:rFonts w:hint="eastAsia" w:ascii="仿宋" w:hAnsi="仿宋" w:eastAsia="仿宋" w:cs="仿宋"/>
          <w:sz w:val="32"/>
          <w:szCs w:val="32"/>
          <w:lang w:eastAsia="zh-CN"/>
        </w:rPr>
        <w:t>谈判</w:t>
      </w:r>
      <w:r>
        <w:rPr>
          <w:rFonts w:hint="eastAsia" w:ascii="仿宋" w:hAnsi="仿宋" w:eastAsia="仿宋" w:cs="仿宋"/>
          <w:sz w:val="32"/>
          <w:szCs w:val="32"/>
        </w:rPr>
        <w:t>文件的响应情况提问；</w:t>
      </w:r>
    </w:p>
    <w:p w14:paraId="111A2E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谈判</w:t>
      </w:r>
      <w:r>
        <w:rPr>
          <w:rFonts w:hint="eastAsia" w:ascii="仿宋" w:hAnsi="仿宋" w:eastAsia="仿宋" w:cs="仿宋"/>
          <w:sz w:val="32"/>
          <w:szCs w:val="32"/>
        </w:rPr>
        <w:t>结束后，</w:t>
      </w:r>
      <w:r>
        <w:rPr>
          <w:rFonts w:hint="eastAsia" w:ascii="仿宋" w:hAnsi="仿宋" w:eastAsia="仿宋" w:cs="仿宋"/>
          <w:sz w:val="32"/>
          <w:szCs w:val="32"/>
          <w:lang w:eastAsia="zh-CN"/>
        </w:rPr>
        <w:t>谈判</w:t>
      </w:r>
      <w:r>
        <w:rPr>
          <w:rFonts w:hint="eastAsia" w:ascii="仿宋" w:hAnsi="仿宋" w:eastAsia="仿宋" w:cs="仿宋"/>
          <w:sz w:val="32"/>
          <w:szCs w:val="32"/>
        </w:rPr>
        <w:t>小组要求所有参加</w:t>
      </w:r>
      <w:r>
        <w:rPr>
          <w:rFonts w:hint="eastAsia" w:ascii="仿宋" w:hAnsi="仿宋" w:eastAsia="仿宋" w:cs="仿宋"/>
          <w:sz w:val="32"/>
          <w:szCs w:val="32"/>
          <w:lang w:val="en-US" w:eastAsia="zh-CN"/>
        </w:rPr>
        <w:t>报价</w:t>
      </w:r>
      <w:r>
        <w:rPr>
          <w:rFonts w:hint="eastAsia" w:ascii="仿宋" w:hAnsi="仿宋" w:eastAsia="仿宋" w:cs="仿宋"/>
          <w:sz w:val="32"/>
          <w:szCs w:val="32"/>
        </w:rPr>
        <w:t>的供应商在规定的时间内进行最后报价及有关承诺。如果</w:t>
      </w:r>
      <w:r>
        <w:rPr>
          <w:rFonts w:hint="eastAsia" w:ascii="仿宋" w:hAnsi="仿宋" w:eastAsia="仿宋" w:cs="仿宋"/>
          <w:sz w:val="32"/>
          <w:szCs w:val="32"/>
          <w:lang w:val="en-US" w:eastAsia="zh-CN"/>
        </w:rPr>
        <w:t>报价</w:t>
      </w:r>
      <w:r>
        <w:rPr>
          <w:rFonts w:hint="eastAsia" w:ascii="仿宋" w:hAnsi="仿宋" w:eastAsia="仿宋" w:cs="仿宋"/>
          <w:sz w:val="32"/>
          <w:szCs w:val="32"/>
        </w:rPr>
        <w:t>过程未对文件做实质性变动，供应商</w:t>
      </w:r>
      <w:r>
        <w:rPr>
          <w:rFonts w:hint="eastAsia" w:ascii="仿宋" w:hAnsi="仿宋" w:eastAsia="仿宋" w:cs="仿宋"/>
          <w:sz w:val="32"/>
          <w:szCs w:val="32"/>
          <w:lang w:val="en-US" w:eastAsia="zh-CN"/>
        </w:rPr>
        <w:t>的</w:t>
      </w:r>
      <w:r>
        <w:rPr>
          <w:rFonts w:hint="eastAsia" w:ascii="仿宋" w:hAnsi="仿宋" w:eastAsia="仿宋" w:cs="仿宋"/>
          <w:sz w:val="32"/>
          <w:szCs w:val="32"/>
        </w:rPr>
        <w:t>最后报价不得高于其初始报价。</w:t>
      </w:r>
    </w:p>
    <w:p w14:paraId="3D050B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.谈判</w:t>
      </w:r>
      <w:r>
        <w:rPr>
          <w:rFonts w:hint="eastAsia" w:ascii="仿宋" w:hAnsi="仿宋" w:eastAsia="仿宋" w:cs="仿宋"/>
          <w:sz w:val="32"/>
          <w:szCs w:val="32"/>
        </w:rPr>
        <w:t>评审方法</w:t>
      </w:r>
    </w:p>
    <w:p w14:paraId="57B0D1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谈判</w:t>
      </w:r>
      <w:r>
        <w:rPr>
          <w:rFonts w:hint="eastAsia" w:ascii="仿宋" w:hAnsi="仿宋" w:eastAsia="仿宋" w:cs="仿宋"/>
          <w:sz w:val="32"/>
          <w:szCs w:val="32"/>
        </w:rPr>
        <w:t>小组应当从质量和服务均能满足采购文件实质性响应要求的供应商中，按照最后报价总分值由低到高的顺序提出</w:t>
      </w:r>
      <w:r>
        <w:rPr>
          <w:rFonts w:hint="eastAsia" w:ascii="仿宋" w:hAnsi="仿宋" w:eastAsia="仿宋" w:cs="仿宋"/>
          <w:sz w:val="32"/>
          <w:szCs w:val="32"/>
          <w:lang w:val="en-US" w:eastAsia="zh-CN"/>
        </w:rPr>
        <w:t>3</w:t>
      </w:r>
      <w:r>
        <w:rPr>
          <w:rFonts w:hint="eastAsia" w:ascii="仿宋" w:hAnsi="仿宋" w:eastAsia="仿宋" w:cs="仿宋"/>
          <w:sz w:val="32"/>
          <w:szCs w:val="32"/>
        </w:rPr>
        <w:t>名成交候选人，并编写评审报告。若最后报价出现两家或两家以上供应商最低时，</w:t>
      </w:r>
      <w:r>
        <w:rPr>
          <w:rFonts w:hint="eastAsia" w:ascii="仿宋" w:hAnsi="仿宋" w:eastAsia="仿宋" w:cs="仿宋"/>
          <w:sz w:val="32"/>
          <w:szCs w:val="32"/>
          <w:lang w:eastAsia="zh-CN"/>
        </w:rPr>
        <w:t>谈判</w:t>
      </w:r>
      <w:r>
        <w:rPr>
          <w:rFonts w:hint="eastAsia" w:ascii="仿宋" w:hAnsi="仿宋" w:eastAsia="仿宋" w:cs="仿宋"/>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 w:hAnsi="仿宋" w:eastAsia="仿宋" w:cs="仿宋"/>
          <w:sz w:val="32"/>
          <w:szCs w:val="32"/>
          <w:lang w:val="en-US" w:eastAsia="zh-CN"/>
        </w:rPr>
        <w:t>报价</w:t>
      </w:r>
      <w:r>
        <w:rPr>
          <w:rFonts w:hint="eastAsia" w:ascii="仿宋" w:hAnsi="仿宋" w:eastAsia="仿宋" w:cs="仿宋"/>
          <w:sz w:val="32"/>
          <w:szCs w:val="32"/>
        </w:rPr>
        <w:t>小组直接确定成交供应商。采购人逾期未确定成交供应商且不提出异议的，视为确定评审报告提出的最后报价最低的供应商为成交供应商。</w:t>
      </w:r>
    </w:p>
    <w:p w14:paraId="2AB6D3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w:t>
      </w:r>
      <w:r>
        <w:rPr>
          <w:rFonts w:hint="eastAsia" w:ascii="仿宋" w:hAnsi="仿宋" w:eastAsia="仿宋" w:cs="仿宋"/>
          <w:sz w:val="32"/>
          <w:szCs w:val="32"/>
          <w:lang w:eastAsia="zh-CN"/>
        </w:rPr>
        <w:t>谈判</w:t>
      </w:r>
      <w:r>
        <w:rPr>
          <w:rFonts w:hint="eastAsia" w:ascii="仿宋" w:hAnsi="仿宋" w:eastAsia="仿宋" w:cs="仿宋"/>
          <w:sz w:val="32"/>
          <w:szCs w:val="32"/>
        </w:rPr>
        <w:t>文件要求、串通报价、报价均超项目预算，导致</w:t>
      </w:r>
      <w:r>
        <w:rPr>
          <w:rFonts w:hint="eastAsia" w:ascii="仿宋" w:hAnsi="仿宋" w:eastAsia="仿宋" w:cs="仿宋"/>
          <w:sz w:val="32"/>
          <w:szCs w:val="32"/>
          <w:lang w:eastAsia="zh-CN"/>
        </w:rPr>
        <w:t>谈判</w:t>
      </w:r>
      <w:r>
        <w:rPr>
          <w:rFonts w:hint="eastAsia" w:ascii="仿宋" w:hAnsi="仿宋" w:eastAsia="仿宋" w:cs="仿宋"/>
          <w:sz w:val="32"/>
          <w:szCs w:val="32"/>
        </w:rPr>
        <w:t>小组无法评审时，</w:t>
      </w:r>
      <w:r>
        <w:rPr>
          <w:rFonts w:hint="eastAsia" w:ascii="仿宋" w:hAnsi="仿宋" w:eastAsia="仿宋" w:cs="仿宋"/>
          <w:sz w:val="32"/>
          <w:szCs w:val="32"/>
          <w:lang w:eastAsia="zh-CN"/>
        </w:rPr>
        <w:t>谈判</w:t>
      </w:r>
      <w:r>
        <w:rPr>
          <w:rFonts w:hint="eastAsia" w:ascii="仿宋" w:hAnsi="仿宋" w:eastAsia="仿宋" w:cs="仿宋"/>
          <w:sz w:val="32"/>
          <w:szCs w:val="32"/>
        </w:rPr>
        <w:t>小组有权停止本次</w:t>
      </w:r>
      <w:r>
        <w:rPr>
          <w:rFonts w:hint="eastAsia" w:ascii="仿宋" w:hAnsi="仿宋" w:eastAsia="仿宋" w:cs="仿宋"/>
          <w:sz w:val="32"/>
          <w:szCs w:val="32"/>
          <w:lang w:eastAsia="zh-CN"/>
        </w:rPr>
        <w:t>谈判</w:t>
      </w:r>
      <w:r>
        <w:rPr>
          <w:rFonts w:hint="eastAsia" w:ascii="仿宋" w:hAnsi="仿宋" w:eastAsia="仿宋" w:cs="仿宋"/>
          <w:sz w:val="32"/>
          <w:szCs w:val="32"/>
        </w:rPr>
        <w:t>采购，否决所有供应商的报价，采购人有权改用其它采购方式进行采购。</w:t>
      </w:r>
    </w:p>
    <w:p w14:paraId="777723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3A9D75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46A39D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6CF7DB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773D70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495AE8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3A5621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41D191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50E97B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A91348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（2）不同供应商委托同一单位或者个人办理</w:t>
      </w:r>
      <w:r>
        <w:rPr>
          <w:rFonts w:hint="eastAsia" w:ascii="仿宋" w:hAnsi="仿宋" w:eastAsia="仿宋" w:cs="仿宋"/>
          <w:sz w:val="32"/>
          <w:szCs w:val="32"/>
          <w:lang w:val="en-US" w:eastAsia="zh-CN"/>
        </w:rPr>
        <w:t>报价</w:t>
      </w:r>
      <w:r>
        <w:rPr>
          <w:rFonts w:hint="eastAsia" w:ascii="仿宋" w:hAnsi="仿宋" w:eastAsia="仿宋" w:cs="仿宋"/>
          <w:sz w:val="32"/>
          <w:szCs w:val="32"/>
        </w:rPr>
        <w:t>事宜；</w:t>
      </w:r>
    </w:p>
    <w:p w14:paraId="242D01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1B0033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32EDED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261DF9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5）弄虚作假的行为</w:t>
      </w:r>
    </w:p>
    <w:p w14:paraId="48E5C5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使用通过受让或者租借等方式获取的资格、资质证书报价的。</w:t>
      </w:r>
    </w:p>
    <w:p w14:paraId="685B207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5FF4C7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51E66C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312218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51966B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（4）提供虚假的信用状况；</w:t>
      </w:r>
    </w:p>
    <w:p w14:paraId="48F388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（5）其他弄虚作假的行为。</w:t>
      </w:r>
    </w:p>
    <w:p w14:paraId="34366A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4" w:name="_Toc22147"/>
      <w:bookmarkStart w:id="35" w:name="_Toc332979559"/>
      <w:r>
        <w:rPr>
          <w:rFonts w:hint="eastAsia" w:ascii="黑体" w:hAnsi="黑体" w:eastAsia="黑体" w:cs="黑体"/>
          <w:b w:val="0"/>
          <w:bCs/>
          <w:sz w:val="32"/>
          <w:szCs w:val="32"/>
        </w:rPr>
        <w:t>五、废标</w:t>
      </w:r>
      <w:bookmarkEnd w:id="33"/>
      <w:bookmarkEnd w:id="34"/>
      <w:bookmarkEnd w:id="35"/>
    </w:p>
    <w:p w14:paraId="22FF61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在招标采购中，出现下列情形之一的，应予废标：</w:t>
      </w:r>
    </w:p>
    <w:p w14:paraId="09E4F1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符合专业条件的供应商或者对</w:t>
      </w:r>
      <w:r>
        <w:rPr>
          <w:rFonts w:hint="eastAsia" w:ascii="仿宋" w:hAnsi="仿宋" w:eastAsia="仿宋" w:cs="仿宋"/>
          <w:sz w:val="32"/>
          <w:szCs w:val="32"/>
          <w:lang w:eastAsia="zh-CN"/>
        </w:rPr>
        <w:t>谈判</w:t>
      </w:r>
      <w:r>
        <w:rPr>
          <w:rFonts w:hint="eastAsia" w:ascii="仿宋" w:hAnsi="仿宋" w:eastAsia="仿宋" w:cs="仿宋"/>
          <w:sz w:val="32"/>
          <w:szCs w:val="32"/>
        </w:rPr>
        <w:t>文件作实质响应的供应商不足三家的；</w:t>
      </w:r>
    </w:p>
    <w:p w14:paraId="076198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出现影响采购公正的违法、违规行为的；</w:t>
      </w:r>
    </w:p>
    <w:p w14:paraId="36B4EB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供应商的报价均超过了预算金额（备注：设定最高限价的，本项内容改为最高限价）</w:t>
      </w:r>
      <w:r>
        <w:rPr>
          <w:rFonts w:hint="eastAsia" w:ascii="仿宋" w:hAnsi="仿宋" w:eastAsia="仿宋" w:cs="仿宋"/>
          <w:sz w:val="32"/>
          <w:szCs w:val="32"/>
          <w:lang w:eastAsia="zh-CN"/>
        </w:rPr>
        <w:t>，</w:t>
      </w:r>
      <w:r>
        <w:rPr>
          <w:rFonts w:hint="eastAsia" w:ascii="仿宋" w:hAnsi="仿宋" w:eastAsia="仿宋" w:cs="仿宋"/>
          <w:sz w:val="32"/>
          <w:szCs w:val="32"/>
        </w:rPr>
        <w:t>招标人不能支付的；</w:t>
      </w:r>
    </w:p>
    <w:p w14:paraId="1B56C3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4.因重大变故</w:t>
      </w:r>
      <w:r>
        <w:rPr>
          <w:rFonts w:hint="eastAsia" w:ascii="仿宋" w:hAnsi="仿宋" w:eastAsia="仿宋" w:cs="仿宋"/>
          <w:sz w:val="32"/>
          <w:szCs w:val="32"/>
          <w:lang w:eastAsia="zh-CN"/>
        </w:rPr>
        <w:t>，</w:t>
      </w:r>
      <w:r>
        <w:rPr>
          <w:rFonts w:hint="eastAsia" w:ascii="仿宋" w:hAnsi="仿宋" w:eastAsia="仿宋" w:cs="仿宋"/>
          <w:sz w:val="32"/>
          <w:szCs w:val="32"/>
        </w:rPr>
        <w:t>采购任务取消的；</w:t>
      </w:r>
    </w:p>
    <w:p w14:paraId="04AC34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5.法律、法规规定的其他情况。</w:t>
      </w:r>
    </w:p>
    <w:p w14:paraId="4C6331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6" w:name="_Toc332979560"/>
      <w:bookmarkStart w:id="37" w:name="_Toc3341"/>
      <w:bookmarkStart w:id="38" w:name="_Toc325620719"/>
      <w:r>
        <w:rPr>
          <w:rFonts w:hint="eastAsia" w:ascii="黑体" w:hAnsi="黑体" w:eastAsia="黑体" w:cs="黑体"/>
          <w:sz w:val="32"/>
          <w:szCs w:val="32"/>
        </w:rPr>
        <w:t>六、中标通知书</w:t>
      </w:r>
      <w:bookmarkEnd w:id="36"/>
      <w:bookmarkEnd w:id="37"/>
      <w:bookmarkEnd w:id="38"/>
    </w:p>
    <w:p w14:paraId="4A7E41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评标结束后，由采购人向中标人签发《中标通知书》。</w:t>
      </w:r>
    </w:p>
    <w:p w14:paraId="39EB36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中标人收到中标通知书后，应于指定的时间、地点与招标人签订采购合同。</w:t>
      </w:r>
    </w:p>
    <w:p w14:paraId="55764AF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.谈判</w:t>
      </w:r>
      <w:r>
        <w:rPr>
          <w:rFonts w:hint="eastAsia" w:ascii="仿宋" w:hAnsi="仿宋" w:eastAsia="仿宋" w:cs="仿宋"/>
          <w:sz w:val="32"/>
          <w:szCs w:val="32"/>
        </w:rPr>
        <w:t>文件及其补充、中标人的报价文件及澄清文件等，均为签订合同的依据。</w:t>
      </w:r>
    </w:p>
    <w:p w14:paraId="1191A76A">
      <w:pPr>
        <w:widowControl/>
        <w:jc w:val="left"/>
      </w:pPr>
      <w:r>
        <w:br w:type="page"/>
      </w:r>
    </w:p>
    <w:p w14:paraId="3B66EFEC">
      <w:pPr>
        <w:pStyle w:val="2"/>
        <w:adjustRightInd w:val="0"/>
        <w:snapToGrid w:val="0"/>
        <w:spacing w:line="560" w:lineRule="exact"/>
        <w:rPr>
          <w:rFonts w:hint="eastAsia" w:hAnsi="宋体" w:cs="宋体"/>
          <w:sz w:val="44"/>
        </w:rPr>
      </w:pPr>
      <w:r>
        <w:rPr>
          <w:rFonts w:hint="eastAsia" w:hAnsi="宋体" w:cs="宋体"/>
          <w:sz w:val="44"/>
        </w:rPr>
        <w:t>第三部分 授予合同</w:t>
      </w:r>
      <w:bookmarkEnd w:id="21"/>
      <w:bookmarkEnd w:id="22"/>
      <w:bookmarkEnd w:id="23"/>
    </w:p>
    <w:p w14:paraId="1529D1B8">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8997"/>
      <w:bookmarkStart w:id="41" w:name="_Toc332979562"/>
    </w:p>
    <w:p w14:paraId="49B6EAC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F5B92B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个工作日内，由采购人和成交供应商签订合同。合同签订的内容不能超出谈判文件和响应文件的实质性内容。</w:t>
      </w:r>
    </w:p>
    <w:p w14:paraId="4F077CE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69D0F383">
      <w:pPr>
        <w:adjustRightInd w:val="0"/>
        <w:snapToGrid w:val="0"/>
        <w:spacing w:line="560" w:lineRule="exact"/>
        <w:ind w:firstLine="640" w:firstLineChars="200"/>
        <w:rPr>
          <w:rFonts w:hint="eastAsia" w:ascii="黑体" w:hAnsi="黑体" w:eastAsia="黑体" w:cs="黑体"/>
          <w:sz w:val="32"/>
          <w:szCs w:val="32"/>
        </w:rPr>
      </w:pPr>
      <w:bookmarkStart w:id="42" w:name="_Toc325620722"/>
      <w:bookmarkStart w:id="43" w:name="_Toc16534"/>
      <w:bookmarkStart w:id="44" w:name="_Toc332979563"/>
      <w:r>
        <w:rPr>
          <w:rFonts w:hint="eastAsia" w:ascii="黑体" w:hAnsi="黑体" w:eastAsia="黑体" w:cs="黑体"/>
          <w:sz w:val="32"/>
          <w:szCs w:val="32"/>
        </w:rPr>
        <w:t>二、合同格式</w:t>
      </w:r>
      <w:bookmarkEnd w:id="42"/>
      <w:bookmarkEnd w:id="43"/>
      <w:bookmarkEnd w:id="44"/>
    </w:p>
    <w:p w14:paraId="586AAC9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482F0B5">
      <w:pPr>
        <w:rPr>
          <w:rFonts w:hint="eastAsia" w:ascii="仿宋_GB2312" w:hAnsi="仿宋_GB2312" w:eastAsia="仿宋_GB2312" w:cs="仿宋_GB2312"/>
        </w:rPr>
      </w:pPr>
    </w:p>
    <w:p w14:paraId="220D9D3C">
      <w:pPr>
        <w:rPr>
          <w:rFonts w:hint="eastAsia" w:ascii="仿宋_GB2312" w:hAnsi="仿宋_GB2312" w:eastAsia="仿宋_GB2312" w:cs="仿宋_GB2312"/>
        </w:rPr>
      </w:pPr>
    </w:p>
    <w:p w14:paraId="165BE8F5">
      <w:pPr>
        <w:rPr>
          <w:rFonts w:hint="eastAsia" w:ascii="仿宋_GB2312" w:hAnsi="仿宋_GB2312" w:eastAsia="仿宋_GB2312" w:cs="仿宋_GB2312"/>
        </w:rPr>
      </w:pPr>
    </w:p>
    <w:bookmarkEnd w:id="11"/>
    <w:bookmarkEnd w:id="12"/>
    <w:bookmarkEnd w:id="13"/>
    <w:bookmarkEnd w:id="14"/>
    <w:bookmarkEnd w:id="16"/>
    <w:bookmarkEnd w:id="17"/>
    <w:p w14:paraId="21E4D736">
      <w:pPr>
        <w:widowControl/>
        <w:adjustRightInd w:val="0"/>
        <w:snapToGrid w:val="0"/>
        <w:spacing w:line="420" w:lineRule="auto"/>
        <w:jc w:val="center"/>
        <w:rPr>
          <w:rFonts w:hint="eastAsia" w:ascii="仿宋_GB2312" w:hAnsi="仿宋_GB2312" w:eastAsia="仿宋_GB2312" w:cs="仿宋_GB2312"/>
          <w:b/>
          <w:kern w:val="0"/>
          <w:sz w:val="36"/>
          <w:szCs w:val="36"/>
        </w:rPr>
      </w:pPr>
    </w:p>
    <w:p w14:paraId="7AAAF6BD">
      <w:pPr>
        <w:widowControl/>
        <w:adjustRightInd w:val="0"/>
        <w:snapToGrid w:val="0"/>
        <w:spacing w:line="420" w:lineRule="auto"/>
        <w:jc w:val="center"/>
        <w:rPr>
          <w:rFonts w:hint="eastAsia" w:ascii="仿宋_GB2312" w:hAnsi="仿宋_GB2312" w:eastAsia="仿宋_GB2312" w:cs="仿宋_GB2312"/>
          <w:b/>
          <w:kern w:val="0"/>
          <w:sz w:val="36"/>
          <w:szCs w:val="36"/>
        </w:rPr>
      </w:pPr>
    </w:p>
    <w:p w14:paraId="0ACFCDFB">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6F28849">
      <w:pPr>
        <w:shd w:val="clear"/>
        <w:jc w:val="both"/>
        <w:rPr>
          <w:rFonts w:hint="eastAsia"/>
          <w:b/>
          <w:bCs w:val="0"/>
          <w:sz w:val="36"/>
          <w:szCs w:val="36"/>
        </w:rPr>
      </w:pPr>
      <w:r>
        <w:rPr>
          <w:rFonts w:hint="eastAsia"/>
          <w:b/>
          <w:bCs w:val="0"/>
          <w:sz w:val="36"/>
          <w:szCs w:val="36"/>
        </w:rPr>
        <w:t>附件</w:t>
      </w:r>
    </w:p>
    <w:p w14:paraId="68A0BFF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仿宋" w:hAnsi="仿宋" w:eastAsia="仿宋" w:cs="仿宋"/>
          <w:b/>
          <w:bCs w:val="0"/>
          <w:color w:val="auto"/>
          <w:sz w:val="32"/>
          <w:szCs w:val="32"/>
          <w:lang w:eastAsia="zh-CN"/>
        </w:rPr>
      </w:pPr>
      <w:bookmarkStart w:id="45" w:name="_Toc356490388"/>
      <w:bookmarkStart w:id="46" w:name="_Toc325620723"/>
      <w:bookmarkStart w:id="47" w:name="_Toc356491327"/>
      <w:bookmarkStart w:id="48" w:name="_Toc40089798"/>
      <w:bookmarkStart w:id="49" w:name="_Toc905"/>
      <w:bookmarkStart w:id="50" w:name="_Toc28109"/>
      <w:r>
        <w:rPr>
          <w:rFonts w:hint="eastAsia" w:ascii="仿宋" w:hAnsi="仿宋" w:eastAsia="仿宋" w:cs="仿宋"/>
          <w:b/>
          <w:bCs w:val="0"/>
          <w:color w:val="auto"/>
          <w:sz w:val="32"/>
          <w:szCs w:val="32"/>
          <w:lang w:eastAsia="zh-CN"/>
        </w:rPr>
        <w:t>海南卫生健康职业学院</w:t>
      </w:r>
    </w:p>
    <w:p w14:paraId="644826B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秀华校区康复实训中心楼宇安全检测项目</w:t>
      </w:r>
    </w:p>
    <w:p w14:paraId="067F4A0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委托评估方（甲方）：海南卫生健康职业学院</w:t>
      </w:r>
    </w:p>
    <w:p w14:paraId="278DFEF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评估机构（乙方）：</w:t>
      </w:r>
    </w:p>
    <w:p w14:paraId="2D924F26">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为加强和规范国有资产管理，提高资源利用率和综合效益，根据财政部相关规定，甲乙双方经过充分协商，就</w:t>
      </w:r>
      <w:r>
        <w:rPr>
          <w:rFonts w:hint="eastAsia" w:ascii="仿宋" w:hAnsi="仿宋" w:eastAsia="仿宋" w:cs="仿宋"/>
          <w:b w:val="0"/>
          <w:bCs w:val="0"/>
          <w:kern w:val="2"/>
          <w:sz w:val="32"/>
          <w:szCs w:val="32"/>
          <w:lang w:val="en-US" w:eastAsia="zh-CN" w:bidi="ar"/>
        </w:rPr>
        <w:t>海南卫生健康职业学院秀华校区康复实训中心楼宇安全检测项目</w:t>
      </w:r>
      <w:r>
        <w:rPr>
          <w:rFonts w:hint="eastAsia" w:ascii="仿宋" w:hAnsi="仿宋" w:eastAsia="仿宋" w:cs="仿宋"/>
          <w:b w:val="0"/>
          <w:bCs w:val="0"/>
          <w:sz w:val="32"/>
          <w:szCs w:val="32"/>
          <w:lang w:val="en-US" w:eastAsia="zh-CN"/>
        </w:rPr>
        <w:t>事宜订立本协议书，委托乙方对</w:t>
      </w:r>
      <w:r>
        <w:rPr>
          <w:rFonts w:hint="eastAsia" w:ascii="仿宋" w:hAnsi="仿宋" w:eastAsia="仿宋" w:cs="仿宋"/>
          <w:b w:val="0"/>
          <w:bCs w:val="0"/>
          <w:kern w:val="2"/>
          <w:sz w:val="32"/>
          <w:szCs w:val="32"/>
          <w:lang w:val="en-US" w:eastAsia="zh-CN" w:bidi="ar"/>
        </w:rPr>
        <w:t>海南卫生健康职业学院秀华校区康复实训中心楼宇</w:t>
      </w:r>
      <w:r>
        <w:rPr>
          <w:rFonts w:hint="eastAsia" w:ascii="仿宋" w:hAnsi="仿宋" w:eastAsia="仿宋" w:cs="仿宋"/>
          <w:b w:val="0"/>
          <w:bCs w:val="0"/>
          <w:sz w:val="32"/>
          <w:szCs w:val="32"/>
          <w:lang w:val="en-US" w:eastAsia="zh-CN"/>
        </w:rPr>
        <w:t>进行</w:t>
      </w:r>
      <w:r>
        <w:rPr>
          <w:rFonts w:hint="eastAsia" w:ascii="仿宋" w:hAnsi="仿宋" w:eastAsia="仿宋" w:cs="仿宋"/>
          <w:b w:val="0"/>
          <w:bCs w:val="0"/>
          <w:kern w:val="2"/>
          <w:sz w:val="32"/>
          <w:szCs w:val="32"/>
          <w:lang w:val="en-US" w:eastAsia="zh-CN" w:bidi="ar"/>
        </w:rPr>
        <w:t>安全检测</w:t>
      </w:r>
      <w:r>
        <w:rPr>
          <w:rFonts w:hint="eastAsia" w:ascii="仿宋" w:hAnsi="仿宋" w:eastAsia="仿宋" w:cs="仿宋"/>
          <w:b w:val="0"/>
          <w:bCs w:val="0"/>
          <w:sz w:val="32"/>
          <w:szCs w:val="32"/>
          <w:lang w:val="en-US" w:eastAsia="zh-CN"/>
        </w:rPr>
        <w:t>。</w:t>
      </w:r>
    </w:p>
    <w:p w14:paraId="4416D20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一、有关日期的约定</w:t>
      </w:r>
    </w:p>
    <w:p w14:paraId="376197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shd w:val="clear"/>
          <w:lang w:val="en-US" w:eastAsia="zh-CN"/>
        </w:rPr>
      </w:pPr>
      <w:r>
        <w:rPr>
          <w:rFonts w:hint="eastAsia" w:ascii="仿宋" w:hAnsi="仿宋" w:eastAsia="仿宋" w:cs="仿宋"/>
          <w:b w:val="0"/>
          <w:bCs/>
          <w:sz w:val="32"/>
          <w:szCs w:val="32"/>
          <w:lang w:val="en-US" w:eastAsia="zh-CN"/>
        </w:rPr>
        <w:t>在甲方提供完全部评估所需资料后的7个工作日内，乙方分别向甲方提交</w:t>
      </w:r>
      <w:r>
        <w:rPr>
          <w:rFonts w:hint="eastAsia" w:ascii="仿宋" w:hAnsi="仿宋" w:eastAsia="仿宋" w:cs="仿宋"/>
          <w:b w:val="0"/>
          <w:bCs w:val="0"/>
          <w:kern w:val="2"/>
          <w:sz w:val="32"/>
          <w:szCs w:val="32"/>
          <w:lang w:val="en-US" w:eastAsia="zh-CN" w:bidi="ar"/>
        </w:rPr>
        <w:t>海南卫生健康职业学院秀华校区康复实训中心楼宇</w:t>
      </w:r>
      <w:r>
        <w:rPr>
          <w:rFonts w:hint="eastAsia" w:ascii="仿宋" w:hAnsi="仿宋" w:eastAsia="仿宋" w:cs="仿宋"/>
          <w:b w:val="0"/>
          <w:bCs w:val="0"/>
          <w:sz w:val="32"/>
          <w:szCs w:val="32"/>
          <w:lang w:val="en-US" w:eastAsia="zh-CN"/>
        </w:rPr>
        <w:t>进行安全评估</w:t>
      </w:r>
      <w:r>
        <w:rPr>
          <w:rFonts w:hint="eastAsia" w:ascii="仿宋" w:hAnsi="仿宋" w:eastAsia="仿宋" w:cs="仿宋"/>
          <w:b w:val="0"/>
          <w:bCs/>
          <w:sz w:val="32"/>
          <w:szCs w:val="32"/>
          <w:lang w:val="en-US" w:eastAsia="zh-CN"/>
        </w:rPr>
        <w:t>报告征求意见稿，待接到甲方关于可出具正式报告的通知后，乙方在</w:t>
      </w:r>
      <w:r>
        <w:rPr>
          <w:rFonts w:hint="eastAsia" w:ascii="仿宋" w:hAnsi="仿宋" w:eastAsia="仿宋" w:cs="仿宋"/>
          <w:b w:val="0"/>
          <w:bCs/>
          <w:sz w:val="32"/>
          <w:szCs w:val="32"/>
          <w:lang w:eastAsia="zh-CN"/>
          <w:woUserID w:val="1"/>
        </w:rPr>
        <w:t>7</w:t>
      </w:r>
      <w:r>
        <w:rPr>
          <w:rFonts w:hint="eastAsia" w:ascii="仿宋" w:hAnsi="仿宋" w:eastAsia="仿宋" w:cs="仿宋"/>
          <w:b w:val="0"/>
          <w:bCs/>
          <w:sz w:val="32"/>
          <w:szCs w:val="32"/>
          <w:lang w:val="en-US" w:eastAsia="zh-CN"/>
        </w:rPr>
        <w:t>个工作日内提交正式的</w:t>
      </w:r>
      <w:r>
        <w:rPr>
          <w:rFonts w:hint="eastAsia" w:ascii="仿宋" w:hAnsi="仿宋" w:eastAsia="仿宋" w:cs="仿宋"/>
          <w:b w:val="0"/>
          <w:bCs/>
          <w:sz w:val="32"/>
          <w:szCs w:val="32"/>
          <w:shd w:val="clear"/>
          <w:lang w:val="en-US" w:eastAsia="zh-CN"/>
        </w:rPr>
        <w:t>估价报告。</w:t>
      </w:r>
    </w:p>
    <w:p w14:paraId="225E83D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评估基准日：     年    月    日。</w:t>
      </w:r>
    </w:p>
    <w:p w14:paraId="02E7982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二、正确使用估价报告</w:t>
      </w:r>
    </w:p>
    <w:p w14:paraId="5869D8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1、估价报告一式肆份，乙方存档壹份，送甲方叁份。</w:t>
      </w:r>
    </w:p>
    <w:p w14:paraId="5F4D66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2、甲方应当按照评估业务约定书中约定的估价报告使用范围正确使用估价报告书，因甲方超出范围使用而造成的后果，与房地产估价师及其所在的公司无关。</w:t>
      </w:r>
    </w:p>
    <w:p w14:paraId="0B9968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三、评估收费</w:t>
      </w:r>
    </w:p>
    <w:p w14:paraId="39810A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eastAsia="zh-CN"/>
          <w:woUserID w:val="1"/>
        </w:rPr>
      </w:pPr>
      <w:r>
        <w:rPr>
          <w:rFonts w:hint="eastAsia" w:ascii="仿宋" w:hAnsi="仿宋" w:eastAsia="仿宋" w:cs="仿宋"/>
          <w:b w:val="0"/>
          <w:bCs/>
          <w:sz w:val="32"/>
          <w:szCs w:val="32"/>
          <w:lang w:val="en-US" w:eastAsia="zh-CN"/>
        </w:rPr>
        <w:t>1、按海南省物价局琼价费管【2012】354号有关规定和海南省房地产估价与经纪业协会文件琼估协【2016】7号有关规定，根据项目繁简程度、时间要求、专业技能水平、服务质量等情况，经双方协商一致，本次总评估费为人民币  元整（￥  元）。</w:t>
      </w:r>
      <w:r>
        <w:rPr>
          <w:rFonts w:hint="eastAsia" w:ascii="仿宋" w:hAnsi="仿宋" w:eastAsia="仿宋" w:cs="仿宋"/>
          <w:b w:val="0"/>
          <w:bCs/>
          <w:sz w:val="32"/>
          <w:szCs w:val="32"/>
          <w:lang w:eastAsia="zh-CN"/>
          <w:woUserID w:val="1"/>
        </w:rPr>
        <w:t>甲方应在合同签订后十五个工作日内向乙方支付合同总金额的 30%作为预付款。</w:t>
      </w:r>
      <w:r>
        <w:rPr>
          <w:rFonts w:hint="eastAsia" w:ascii="仿宋" w:hAnsi="仿宋" w:eastAsia="仿宋" w:cs="仿宋"/>
          <w:b w:val="0"/>
          <w:bCs/>
          <w:sz w:val="32"/>
          <w:szCs w:val="32"/>
          <w:lang w:val="en-US" w:eastAsia="zh-CN"/>
        </w:rPr>
        <w:t>在乙方提交正式评估报告后</w:t>
      </w:r>
      <w:r>
        <w:rPr>
          <w:rFonts w:hint="eastAsia" w:ascii="仿宋" w:hAnsi="仿宋" w:eastAsia="仿宋" w:cs="仿宋"/>
          <w:b w:val="0"/>
          <w:bCs/>
          <w:sz w:val="32"/>
          <w:szCs w:val="32"/>
          <w:lang w:eastAsia="zh-CN"/>
          <w:woUserID w:val="1"/>
        </w:rPr>
        <w:t>甲方于十五个工作日内支付剩余款项。</w:t>
      </w:r>
    </w:p>
    <w:p w14:paraId="542002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2、在甲方支付评估费用前，乙方需提供等额增值税发票。</w:t>
      </w:r>
    </w:p>
    <w:p w14:paraId="2CD0C9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四、责任与义务</w:t>
      </w:r>
    </w:p>
    <w:p w14:paraId="5CBA16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1、甲方</w:t>
      </w:r>
    </w:p>
    <w:p w14:paraId="02D178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1.1建立和健全内部控制制度，保证资产的安全、完整、保证所提供资料的完整、客观、合法。</w:t>
      </w:r>
    </w:p>
    <w:p w14:paraId="4AB0DD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1.2及时提供评估工作所必须的资料，并积极配合乙方的评估工作。</w:t>
      </w:r>
    </w:p>
    <w:p w14:paraId="769784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1.3由于甲方的原因造成评估工作的停顿或者估价报告的失实，由此而引起的法律责任由甲方负责。</w:t>
      </w:r>
    </w:p>
    <w:p w14:paraId="477558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2、乙方</w:t>
      </w:r>
    </w:p>
    <w:p w14:paraId="108BB0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2.1乙方按约定的时间完成评估业务，对所评估的地点分别出具估价报告，并对估价报告客观性、真实性、合法性负责。</w:t>
      </w:r>
    </w:p>
    <w:p w14:paraId="6079B8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2.2乙方对在执业过程中所知悉的有关甲方的商业秘密及其他的不宜公开的隐秘负有保密责任，不得将知悉的秘密和隐秘告知他人和谋取私利。</w:t>
      </w:r>
    </w:p>
    <w:p w14:paraId="75B98C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2.3乙方必须对评估结果保密，评估结果只能提供给甲方，非经甲方同意，不得擅自公开或泄露给他人，但按规定接受行业检查，依法提取的除外。</w:t>
      </w:r>
    </w:p>
    <w:p w14:paraId="17C32A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五、其他约定事项</w:t>
      </w:r>
    </w:p>
    <w:p w14:paraId="4A7D62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甲方如果中途提出中断委托请求，乙方已经工作过半，则甲方应付给乙方全部的评估服务费；若乙方的工作尚未过半，甲方则应付给乙方全部评估费的50%，或预付的评估费不予退还；乙方违约则双倍退还预付评估费。</w:t>
      </w:r>
    </w:p>
    <w:p w14:paraId="5284C5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甲方接到乙方提交的估价报告书次日起七天内，如对评估结果有异议且有正当理由，可向乙方提交书面异议书；乙方在接到书面异议书之日起四个工作日内进行复检、解释、或对估价报告书作出修正。甲方逾期未提出者。估价报告书生效。</w:t>
      </w:r>
    </w:p>
    <w:p w14:paraId="2816A0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3、其他未尽事宜由甲、乙双方另行约定。</w:t>
      </w:r>
    </w:p>
    <w:p w14:paraId="612BDE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4、本约定书签订之日起生效。</w:t>
      </w:r>
    </w:p>
    <w:p w14:paraId="00F62A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5、本协议一式伍份，甲方叁份，乙方贰份。</w:t>
      </w:r>
    </w:p>
    <w:p w14:paraId="05DD1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六、违约责任</w:t>
      </w:r>
    </w:p>
    <w:p w14:paraId="6B063D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甲乙双方依据本约定履行各自义务，违约则依据本约定承担违约责任，本约定书约定的依照《民法典》有关规定执行。</w:t>
      </w:r>
    </w:p>
    <w:p w14:paraId="6B98D1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p>
    <w:p w14:paraId="3D5CDC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                            乙方:</w:t>
      </w:r>
    </w:p>
    <w:p w14:paraId="1082A69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72213CE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1CCB2A8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法定代表人或授权代表:         法定代表人或授权代表： </w:t>
      </w:r>
    </w:p>
    <w:p w14:paraId="7BD39B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2A1E2D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03EA3A8C">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b/>
          <w:bCs w:val="0"/>
          <w:sz w:val="36"/>
          <w:szCs w:val="36"/>
        </w:rPr>
      </w:pPr>
      <w:r>
        <w:rPr>
          <w:rFonts w:hint="eastAsia" w:ascii="仿宋" w:hAnsi="仿宋" w:eastAsia="仿宋" w:cs="仿宋"/>
          <w:sz w:val="32"/>
          <w:szCs w:val="32"/>
          <w:lang w:val="en-US" w:eastAsia="zh-CN"/>
        </w:rPr>
        <w:t xml:space="preserve">年   月   日                 年   月   日 </w:t>
      </w:r>
      <w:r>
        <w:rPr>
          <w:rFonts w:hint="eastAsia" w:ascii="仿宋_GB2312" w:hAnsi="仿宋_GB2312" w:eastAsia="仿宋_GB2312" w:cs="仿宋_GB2312"/>
          <w:sz w:val="32"/>
          <w:szCs w:val="32"/>
          <w:lang w:val="en-US" w:eastAsia="zh-CN"/>
        </w:rPr>
        <w:t xml:space="preserve"> </w:t>
      </w:r>
    </w:p>
    <w:p w14:paraId="3BB7A39C">
      <w:pPr>
        <w:rPr>
          <w:rFonts w:hint="eastAsia"/>
        </w:rPr>
      </w:pPr>
    </w:p>
    <w:p w14:paraId="0FC421D6">
      <w:pPr>
        <w:rPr>
          <w:rFonts w:hint="eastAsia" w:hAnsi="宋体" w:cs="宋体"/>
          <w:color w:val="auto"/>
          <w:highlight w:val="none"/>
        </w:rPr>
      </w:pPr>
    </w:p>
    <w:p w14:paraId="225F4FCE"/>
    <w:p w14:paraId="7038A0A9"/>
    <w:p w14:paraId="4ED956A9">
      <w:pPr>
        <w:rPr>
          <w:rFonts w:hint="eastAsia"/>
        </w:rPr>
      </w:pPr>
    </w:p>
    <w:p w14:paraId="6E988EAD">
      <w:pPr>
        <w:pStyle w:val="2"/>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14B13986">
      <w:pPr>
        <w:adjustRightInd w:val="0"/>
        <w:snapToGrid w:val="0"/>
        <w:spacing w:line="560" w:lineRule="exact"/>
        <w:rPr>
          <w:rFonts w:hint="eastAsia" w:ascii="黑体" w:hAnsi="黑体" w:eastAsia="黑体" w:cs="黑体"/>
          <w:sz w:val="32"/>
          <w:szCs w:val="32"/>
        </w:rPr>
      </w:pPr>
      <w:bookmarkStart w:id="51" w:name="_Toc425948677"/>
    </w:p>
    <w:p w14:paraId="557671BD">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31D7882A">
      <w:pPr>
        <w:adjustRightInd w:val="0"/>
        <w:snapToGrid w:val="0"/>
        <w:spacing w:line="560" w:lineRule="exact"/>
        <w:ind w:firstLine="640" w:firstLineChars="200"/>
        <w:jc w:val="left"/>
        <w:rPr>
          <w:rFonts w:hint="eastAsia"/>
          <w:lang w:eastAsia="zh-CN"/>
        </w:rPr>
      </w:pPr>
      <w:r>
        <w:rPr>
          <w:rFonts w:hint="eastAsia" w:ascii="仿宋" w:hAnsi="仿宋" w:eastAsia="仿宋" w:cs="仿宋"/>
          <w:color w:val="auto"/>
          <w:sz w:val="32"/>
          <w:szCs w:val="32"/>
        </w:rPr>
        <w:t>1.采购项目名称：</w:t>
      </w:r>
      <w:r>
        <w:rPr>
          <w:rFonts w:hint="eastAsia" w:ascii="仿宋" w:hAnsi="仿宋" w:eastAsia="仿宋" w:cs="仿宋"/>
          <w:color w:val="auto"/>
          <w:sz w:val="32"/>
          <w:szCs w:val="32"/>
          <w:lang w:val="en-US" w:eastAsia="zh-CN"/>
        </w:rPr>
        <w:t>海南卫生健康职业学院秀华校区康复实训中心楼宇安全检测项目</w:t>
      </w:r>
      <w:r>
        <w:rPr>
          <w:rFonts w:hint="eastAsia" w:ascii="仿宋" w:hAnsi="仿宋" w:eastAsia="仿宋" w:cs="仿宋"/>
          <w:sz w:val="32"/>
          <w:szCs w:val="32"/>
          <w:lang w:val="en-US" w:eastAsia="zh-CN"/>
        </w:rPr>
        <w:t>（二次招标）</w:t>
      </w:r>
      <w:bookmarkStart w:id="107" w:name="_GoBack"/>
      <w:bookmarkEnd w:id="107"/>
    </w:p>
    <w:p w14:paraId="5341FBD0">
      <w:pPr>
        <w:adjustRightInd w:val="0"/>
        <w:snapToGrid w:val="0"/>
        <w:spacing w:line="520" w:lineRule="exact"/>
        <w:ind w:firstLine="640" w:firstLineChars="200"/>
        <w:rPr>
          <w:rFonts w:hint="default" w:ascii="仿宋" w:hAnsi="仿宋" w:eastAsia="仿宋" w:cs="仿宋"/>
          <w:color w:val="auto"/>
          <w:sz w:val="32"/>
          <w:szCs w:val="32"/>
          <w:shd w:val="clear" w:color="auto" w:fill="FFFF00"/>
          <w:lang w:val="en-US" w:eastAsia="zh-CN"/>
        </w:rPr>
      </w:pPr>
      <w:r>
        <w:rPr>
          <w:rFonts w:hint="eastAsia" w:ascii="仿宋" w:hAnsi="仿宋" w:eastAsia="仿宋" w:cs="仿宋"/>
          <w:color w:val="auto"/>
          <w:sz w:val="32"/>
          <w:szCs w:val="32"/>
        </w:rPr>
        <w:t>2.采购项目编号：</w:t>
      </w:r>
      <w:r>
        <w:rPr>
          <w:rFonts w:hint="eastAsia" w:ascii="仿宋" w:hAnsi="仿宋" w:eastAsia="仿宋" w:cs="仿宋"/>
          <w:sz w:val="32"/>
          <w:szCs w:val="32"/>
        </w:rPr>
        <w:t>HNWJY-FW2026003</w:t>
      </w:r>
    </w:p>
    <w:p w14:paraId="64558624">
      <w:pPr>
        <w:shd w:val="clea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60000</w:t>
      </w:r>
      <w:r>
        <w:rPr>
          <w:rFonts w:hint="eastAsia" w:ascii="仿宋" w:hAnsi="仿宋" w:eastAsia="仿宋" w:cs="仿宋"/>
          <w:sz w:val="32"/>
          <w:szCs w:val="32"/>
        </w:rPr>
        <w:t>.00元</w:t>
      </w:r>
    </w:p>
    <w:p w14:paraId="35F4523A">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4.项目评估：鉴定内容与工作要求</w:t>
      </w:r>
    </w:p>
    <w:p w14:paraId="1AC54FA8">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（一）核心鉴定内容</w:t>
      </w:r>
    </w:p>
    <w:p w14:paraId="5CB1D288">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现场勘查：外观完损</w:t>
      </w:r>
      <w:r>
        <w:rPr>
          <w:rFonts w:hint="default" w:ascii="仿宋" w:hAnsi="仿宋" w:eastAsia="仿宋" w:cs="仿宋"/>
          <w:sz w:val="32"/>
          <w:szCs w:val="32"/>
          <w:lang w:eastAsia="zh-CN"/>
          <w:woUserID w:val="1"/>
        </w:rPr>
        <w:t>/</w:t>
      </w:r>
      <w:r>
        <w:rPr>
          <w:rFonts w:hint="eastAsia" w:ascii="仿宋" w:hAnsi="仿宋" w:eastAsia="仿宋" w:cs="仿宋"/>
          <w:sz w:val="32"/>
          <w:szCs w:val="32"/>
          <w:lang w:val="en-US" w:eastAsia="zh-CN"/>
        </w:rPr>
        <w:t>裂缝 / 变形 / 渗漏 / 倾斜</w:t>
      </w:r>
      <w:r>
        <w:rPr>
          <w:rFonts w:hint="default" w:ascii="仿宋" w:hAnsi="仿宋" w:eastAsia="仿宋" w:cs="仿宋"/>
          <w:sz w:val="32"/>
          <w:szCs w:val="32"/>
          <w:lang w:eastAsia="zh-CN"/>
          <w:woUserID w:val="1"/>
        </w:rPr>
        <w:t>/</w:t>
      </w:r>
      <w:r>
        <w:rPr>
          <w:rFonts w:hint="eastAsia" w:ascii="仿宋" w:hAnsi="仿宋" w:eastAsia="仿宋" w:cs="仿宋"/>
          <w:sz w:val="32"/>
          <w:szCs w:val="32"/>
          <w:lang w:val="en-US" w:eastAsia="zh-CN"/>
        </w:rPr>
        <w:t>构件损伤</w:t>
      </w:r>
      <w:r>
        <w:rPr>
          <w:rFonts w:hint="default" w:ascii="仿宋" w:hAnsi="仿宋" w:eastAsia="仿宋" w:cs="仿宋"/>
          <w:sz w:val="32"/>
          <w:szCs w:val="32"/>
          <w:lang w:eastAsia="zh-CN"/>
          <w:woUserID w:val="1"/>
        </w:rPr>
        <w:t>等情况</w:t>
      </w:r>
      <w:r>
        <w:rPr>
          <w:rFonts w:hint="eastAsia" w:ascii="仿宋" w:hAnsi="仿宋" w:eastAsia="仿宋" w:cs="仿宋"/>
          <w:sz w:val="32"/>
          <w:szCs w:val="32"/>
          <w:lang w:val="en-US" w:eastAsia="zh-CN"/>
        </w:rPr>
        <w:t>。</w:t>
      </w:r>
    </w:p>
    <w:p w14:paraId="6531BE01">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检测项目：</w:t>
      </w:r>
    </w:p>
    <w:p w14:paraId="1200CAAC">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（1）地基基础：沉降、倾斜、周边环境影响。</w:t>
      </w:r>
    </w:p>
    <w:p w14:paraId="3BFE82FF">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主体结构：梁/板/柱/ 墙体承载力</w:t>
      </w:r>
      <w:r>
        <w:rPr>
          <w:rFonts w:hint="eastAsia" w:ascii="仿宋" w:hAnsi="仿宋" w:eastAsia="仿宋" w:cs="仿宋"/>
          <w:sz w:val="32"/>
          <w:szCs w:val="32"/>
          <w:lang w:val="en-US" w:eastAsia="zh-CN"/>
          <w:woUserID w:val="1"/>
        </w:rPr>
        <w:t>/</w:t>
      </w:r>
      <w:r>
        <w:rPr>
          <w:rFonts w:hint="eastAsia" w:ascii="仿宋" w:hAnsi="仿宋" w:eastAsia="仿宋" w:cs="仿宋"/>
          <w:sz w:val="32"/>
          <w:szCs w:val="32"/>
          <w:lang w:val="en-US" w:eastAsia="zh-CN"/>
        </w:rPr>
        <w:t>截面尺寸</w:t>
      </w:r>
      <w:r>
        <w:rPr>
          <w:rFonts w:hint="eastAsia" w:ascii="仿宋" w:hAnsi="仿宋" w:eastAsia="仿宋" w:cs="仿宋"/>
          <w:sz w:val="32"/>
          <w:szCs w:val="32"/>
          <w:lang w:val="en-US" w:eastAsia="zh-CN"/>
          <w:woUserID w:val="1"/>
        </w:rPr>
        <w:t>/</w:t>
      </w:r>
      <w:r>
        <w:rPr>
          <w:rFonts w:hint="eastAsia" w:ascii="仿宋" w:hAnsi="仿宋" w:eastAsia="仿宋" w:cs="仿宋"/>
          <w:sz w:val="32"/>
          <w:szCs w:val="32"/>
          <w:lang w:val="en-US" w:eastAsia="zh-CN"/>
        </w:rPr>
        <w:t>钢筋配置</w:t>
      </w:r>
      <w:r>
        <w:rPr>
          <w:rFonts w:hint="eastAsia" w:ascii="仿宋" w:hAnsi="仿宋" w:eastAsia="仿宋" w:cs="仿宋"/>
          <w:sz w:val="32"/>
          <w:szCs w:val="32"/>
          <w:lang w:val="en-US" w:eastAsia="zh-CN"/>
          <w:woUserID w:val="1"/>
        </w:rPr>
        <w:t xml:space="preserve">/ </w:t>
      </w:r>
      <w:r>
        <w:rPr>
          <w:rFonts w:hint="eastAsia" w:ascii="仿宋" w:hAnsi="仿宋" w:eastAsia="仿宋" w:cs="仿宋"/>
          <w:sz w:val="32"/>
          <w:szCs w:val="32"/>
          <w:lang w:val="en-US" w:eastAsia="zh-CN"/>
        </w:rPr>
        <w:t>混凝土 / 砌体强度</w:t>
      </w:r>
      <w:r>
        <w:rPr>
          <w:rFonts w:hint="default" w:ascii="仿宋" w:hAnsi="仿宋" w:eastAsia="仿宋" w:cs="仿宋"/>
          <w:sz w:val="32"/>
          <w:szCs w:val="32"/>
          <w:lang w:eastAsia="zh-CN"/>
          <w:woUserID w:val="1"/>
        </w:rPr>
        <w:t>等</w:t>
      </w:r>
      <w:r>
        <w:rPr>
          <w:rFonts w:hint="eastAsia" w:ascii="仿宋" w:hAnsi="仿宋" w:eastAsia="仿宋" w:cs="仿宋"/>
          <w:sz w:val="32"/>
          <w:szCs w:val="32"/>
          <w:lang w:val="en-US" w:eastAsia="zh-CN"/>
        </w:rPr>
        <w:t>。</w:t>
      </w:r>
    </w:p>
    <w:p w14:paraId="3FC5417F">
      <w:pPr>
        <w:pStyle w:val="10"/>
        <w:shd w:val="clear"/>
        <w:adjustRightInd w:val="0"/>
        <w:snapToGrid w:val="0"/>
        <w:spacing w:after="0" w:line="560" w:lineRule="exact"/>
        <w:ind w:left="0" w:leftChars="0" w:firstLine="640" w:firstLineChars="200"/>
        <w:rPr>
          <w:rFonts w:hint="default" w:ascii="仿宋" w:hAnsi="仿宋" w:eastAsia="仿宋" w:cs="仿宋"/>
          <w:sz w:val="32"/>
          <w:szCs w:val="32"/>
          <w:lang w:eastAsia="zh-CN"/>
          <w:woUserID w:val="1"/>
        </w:rPr>
      </w:pPr>
      <w:r>
        <w:rPr>
          <w:rFonts w:hint="eastAsia" w:ascii="仿宋" w:hAnsi="仿宋" w:eastAsia="仿宋" w:cs="仿宋"/>
          <w:sz w:val="32"/>
          <w:szCs w:val="32"/>
          <w:lang w:val="en-US" w:eastAsia="zh-CN"/>
        </w:rPr>
        <w:t>（2）围护系统：屋面、外墙、门窗、楼梯、防护设施</w:t>
      </w:r>
      <w:r>
        <w:rPr>
          <w:rFonts w:hint="default" w:ascii="仿宋" w:hAnsi="仿宋" w:eastAsia="仿宋" w:cs="仿宋"/>
          <w:sz w:val="32"/>
          <w:szCs w:val="32"/>
          <w:lang w:eastAsia="zh-CN"/>
          <w:woUserID w:val="1"/>
        </w:rPr>
        <w:t>等。</w:t>
      </w:r>
    </w:p>
    <w:p w14:paraId="5D1315A5">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（3）结构验算与安全评级：按规范评定安全性等级，明确是否危房、是否可继续使用。</w:t>
      </w:r>
    </w:p>
    <w:p w14:paraId="5FC6D2E0">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（4）隐患排查与整改建议：列出危险点、处理措施、使用限制</w:t>
      </w:r>
      <w:r>
        <w:rPr>
          <w:rFonts w:hint="default" w:ascii="仿宋" w:hAnsi="仿宋" w:eastAsia="仿宋" w:cs="仿宋"/>
          <w:sz w:val="32"/>
          <w:szCs w:val="32"/>
          <w:lang w:eastAsia="zh-CN"/>
          <w:woUserID w:val="1"/>
        </w:rPr>
        <w:t>等</w:t>
      </w:r>
      <w:r>
        <w:rPr>
          <w:rFonts w:hint="eastAsia" w:ascii="仿宋" w:hAnsi="仿宋" w:eastAsia="仿宋" w:cs="仿宋"/>
          <w:sz w:val="32"/>
          <w:szCs w:val="32"/>
          <w:lang w:val="en-US" w:eastAsia="zh-CN"/>
        </w:rPr>
        <w:t>。</w:t>
      </w:r>
    </w:p>
    <w:p w14:paraId="343CB5B0">
      <w:pPr>
        <w:pStyle w:val="10"/>
        <w:shd w:val="clear"/>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eastAsia="zh-CN"/>
          <w:woUserID w:val="1"/>
        </w:rPr>
        <w:t>（5</w:t>
      </w:r>
      <w:r>
        <w:rPr>
          <w:rFonts w:hint="default" w:ascii="仿宋" w:hAnsi="仿宋" w:eastAsia="仿宋" w:cs="仿宋"/>
          <w:sz w:val="32"/>
          <w:szCs w:val="32"/>
          <w:lang w:val="en-US" w:eastAsia="zh-CN"/>
        </w:rPr>
        <w:t>）做好以其相关检测工作。</w:t>
      </w:r>
    </w:p>
    <w:p w14:paraId="068DAFE2">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5.现场勘查：2025年4月3日下午15时00分（北京时间），可自行到学校勘查（工作日）。联系人：孙诒文  联系方式：68663496</w:t>
      </w:r>
    </w:p>
    <w:p w14:paraId="5FEB6FB9">
      <w:pPr>
        <w:rPr>
          <w:rFonts w:hint="default"/>
          <w:lang w:val="en-US" w:eastAsia="zh-CN"/>
        </w:rPr>
      </w:pPr>
    </w:p>
    <w:p w14:paraId="6DED3B98">
      <w:pPr>
        <w:shd w:val="clea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08C5C1AD">
      <w:pPr>
        <w:pStyle w:val="10"/>
        <w:shd w:val="clear"/>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w:t>
      </w:r>
      <w:r>
        <w:rPr>
          <w:rFonts w:hint="eastAsia" w:ascii="仿宋" w:hAnsi="仿宋" w:eastAsia="仿宋" w:cs="仿宋"/>
          <w:sz w:val="32"/>
          <w:szCs w:val="32"/>
        </w:rPr>
        <w:t>付款方式：根据合同要求</w:t>
      </w:r>
      <w:r>
        <w:rPr>
          <w:rFonts w:hint="eastAsia" w:ascii="仿宋" w:hAnsi="仿宋" w:eastAsia="仿宋" w:cs="仿宋"/>
          <w:kern w:val="2"/>
          <w:sz w:val="32"/>
          <w:szCs w:val="32"/>
        </w:rPr>
        <w:t>。</w:t>
      </w:r>
    </w:p>
    <w:p w14:paraId="6249A5FE">
      <w:pPr>
        <w:pStyle w:val="10"/>
        <w:shd w:val="clear"/>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rPr>
        <w:t>.</w:t>
      </w:r>
      <w:r>
        <w:rPr>
          <w:rFonts w:hint="eastAsia" w:ascii="仿宋" w:hAnsi="仿宋" w:eastAsia="仿宋" w:cs="仿宋"/>
          <w:sz w:val="32"/>
          <w:szCs w:val="32"/>
        </w:rPr>
        <w:t>项目完成期限：合同签订后</w:t>
      </w:r>
      <w:r>
        <w:rPr>
          <w:rFonts w:hint="eastAsia" w:ascii="仿宋" w:hAnsi="仿宋" w:eastAsia="仿宋" w:cs="仿宋"/>
          <w:sz w:val="32"/>
          <w:szCs w:val="32"/>
          <w:lang w:val="en-US" w:eastAsia="zh-CN"/>
        </w:rPr>
        <w:t>15</w:t>
      </w:r>
      <w:r>
        <w:rPr>
          <w:rFonts w:hint="eastAsia" w:ascii="仿宋" w:hAnsi="仿宋" w:eastAsia="仿宋" w:cs="仿宋"/>
          <w:sz w:val="32"/>
          <w:szCs w:val="32"/>
        </w:rPr>
        <w:t>天内。</w:t>
      </w:r>
    </w:p>
    <w:p w14:paraId="49EF6181">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3.独立法人，营业执照含房屋鉴定 / 建设工程质量检测等相关范围。</w:t>
      </w:r>
    </w:p>
    <w:p w14:paraId="67E9D5BE">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4.具有CMA检验检测机构资质认定证书。</w:t>
      </w:r>
    </w:p>
    <w:p w14:paraId="2106C0A7">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5.具有建设工程质量检测资质（主体结构、地基基础等）。</w:t>
      </w:r>
    </w:p>
    <w:p w14:paraId="29D98EC5">
      <w:pPr>
        <w:pStyle w:val="10"/>
        <w:shd w:val="clear"/>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6.项目负责人：一级注册结构工程师 + 工程类高级及以上职称。（</w:t>
      </w:r>
      <w:r>
        <w:rPr>
          <w:rFonts w:hint="eastAsia" w:ascii="仿宋" w:hAnsi="仿宋" w:eastAsia="仿宋" w:cs="仿宋"/>
          <w:bCs/>
          <w:kern w:val="2"/>
          <w:sz w:val="32"/>
          <w:szCs w:val="32"/>
          <w:lang w:val="en-US" w:eastAsia="zh-CN" w:bidi="ar-SA"/>
        </w:rPr>
        <w:t>提供证书、劳动关系证明复印件加盖公章</w:t>
      </w:r>
      <w:r>
        <w:rPr>
          <w:rFonts w:hint="eastAsia" w:ascii="仿宋" w:hAnsi="仿宋" w:eastAsia="仿宋" w:cs="仿宋"/>
          <w:sz w:val="32"/>
          <w:szCs w:val="32"/>
          <w:lang w:val="en-US" w:eastAsia="zh-CN"/>
        </w:rPr>
        <w:t>）</w:t>
      </w:r>
    </w:p>
    <w:p w14:paraId="6DD97F45">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7.近5年具有学校/校舍鉴定业绩。（</w:t>
      </w:r>
      <w:r>
        <w:rPr>
          <w:rFonts w:hint="eastAsia" w:ascii="仿宋" w:hAnsi="仿宋" w:eastAsia="仿宋" w:cs="仿宋"/>
          <w:bCs/>
          <w:kern w:val="2"/>
          <w:sz w:val="32"/>
          <w:szCs w:val="32"/>
          <w:lang w:val="en-US" w:eastAsia="zh-CN" w:bidi="ar-SA"/>
        </w:rPr>
        <w:t>提供合同复印件等证明材料加盖公章</w:t>
      </w:r>
      <w:r>
        <w:rPr>
          <w:rFonts w:hint="eastAsia" w:ascii="仿宋" w:hAnsi="仿宋" w:eastAsia="仿宋" w:cs="仿宋"/>
          <w:sz w:val="32"/>
          <w:szCs w:val="32"/>
          <w:lang w:val="en-US" w:eastAsia="zh-CN"/>
        </w:rPr>
        <w:t>）</w:t>
      </w:r>
    </w:p>
    <w:p w14:paraId="6D79C409">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8.检测人员持证上岗，仪器设备经检定有效。（提供任人员证书以及证明材料）</w:t>
      </w:r>
    </w:p>
    <w:p w14:paraId="523D21C6">
      <w:pPr>
        <w:shd w:val="clear"/>
        <w:adjustRightInd w:val="0"/>
        <w:snapToGrid w:val="0"/>
        <w:spacing w:line="560" w:lineRule="exact"/>
        <w:ind w:left="560" w:leftChars="200"/>
        <w:jc w:val="left"/>
        <w:rPr>
          <w:rFonts w:hint="eastAsia" w:ascii="黑体" w:hAnsi="黑体" w:eastAsia="黑体" w:cs="黑体"/>
          <w:sz w:val="32"/>
          <w:szCs w:val="32"/>
          <w:shd w:val="clear" w:color="auto" w:fill="auto"/>
        </w:rPr>
      </w:pPr>
      <w:r>
        <w:rPr>
          <w:rFonts w:hint="eastAsia" w:ascii="黑体" w:hAnsi="黑体" w:eastAsia="黑体" w:cs="黑体"/>
          <w:sz w:val="32"/>
          <w:szCs w:val="32"/>
          <w:shd w:val="clear" w:color="auto" w:fill="auto"/>
        </w:rPr>
        <w:t>三、</w:t>
      </w:r>
      <w:r>
        <w:rPr>
          <w:rFonts w:hint="eastAsia" w:ascii="黑体" w:hAnsi="黑体" w:eastAsia="黑体" w:cs="黑体"/>
          <w:sz w:val="32"/>
          <w:szCs w:val="32"/>
          <w:shd w:val="clear" w:color="auto" w:fill="auto"/>
          <w:lang w:eastAsia="zh-CN"/>
        </w:rPr>
        <w:t>货物</w:t>
      </w:r>
      <w:r>
        <w:rPr>
          <w:rFonts w:hint="eastAsia" w:ascii="黑体" w:hAnsi="黑体" w:eastAsia="黑体" w:cs="黑体"/>
          <w:sz w:val="32"/>
          <w:szCs w:val="32"/>
          <w:shd w:val="clear" w:color="auto" w:fill="auto"/>
          <w:lang w:val="en-US" w:eastAsia="zh-CN"/>
        </w:rPr>
        <w:t>/技术</w:t>
      </w:r>
      <w:r>
        <w:rPr>
          <w:rFonts w:hint="eastAsia" w:ascii="黑体" w:hAnsi="黑体" w:eastAsia="黑体" w:cs="黑体"/>
          <w:sz w:val="32"/>
          <w:szCs w:val="32"/>
          <w:shd w:val="clear" w:color="auto" w:fill="auto"/>
        </w:rPr>
        <w:t>需求</w:t>
      </w:r>
    </w:p>
    <w:p w14:paraId="06743E2D">
      <w:pPr>
        <w:pStyle w:val="10"/>
        <w:shd w:val="clear"/>
        <w:adjustRightInd w:val="0"/>
        <w:snapToGrid w:val="0"/>
        <w:spacing w:after="0" w:line="560" w:lineRule="exact"/>
        <w:ind w:left="0" w:leftChars="0" w:firstLine="640" w:firstLineChars="200"/>
        <w:rPr>
          <w:rFonts w:hint="default" w:eastAsia="黑体"/>
          <w:lang w:val="en-US" w:eastAsia="zh-CN"/>
        </w:rPr>
      </w:pPr>
      <w:r>
        <w:rPr>
          <w:rFonts w:hint="eastAsia" w:ascii="黑体" w:hAnsi="黑体" w:eastAsia="黑体" w:cs="黑体"/>
          <w:sz w:val="32"/>
          <w:szCs w:val="32"/>
          <w:shd w:val="clear" w:color="auto" w:fill="auto"/>
          <w:lang w:val="en-US" w:eastAsia="zh-CN"/>
        </w:rPr>
        <w:t xml:space="preserve"> </w:t>
      </w:r>
      <w:r>
        <w:rPr>
          <w:rFonts w:hint="eastAsia" w:ascii="仿宋" w:hAnsi="仿宋" w:eastAsia="仿宋" w:cs="仿宋"/>
          <w:sz w:val="32"/>
          <w:szCs w:val="32"/>
        </w:rPr>
        <w:t>自行承诺具备履行合同所必需的设备和专业技术能力（承诺函自拟）</w:t>
      </w:r>
      <w:r>
        <w:rPr>
          <w:rFonts w:hint="eastAsia" w:ascii="仿宋" w:hAnsi="仿宋" w:eastAsia="仿宋" w:cs="仿宋"/>
          <w:sz w:val="32"/>
          <w:szCs w:val="32"/>
          <w:lang w:eastAsia="zh-CN"/>
        </w:rPr>
        <w:t>。</w:t>
      </w:r>
    </w:p>
    <w:p w14:paraId="70F5E181">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（1）《民用建筑可靠性鉴定标准》GB 50292</w:t>
      </w:r>
    </w:p>
    <w:p w14:paraId="5DC4B919">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（2）《危险房屋鉴定标准》JGJ 125</w:t>
      </w:r>
    </w:p>
    <w:p w14:paraId="1505BA29">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（3）《建筑结构检测技术标准》GB/T 50344</w:t>
      </w:r>
    </w:p>
    <w:p w14:paraId="6E7D3868">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（4）《建筑抗震鉴定标准》GB 50023（如需抗震）</w:t>
      </w:r>
    </w:p>
    <w:p w14:paraId="7F9B4023">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（5）海南省住建厅房屋安全鉴定管理相关规定</w:t>
      </w:r>
    </w:p>
    <w:p w14:paraId="3529C00A">
      <w:pPr>
        <w:pStyle w:val="10"/>
        <w:shd w:val="clear"/>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（6）国家及地方现行有效规范、强制性条文</w:t>
      </w:r>
    </w:p>
    <w:p w14:paraId="66978CFA">
      <w:pPr>
        <w:pStyle w:val="10"/>
        <w:ind w:left="0" w:leftChars="0" w:firstLine="0" w:firstLineChars="0"/>
        <w:rPr>
          <w:rFonts w:hint="default" w:ascii="仿宋" w:hAnsi="仿宋" w:eastAsia="仿宋" w:cs="仿宋"/>
          <w:sz w:val="32"/>
          <w:szCs w:val="32"/>
          <w:lang w:val="en-US" w:eastAsia="zh-CN"/>
        </w:rPr>
      </w:pPr>
    </w:p>
    <w:p w14:paraId="199087CB">
      <w:pPr>
        <w:pStyle w:val="10"/>
        <w:ind w:left="0" w:leftChars="0" w:firstLine="0" w:firstLineChars="0"/>
        <w:rPr>
          <w:rFonts w:hint="default" w:ascii="仿宋" w:hAnsi="仿宋" w:eastAsia="仿宋" w:cs="仿宋"/>
          <w:sz w:val="32"/>
          <w:szCs w:val="32"/>
          <w:lang w:val="en-US" w:eastAsia="zh-CN"/>
        </w:rPr>
      </w:pPr>
    </w:p>
    <w:p w14:paraId="130148D2">
      <w:pPr>
        <w:pStyle w:val="2"/>
        <w:rPr>
          <w:rFonts w:hint="eastAsia" w:hAnsi="宋体" w:cs="宋体"/>
          <w:sz w:val="44"/>
        </w:rPr>
      </w:pPr>
      <w:bookmarkStart w:id="52" w:name="_Toc40089799"/>
      <w:bookmarkStart w:id="53" w:name="_Toc25374"/>
      <w:bookmarkStart w:id="54" w:name="_Toc21799"/>
      <w:r>
        <w:rPr>
          <w:rFonts w:hint="eastAsia" w:hAnsi="宋体" w:cs="宋体"/>
          <w:sz w:val="44"/>
        </w:rPr>
        <w:t>第五部分 报价文件格式</w:t>
      </w:r>
      <w:bookmarkEnd w:id="51"/>
      <w:bookmarkEnd w:id="52"/>
      <w:bookmarkEnd w:id="53"/>
      <w:bookmarkEnd w:id="54"/>
    </w:p>
    <w:p w14:paraId="3F005EEE">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33415AD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64037EA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288BC51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EDB75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51B6A3ED">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6EE43ED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538CB33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571332B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21D5A6D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478340E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.★技术响应表（详见附件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3F89419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.投标货物产品图片等证明货物的合格性和符合谈判文件规定的技术资料。</w:t>
      </w:r>
    </w:p>
    <w:p w14:paraId="32B8DCA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.供应商或制造商在采购人所属地区的售后服务维修机构数量及分布情况（如有）。</w:t>
      </w:r>
    </w:p>
    <w:p w14:paraId="69966B3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.技术服务、技术培训、售后服务的内容和措施（如有）。</w:t>
      </w:r>
    </w:p>
    <w:p w14:paraId="39B2606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1D041CE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787BB5B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4B53462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6893C87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6028989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79E6025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4946B296">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3B80959">
      <w:pPr>
        <w:rPr>
          <w:rFonts w:hint="eastAsia" w:ascii="方正公文黑体" w:hAnsi="方正公文黑体" w:eastAsia="方正公文黑体" w:cs="方正公文黑体"/>
          <w:sz w:val="36"/>
          <w:szCs w:val="36"/>
        </w:rPr>
      </w:pPr>
      <w:bookmarkStart w:id="55" w:name="_Toc40089800"/>
      <w:bookmarkStart w:id="56" w:name="_Toc14759"/>
      <w:bookmarkStart w:id="57" w:name="_Toc356491342"/>
      <w:bookmarkStart w:id="58" w:name="_Toc356490394"/>
      <w:r>
        <w:rPr>
          <w:rFonts w:hint="eastAsia" w:ascii="方正公文黑体" w:hAnsi="方正公文黑体" w:eastAsia="方正公文黑体" w:cs="方正公文黑体"/>
          <w:sz w:val="36"/>
          <w:szCs w:val="36"/>
        </w:rPr>
        <w:t>附件</w:t>
      </w:r>
      <w:bookmarkEnd w:id="55"/>
      <w:bookmarkEnd w:id="56"/>
    </w:p>
    <w:p w14:paraId="39E606F8">
      <w:pPr>
        <w:jc w:val="center"/>
        <w:rPr>
          <w:rFonts w:hint="eastAsia" w:ascii="仿宋_GB2312" w:hAnsi="仿宋_GB2312" w:eastAsia="仿宋_GB2312" w:cs="仿宋_GB2312"/>
          <w:b/>
        </w:rPr>
      </w:pPr>
    </w:p>
    <w:p w14:paraId="0F77822C">
      <w:pPr>
        <w:jc w:val="center"/>
        <w:rPr>
          <w:rFonts w:hint="eastAsia" w:ascii="仿宋_GB2312" w:hAnsi="仿宋_GB2312" w:eastAsia="仿宋_GB2312" w:cs="仿宋_GB2312"/>
          <w:b/>
        </w:rPr>
      </w:pPr>
    </w:p>
    <w:p w14:paraId="05E852F5">
      <w:pPr>
        <w:jc w:val="center"/>
        <w:rPr>
          <w:rFonts w:hint="eastAsia" w:ascii="仿宋_GB2312" w:hAnsi="仿宋_GB2312" w:eastAsia="仿宋_GB2312" w:cs="仿宋_GB2312"/>
          <w:b/>
        </w:rPr>
      </w:pPr>
    </w:p>
    <w:p w14:paraId="4B050CF8">
      <w:pPr>
        <w:jc w:val="center"/>
        <w:rPr>
          <w:rFonts w:hint="eastAsia" w:ascii="仿宋_GB2312" w:hAnsi="仿宋_GB2312" w:eastAsia="仿宋_GB2312" w:cs="仿宋_GB2312"/>
          <w:b/>
        </w:rPr>
      </w:pPr>
    </w:p>
    <w:p w14:paraId="6B56DDC4">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1FDEB2B3">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37BBE4A2">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14074F2F">
      <w:pPr>
        <w:rPr>
          <w:rFonts w:hint="eastAsia" w:ascii="仿宋_GB2312" w:hAnsi="仿宋_GB2312" w:eastAsia="仿宋_GB2312" w:cs="仿宋_GB2312"/>
        </w:rPr>
      </w:pPr>
    </w:p>
    <w:p w14:paraId="11FE4DA4">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5B0BDB69">
      <w:pPr>
        <w:rPr>
          <w:rFonts w:hint="eastAsia" w:ascii="仿宋_GB2312" w:hAnsi="仿宋_GB2312" w:eastAsia="仿宋_GB2312" w:cs="仿宋_GB2312"/>
        </w:rPr>
      </w:pPr>
    </w:p>
    <w:p w14:paraId="4D6AB358">
      <w:pPr>
        <w:rPr>
          <w:rFonts w:hint="eastAsia" w:ascii="仿宋_GB2312" w:hAnsi="仿宋_GB2312" w:eastAsia="仿宋_GB2312" w:cs="仿宋_GB2312"/>
        </w:rPr>
      </w:pPr>
    </w:p>
    <w:p w14:paraId="11655D0B">
      <w:pPr>
        <w:jc w:val="center"/>
        <w:rPr>
          <w:rFonts w:hint="eastAsia" w:ascii="仿宋_GB2312" w:hAnsi="仿宋_GB2312" w:eastAsia="仿宋_GB2312" w:cs="仿宋_GB2312"/>
          <w:b/>
          <w:bCs w:val="0"/>
          <w:sz w:val="52"/>
          <w:szCs w:val="52"/>
        </w:rPr>
      </w:pPr>
      <w:bookmarkStart w:id="65" w:name="_Toc40089805"/>
      <w:bookmarkStart w:id="66" w:name="_Toc17456"/>
    </w:p>
    <w:p w14:paraId="255AC56C">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172DF2B6">
      <w:pPr>
        <w:rPr>
          <w:rFonts w:hint="eastAsia" w:ascii="仿宋_GB2312" w:hAnsi="仿宋_GB2312" w:eastAsia="仿宋_GB2312" w:cs="仿宋_GB2312"/>
        </w:rPr>
      </w:pPr>
    </w:p>
    <w:p w14:paraId="7513C41E">
      <w:pPr>
        <w:rPr>
          <w:rFonts w:hint="eastAsia" w:ascii="仿宋_GB2312" w:hAnsi="仿宋_GB2312" w:eastAsia="仿宋_GB2312" w:cs="仿宋_GB2312"/>
        </w:rPr>
      </w:pPr>
    </w:p>
    <w:p w14:paraId="69CF0B4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10A013E2">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7CAABDF3">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40B808D2">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5A3B304F">
      <w:r>
        <w:rPr>
          <w:rFonts w:hint="eastAsia" w:ascii="仿宋_GB2312" w:hAnsi="仿宋_GB2312" w:eastAsia="仿宋_GB2312" w:cs="仿宋_GB2312"/>
        </w:rPr>
        <w:br w:type="page"/>
      </w:r>
      <w:bookmarkStart w:id="71" w:name="_Toc6665"/>
      <w:bookmarkStart w:id="72" w:name="_Toc25558"/>
      <w:bookmarkStart w:id="73" w:name="_Toc40089808"/>
    </w:p>
    <w:p w14:paraId="67F81642">
      <w:pPr>
        <w:pStyle w:val="2"/>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2F362172">
      <w:pPr>
        <w:rPr>
          <w:rFonts w:hint="eastAsia" w:ascii="仿宋_GB2312" w:hAnsi="仿宋_GB2312" w:eastAsia="仿宋_GB2312" w:cs="仿宋_GB2312"/>
          <w:b/>
          <w:sz w:val="36"/>
          <w:szCs w:val="36"/>
        </w:rPr>
      </w:pPr>
    </w:p>
    <w:p w14:paraId="2AE860FC">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04A31D24">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11224ED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768ADC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427A83B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468A8EC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0763887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E4F654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103AF52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16051B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5265A0B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14819CB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0A482D9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4158163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6B4F466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3D1ED8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20F9FAB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446D6E8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124C6EE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6C79E2D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4E3837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22283EF0">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325620729"/>
      <w:bookmarkStart w:id="78" w:name="_Toc40089809"/>
      <w:bookmarkStart w:id="79" w:name="_Toc26307"/>
      <w:bookmarkStart w:id="80" w:name="_Toc356491343"/>
      <w:bookmarkStart w:id="81" w:name="_Toc26378"/>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1344"/>
      <w:bookmarkStart w:id="83" w:name="_Toc356490395"/>
    </w:p>
    <w:p w14:paraId="5ACECA04">
      <w:pPr>
        <w:pStyle w:val="15"/>
        <w:spacing w:line="360" w:lineRule="auto"/>
        <w:jc w:val="center"/>
        <w:rPr>
          <w:rFonts w:hint="eastAsia" w:ascii="仿宋_GB2312" w:hAnsi="仿宋_GB2312" w:eastAsia="仿宋_GB2312" w:cs="仿宋_GB2312"/>
          <w:b/>
          <w:bCs w:val="0"/>
          <w:sz w:val="36"/>
          <w:szCs w:val="36"/>
        </w:rPr>
      </w:pPr>
    </w:p>
    <w:p w14:paraId="0BAB0732">
      <w:pPr>
        <w:pStyle w:val="15"/>
        <w:spacing w:line="360" w:lineRule="auto"/>
        <w:jc w:val="center"/>
        <w:rPr>
          <w:rFonts w:hint="eastAsia" w:ascii="仿宋_GB2312" w:hAnsi="仿宋_GB2312" w:eastAsia="仿宋_GB2312" w:cs="仿宋_GB2312"/>
          <w:b/>
          <w:bCs w:val="0"/>
          <w:sz w:val="36"/>
          <w:szCs w:val="36"/>
        </w:rPr>
      </w:pPr>
    </w:p>
    <w:p w14:paraId="70198CB7">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2B987DED">
      <w:pPr>
        <w:pStyle w:val="15"/>
        <w:spacing w:line="360" w:lineRule="auto"/>
        <w:jc w:val="center"/>
        <w:rPr>
          <w:rFonts w:hint="eastAsia" w:ascii="仿宋_GB2312" w:hAnsi="仿宋_GB2312" w:eastAsia="仿宋_GB2312" w:cs="仿宋_GB2312"/>
          <w:b/>
          <w:bCs w:val="0"/>
          <w:sz w:val="36"/>
          <w:szCs w:val="36"/>
        </w:rPr>
      </w:pPr>
    </w:p>
    <w:p w14:paraId="51DEE614">
      <w:pPr>
        <w:pStyle w:val="15"/>
        <w:spacing w:line="360" w:lineRule="auto"/>
        <w:jc w:val="center"/>
        <w:rPr>
          <w:rFonts w:hint="eastAsia" w:ascii="仿宋_GB2312" w:hAnsi="仿宋_GB2312" w:eastAsia="仿宋_GB2312" w:cs="仿宋_GB2312"/>
          <w:b/>
          <w:bCs w:val="0"/>
          <w:sz w:val="36"/>
          <w:szCs w:val="36"/>
        </w:rPr>
      </w:pPr>
    </w:p>
    <w:p w14:paraId="032FA5B7">
      <w:pPr>
        <w:pStyle w:val="15"/>
        <w:spacing w:line="360" w:lineRule="auto"/>
        <w:jc w:val="center"/>
        <w:rPr>
          <w:rFonts w:hint="eastAsia" w:ascii="仿宋_GB2312" w:hAnsi="仿宋_GB2312" w:eastAsia="仿宋_GB2312" w:cs="仿宋_GB2312"/>
          <w:b/>
          <w:bCs w:val="0"/>
          <w:sz w:val="36"/>
          <w:szCs w:val="36"/>
        </w:rPr>
      </w:pPr>
    </w:p>
    <w:p w14:paraId="636EAC51">
      <w:pPr>
        <w:pStyle w:val="15"/>
        <w:spacing w:line="360" w:lineRule="auto"/>
        <w:jc w:val="center"/>
        <w:rPr>
          <w:rFonts w:hint="eastAsia" w:ascii="仿宋_GB2312" w:hAnsi="仿宋_GB2312" w:eastAsia="仿宋_GB2312" w:cs="仿宋_GB2312"/>
          <w:b/>
          <w:bCs w:val="0"/>
          <w:sz w:val="36"/>
          <w:szCs w:val="36"/>
        </w:rPr>
      </w:pPr>
    </w:p>
    <w:p w14:paraId="1B26F6C2">
      <w:pPr>
        <w:pStyle w:val="15"/>
        <w:spacing w:line="360" w:lineRule="auto"/>
        <w:jc w:val="center"/>
        <w:rPr>
          <w:rFonts w:hint="eastAsia" w:ascii="仿宋_GB2312" w:hAnsi="仿宋_GB2312" w:eastAsia="仿宋_GB2312" w:cs="仿宋_GB2312"/>
          <w:b/>
          <w:bCs w:val="0"/>
          <w:sz w:val="36"/>
          <w:szCs w:val="36"/>
        </w:rPr>
      </w:pPr>
    </w:p>
    <w:p w14:paraId="4201E121">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0D2B8AE5">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CE0DD7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22BBA5C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2197C24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ECBC7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49908E3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F02A7C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0B3A2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176DE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E93026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3A87250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2AC623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15FB95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F149AE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AC0A2F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41EB9B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B878FF6">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40089810"/>
      <w:bookmarkStart w:id="86" w:name="_Toc24686"/>
      <w:bookmarkStart w:id="87" w:name="_Toc513627405"/>
      <w:r>
        <w:rPr>
          <w:rFonts w:hint="eastAsia" w:ascii="方正公文黑体" w:hAnsi="方正公文黑体" w:eastAsia="方正公文黑体" w:cs="方正公文黑体"/>
          <w:sz w:val="36"/>
          <w:szCs w:val="36"/>
        </w:rPr>
        <w:t>附件3</w:t>
      </w:r>
      <w:bookmarkEnd w:id="84"/>
    </w:p>
    <w:p w14:paraId="539EAB83">
      <w:pPr>
        <w:rPr>
          <w:rFonts w:hint="eastAsia" w:ascii="仿宋_GB2312" w:hAnsi="仿宋_GB2312" w:eastAsia="仿宋_GB2312" w:cs="仿宋_GB2312"/>
        </w:rPr>
      </w:pPr>
    </w:p>
    <w:p w14:paraId="62CD1E38">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0DF5519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835D537">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402C54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6FAD227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3182153C">
      <w:pPr>
        <w:snapToGrid w:val="0"/>
        <w:spacing w:line="560" w:lineRule="exact"/>
        <w:ind w:firstLine="480"/>
        <w:rPr>
          <w:rFonts w:hint="eastAsia" w:ascii="仿宋_GB2312" w:hAnsi="仿宋_GB2312" w:eastAsia="仿宋_GB2312" w:cs="仿宋_GB2312"/>
          <w:sz w:val="32"/>
          <w:szCs w:val="32"/>
        </w:rPr>
      </w:pPr>
    </w:p>
    <w:p w14:paraId="2740A4E9">
      <w:pPr>
        <w:snapToGrid w:val="0"/>
        <w:spacing w:line="560" w:lineRule="exact"/>
        <w:rPr>
          <w:rFonts w:hint="eastAsia" w:ascii="仿宋_GB2312" w:hAnsi="仿宋_GB2312" w:eastAsia="仿宋_GB2312" w:cs="仿宋_GB2312"/>
          <w:sz w:val="32"/>
          <w:szCs w:val="32"/>
        </w:rPr>
      </w:pPr>
    </w:p>
    <w:p w14:paraId="1B8B8C76">
      <w:pPr>
        <w:snapToGrid w:val="0"/>
        <w:spacing w:line="560" w:lineRule="exact"/>
        <w:rPr>
          <w:rFonts w:hint="eastAsia" w:ascii="仿宋_GB2312" w:hAnsi="仿宋_GB2312" w:eastAsia="仿宋_GB2312" w:cs="仿宋_GB2312"/>
          <w:sz w:val="32"/>
          <w:szCs w:val="32"/>
        </w:rPr>
      </w:pPr>
    </w:p>
    <w:p w14:paraId="43408DE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7D03A85A">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03EAD2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0BC032E">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76E05B73">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9292"/>
      <w:bookmarkStart w:id="89" w:name="_Toc8872"/>
      <w:bookmarkStart w:id="90" w:name="_Toc40089811"/>
      <w:r>
        <w:rPr>
          <w:rFonts w:hint="eastAsia" w:ascii="方正公文黑体" w:hAnsi="方正公文黑体" w:eastAsia="方正公文黑体" w:cs="方正公文黑体"/>
          <w:sz w:val="36"/>
          <w:szCs w:val="36"/>
        </w:rPr>
        <w:t>附件4</w:t>
      </w:r>
      <w:bookmarkEnd w:id="88"/>
      <w:bookmarkEnd w:id="89"/>
      <w:bookmarkEnd w:id="90"/>
    </w:p>
    <w:p w14:paraId="2ED196B0">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E5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4AC1414">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2E76141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1FEF06B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569B6D4B">
            <w:pPr>
              <w:adjustRightInd w:val="0"/>
              <w:spacing w:line="500" w:lineRule="atLeast"/>
              <w:jc w:val="center"/>
              <w:rPr>
                <w:rFonts w:hint="eastAsia" w:ascii="仿宋_GB2312" w:hAnsi="仿宋_GB2312" w:eastAsia="仿宋_GB2312" w:cs="仿宋_GB2312"/>
                <w:b/>
                <w:sz w:val="32"/>
                <w:szCs w:val="32"/>
              </w:rPr>
            </w:pPr>
            <w:r>
              <w:rPr>
                <w:rStyle w:val="27"/>
                <w:rFonts w:hint="eastAsia" w:ascii="仿宋_GB2312" w:hAnsi="仿宋_GB2312" w:eastAsia="仿宋_GB2312" w:cs="仿宋_GB2312"/>
                <w:b/>
                <w:bCs w:val="0"/>
                <w:szCs w:val="28"/>
              </w:rPr>
              <w:t>正偏离理由</w:t>
            </w:r>
          </w:p>
        </w:tc>
      </w:tr>
      <w:tr w14:paraId="3B63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53547E2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7E29265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51C22B2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1F199BE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016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47583BA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0A2F35C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3663222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72D7F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437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CDE5A2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FE12AC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2F0EE1F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22B342D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011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5C761A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77D125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AC6AC1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D28602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25CC69D4">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2BF4E58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589A5CD4">
      <w:pPr>
        <w:spacing w:line="480" w:lineRule="auto"/>
        <w:rPr>
          <w:rFonts w:hint="eastAsia" w:ascii="仿宋_GB2312" w:hAnsi="仿宋_GB2312" w:eastAsia="仿宋_GB2312" w:cs="仿宋_GB2312"/>
          <w:sz w:val="24"/>
        </w:rPr>
      </w:pPr>
    </w:p>
    <w:p w14:paraId="2ABCE8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042925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43881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385D8C91">
      <w:pPr>
        <w:rPr>
          <w:rFonts w:hint="eastAsia" w:ascii="仿宋" w:hAnsi="仿宋" w:eastAsia="仿宋" w:cs="仿宋"/>
          <w:spacing w:val="-2"/>
          <w:sz w:val="32"/>
          <w:szCs w:val="32"/>
        </w:rPr>
      </w:pPr>
      <w:r>
        <w:rPr>
          <w:rFonts w:hint="eastAsia"/>
        </w:rPr>
        <w:br w:type="page"/>
      </w:r>
      <w:bookmarkStart w:id="91" w:name="_Toc40089812"/>
      <w:bookmarkStart w:id="92" w:name="_Toc23941"/>
    </w:p>
    <w:p w14:paraId="17BF85D7">
      <w:pPr>
        <w:pStyle w:val="8"/>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（供应商根据文件</w:t>
      </w:r>
      <w:r>
        <w:rPr>
          <w:rFonts w:hint="eastAsia" w:ascii="仿宋" w:hAnsi="仿宋" w:eastAsia="仿宋" w:cs="仿宋"/>
          <w:spacing w:val="-2"/>
          <w:sz w:val="32"/>
          <w:szCs w:val="32"/>
          <w:lang w:eastAsia="zh-CN"/>
        </w:rPr>
        <w:t>商务部分</w:t>
      </w:r>
      <w:r>
        <w:rPr>
          <w:rFonts w:hint="eastAsia" w:ascii="仿宋" w:hAnsi="仿宋" w:eastAsia="仿宋" w:cs="仿宋"/>
          <w:spacing w:val="-2"/>
          <w:sz w:val="32"/>
          <w:szCs w:val="32"/>
        </w:rPr>
        <w:t>要求提供</w:t>
      </w:r>
      <w:r>
        <w:rPr>
          <w:rFonts w:hint="eastAsia" w:ascii="仿宋" w:hAnsi="仿宋" w:eastAsia="仿宋" w:cs="仿宋"/>
          <w:spacing w:val="-2"/>
          <w:sz w:val="32"/>
          <w:szCs w:val="32"/>
          <w:lang w:eastAsia="zh-CN"/>
        </w:rPr>
        <w:t>证明材料</w:t>
      </w:r>
      <w:r>
        <w:rPr>
          <w:rFonts w:hint="eastAsia" w:ascii="仿宋" w:hAnsi="仿宋" w:eastAsia="仿宋" w:cs="仿宋"/>
          <w:spacing w:val="-2"/>
          <w:sz w:val="32"/>
          <w:szCs w:val="32"/>
        </w:rPr>
        <w:t>，格式自拟）</w:t>
      </w:r>
    </w:p>
    <w:p w14:paraId="41BB5C34">
      <w:pPr>
        <w:pStyle w:val="10"/>
        <w:adjustRightInd w:val="0"/>
        <w:snapToGrid w:val="0"/>
        <w:spacing w:after="0" w:line="560" w:lineRule="exact"/>
        <w:ind w:left="0" w:leftChars="0" w:firstLine="640" w:firstLineChars="200"/>
        <w:rPr>
          <w:rFonts w:hint="eastAsia" w:ascii="仿宋" w:hAnsi="仿宋" w:eastAsia="仿宋" w:cs="仿宋"/>
          <w:sz w:val="32"/>
          <w:szCs w:val="32"/>
          <w:lang w:eastAsia="zh-CN"/>
        </w:rPr>
      </w:pPr>
    </w:p>
    <w:p w14:paraId="1DDF5868">
      <w:pPr>
        <w:pStyle w:val="10"/>
        <w:rPr>
          <w:rFonts w:hint="eastAsia"/>
        </w:rPr>
      </w:pPr>
    </w:p>
    <w:p w14:paraId="7E6E0144">
      <w:pPr>
        <w:pStyle w:val="10"/>
        <w:rPr>
          <w:rFonts w:hint="eastAsia"/>
        </w:rPr>
      </w:pPr>
    </w:p>
    <w:p w14:paraId="65EF9A92">
      <w:pPr>
        <w:pStyle w:val="10"/>
        <w:rPr>
          <w:rFonts w:hint="eastAsia"/>
        </w:rPr>
      </w:pPr>
    </w:p>
    <w:p w14:paraId="461B39EF">
      <w:pPr>
        <w:pStyle w:val="10"/>
        <w:rPr>
          <w:rFonts w:hint="eastAsia"/>
        </w:rPr>
      </w:pPr>
    </w:p>
    <w:p w14:paraId="5DCF5AC7">
      <w:pPr>
        <w:pStyle w:val="10"/>
        <w:rPr>
          <w:rFonts w:hint="eastAsia"/>
        </w:rPr>
      </w:pPr>
    </w:p>
    <w:p w14:paraId="26D04586">
      <w:pPr>
        <w:pStyle w:val="10"/>
        <w:rPr>
          <w:rFonts w:hint="eastAsia"/>
        </w:rPr>
      </w:pPr>
    </w:p>
    <w:p w14:paraId="726A5672">
      <w:pPr>
        <w:pStyle w:val="10"/>
        <w:rPr>
          <w:rFonts w:hint="eastAsia"/>
        </w:rPr>
      </w:pPr>
    </w:p>
    <w:p w14:paraId="032E1C62">
      <w:pPr>
        <w:pStyle w:val="10"/>
        <w:rPr>
          <w:rFonts w:hint="eastAsia"/>
        </w:rPr>
      </w:pPr>
    </w:p>
    <w:p w14:paraId="7329C3F2">
      <w:pPr>
        <w:pStyle w:val="10"/>
        <w:rPr>
          <w:rFonts w:hint="eastAsia"/>
        </w:rPr>
      </w:pPr>
    </w:p>
    <w:p w14:paraId="3021DBE6">
      <w:pPr>
        <w:pStyle w:val="10"/>
        <w:rPr>
          <w:rFonts w:hint="eastAsia"/>
        </w:rPr>
      </w:pPr>
    </w:p>
    <w:p w14:paraId="3154CB15">
      <w:pPr>
        <w:pStyle w:val="10"/>
        <w:rPr>
          <w:rFonts w:hint="eastAsia"/>
        </w:rPr>
      </w:pPr>
    </w:p>
    <w:p w14:paraId="215C1BAC">
      <w:pPr>
        <w:pStyle w:val="10"/>
        <w:rPr>
          <w:rFonts w:hint="eastAsia"/>
        </w:rPr>
      </w:pPr>
    </w:p>
    <w:p w14:paraId="2529E7AC">
      <w:pPr>
        <w:pStyle w:val="10"/>
        <w:rPr>
          <w:rFonts w:hint="eastAsia"/>
        </w:rPr>
      </w:pPr>
    </w:p>
    <w:p w14:paraId="1685B2E8">
      <w:pPr>
        <w:pStyle w:val="10"/>
        <w:rPr>
          <w:rFonts w:hint="eastAsia"/>
        </w:rPr>
      </w:pPr>
    </w:p>
    <w:p w14:paraId="3C0B8BEC">
      <w:pPr>
        <w:pStyle w:val="10"/>
        <w:rPr>
          <w:rFonts w:hint="eastAsia"/>
        </w:rPr>
      </w:pPr>
    </w:p>
    <w:p w14:paraId="1209FCEC">
      <w:pPr>
        <w:pStyle w:val="10"/>
        <w:rPr>
          <w:rFonts w:hint="eastAsia"/>
        </w:rPr>
      </w:pPr>
    </w:p>
    <w:p w14:paraId="275FCAF2">
      <w:pPr>
        <w:pStyle w:val="10"/>
        <w:rPr>
          <w:rFonts w:hint="eastAsia"/>
        </w:rPr>
      </w:pPr>
    </w:p>
    <w:p w14:paraId="5BBFDB6D">
      <w:pPr>
        <w:pStyle w:val="10"/>
        <w:rPr>
          <w:rFonts w:hint="eastAsia"/>
        </w:rPr>
      </w:pPr>
    </w:p>
    <w:p w14:paraId="4826B456">
      <w:pPr>
        <w:pStyle w:val="10"/>
        <w:rPr>
          <w:rFonts w:hint="eastAsia"/>
        </w:rPr>
      </w:pPr>
    </w:p>
    <w:p w14:paraId="0A1B2189">
      <w:pPr>
        <w:pStyle w:val="2"/>
        <w:numPr>
          <w:ilvl w:val="0"/>
          <w:numId w:val="3"/>
        </w:numPr>
        <w:spacing w:line="240" w:lineRule="auto"/>
      </w:pPr>
      <w:bookmarkStart w:id="93" w:name="_Toc3171"/>
      <w:r>
        <w:rPr>
          <w:rFonts w:hint="eastAsia"/>
        </w:rPr>
        <w:t>资信部分</w:t>
      </w:r>
      <w:bookmarkEnd w:id="93"/>
    </w:p>
    <w:p w14:paraId="738CDF91">
      <w:pPr>
        <w:rPr>
          <w:rFonts w:hint="eastAsia" w:ascii="仿宋_GB2312" w:hAnsi="仿宋_GB2312" w:eastAsia="仿宋_GB2312" w:cs="仿宋_GB2312"/>
          <w:kern w:val="0"/>
          <w:sz w:val="32"/>
          <w:szCs w:val="32"/>
        </w:rPr>
      </w:pPr>
    </w:p>
    <w:p w14:paraId="03D654C3">
      <w:pPr>
        <w:pStyle w:val="26"/>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281441A8">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0614FD4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615806D7">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45680F0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66AD4979">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59BB15B0">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9642E2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324C0CA1">
      <w:pPr>
        <w:snapToGrid w:val="0"/>
        <w:spacing w:line="560" w:lineRule="exact"/>
        <w:rPr>
          <w:rFonts w:hint="eastAsia" w:ascii="仿宋_GB2312" w:hAnsi="仿宋_GB2312" w:eastAsia="仿宋_GB2312" w:cs="仿宋_GB2312"/>
          <w:sz w:val="32"/>
          <w:szCs w:val="32"/>
        </w:rPr>
      </w:pPr>
    </w:p>
    <w:p w14:paraId="314DD398">
      <w:pPr>
        <w:snapToGrid w:val="0"/>
        <w:spacing w:line="560" w:lineRule="exact"/>
        <w:rPr>
          <w:rFonts w:hint="eastAsia" w:ascii="仿宋_GB2312" w:hAnsi="仿宋_GB2312" w:eastAsia="仿宋_GB2312" w:cs="仿宋_GB2312"/>
          <w:sz w:val="32"/>
          <w:szCs w:val="32"/>
        </w:rPr>
      </w:pPr>
    </w:p>
    <w:p w14:paraId="7FB05297">
      <w:pPr>
        <w:snapToGrid w:val="0"/>
        <w:spacing w:line="560" w:lineRule="exact"/>
        <w:rPr>
          <w:rFonts w:hint="eastAsia" w:ascii="仿宋_GB2312" w:hAnsi="仿宋_GB2312" w:eastAsia="仿宋_GB2312" w:cs="仿宋_GB2312"/>
          <w:sz w:val="32"/>
          <w:szCs w:val="32"/>
        </w:rPr>
      </w:pPr>
    </w:p>
    <w:p w14:paraId="164897FB">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571906A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CD0FAA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43D7238"/>
    <w:p w14:paraId="5ADAC229">
      <w:pPr>
        <w:rPr>
          <w:rFonts w:hint="eastAsia" w:ascii="仿宋_GB2312" w:hAnsi="仿宋_GB2312" w:eastAsia="仿宋_GB2312" w:cs="仿宋_GB2312"/>
          <w:kern w:val="0"/>
          <w:sz w:val="32"/>
          <w:szCs w:val="32"/>
        </w:rPr>
      </w:pPr>
    </w:p>
    <w:p w14:paraId="7C9C7F24"/>
    <w:p w14:paraId="23B4DA60"/>
    <w:p w14:paraId="41D06C2A"/>
    <w:p w14:paraId="4F520DE3"/>
    <w:p w14:paraId="2F57A69A"/>
    <w:p w14:paraId="64ECEE7B">
      <w:pPr>
        <w:pStyle w:val="2"/>
        <w:numPr>
          <w:ilvl w:val="0"/>
          <w:numId w:val="3"/>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248"/>
      <w:bookmarkStart w:id="96" w:name="_Toc3116"/>
    </w:p>
    <w:bookmarkEnd w:id="95"/>
    <w:bookmarkEnd w:id="96"/>
    <w:p w14:paraId="6A87BBE8">
      <w:pPr>
        <w:rPr>
          <w:rFonts w:hint="eastAsia" w:ascii="方正公文黑体" w:hAnsi="方正公文黑体" w:eastAsia="方正公文黑体" w:cs="方正公文黑体"/>
          <w:sz w:val="36"/>
          <w:szCs w:val="36"/>
        </w:rPr>
      </w:pPr>
      <w:bookmarkStart w:id="97" w:name="_Toc25316"/>
      <w:bookmarkStart w:id="98" w:name="_Toc7441"/>
      <w:bookmarkStart w:id="99" w:name="_Toc15995"/>
      <w:bookmarkStart w:id="100" w:name="_Toc40089813"/>
    </w:p>
    <w:p w14:paraId="1185358F">
      <w:pPr>
        <w:rPr>
          <w:rFonts w:hint="eastAsia" w:ascii="方正公文黑体" w:hAnsi="方正公文黑体" w:eastAsia="方正公文黑体" w:cs="方正公文黑体"/>
          <w:sz w:val="36"/>
          <w:szCs w:val="36"/>
          <w:lang w:val="en-US" w:eastAsia="zh-CN"/>
        </w:rPr>
      </w:pPr>
      <w:r>
        <w:rPr>
          <w:rFonts w:hint="eastAsia" w:ascii="方正公文黑体" w:hAnsi="方正公文黑体" w:eastAsia="方正公文黑体" w:cs="方正公文黑体"/>
          <w:sz w:val="36"/>
          <w:szCs w:val="36"/>
        </w:rPr>
        <w:t>附件</w:t>
      </w:r>
      <w:bookmarkEnd w:id="97"/>
      <w:bookmarkEnd w:id="98"/>
      <w:bookmarkEnd w:id="99"/>
      <w:bookmarkEnd w:id="100"/>
      <w:r>
        <w:rPr>
          <w:rFonts w:hint="eastAsia" w:ascii="方正公文黑体" w:hAnsi="方正公文黑体" w:eastAsia="方正公文黑体" w:cs="方正公文黑体"/>
          <w:sz w:val="36"/>
          <w:szCs w:val="36"/>
          <w:lang w:val="en-US" w:eastAsia="zh-CN"/>
        </w:rPr>
        <w:t>5</w:t>
      </w:r>
    </w:p>
    <w:p w14:paraId="715C247D">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389D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5DAFAB96">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项目</w:t>
            </w:r>
          </w:p>
        </w:tc>
        <w:tc>
          <w:tcPr>
            <w:tcW w:w="2208" w:type="dxa"/>
            <w:vAlign w:val="center"/>
          </w:tcPr>
          <w:p w14:paraId="4976AE7B">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谈判文件要求</w:t>
            </w:r>
          </w:p>
        </w:tc>
        <w:tc>
          <w:tcPr>
            <w:tcW w:w="2181" w:type="dxa"/>
            <w:vAlign w:val="center"/>
          </w:tcPr>
          <w:p w14:paraId="267347CB">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报价文件响应情况</w:t>
            </w:r>
          </w:p>
        </w:tc>
        <w:tc>
          <w:tcPr>
            <w:tcW w:w="1565" w:type="dxa"/>
            <w:vAlign w:val="center"/>
          </w:tcPr>
          <w:p w14:paraId="2AFE4267">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响应程度</w:t>
            </w:r>
          </w:p>
        </w:tc>
        <w:tc>
          <w:tcPr>
            <w:tcW w:w="1850" w:type="dxa"/>
            <w:vAlign w:val="center"/>
          </w:tcPr>
          <w:p w14:paraId="42B93B34">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正偏离理由</w:t>
            </w:r>
          </w:p>
        </w:tc>
      </w:tr>
      <w:tr w14:paraId="72C7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1F7A62F6">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2208" w:type="dxa"/>
            <w:vAlign w:val="center"/>
          </w:tcPr>
          <w:p w14:paraId="4B19315D">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2181" w:type="dxa"/>
            <w:vAlign w:val="center"/>
          </w:tcPr>
          <w:p w14:paraId="0370C4BD">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1565" w:type="dxa"/>
            <w:vAlign w:val="center"/>
          </w:tcPr>
          <w:p w14:paraId="0BF12358">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1850" w:type="dxa"/>
          </w:tcPr>
          <w:p w14:paraId="31C4C26D">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r>
      <w:tr w14:paraId="03D1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2C0DC640">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2208" w:type="dxa"/>
            <w:vAlign w:val="center"/>
          </w:tcPr>
          <w:p w14:paraId="12EA0514">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2181" w:type="dxa"/>
            <w:vAlign w:val="center"/>
          </w:tcPr>
          <w:p w14:paraId="2E6F4D4F">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1565" w:type="dxa"/>
            <w:vAlign w:val="center"/>
          </w:tcPr>
          <w:p w14:paraId="0BF045F7">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1850" w:type="dxa"/>
          </w:tcPr>
          <w:p w14:paraId="795A3D58">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r>
      <w:tr w14:paraId="28C8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777222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24076E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0D3FC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207DB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45B2E7A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7DE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5715D83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05C8934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0D196C2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BC66CB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14D4BF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2A2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7D285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4446135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07C7C9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0B25E6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4395AC3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2B0CB1B3">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6EA6EB61">
      <w:pPr>
        <w:shd w:val="clear"/>
        <w:adjustRightInd w:val="0"/>
        <w:snapToGrid w:val="0"/>
        <w:spacing w:line="560" w:lineRule="exact"/>
        <w:ind w:left="560" w:leftChars="20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w:t>
      </w:r>
      <w:r>
        <w:rPr>
          <w:rFonts w:hint="eastAsia" w:ascii="仿宋_GB2312" w:hAnsi="仿宋_GB2312" w:eastAsia="仿宋_GB2312" w:cs="仿宋_GB2312"/>
          <w:bCs w:val="0"/>
          <w:sz w:val="32"/>
          <w:szCs w:val="32"/>
          <w:lang w:eastAsia="zh-CN"/>
        </w:rPr>
        <w:t>第四部分</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lang w:eastAsia="zh-CN"/>
        </w:rPr>
        <w:t>货物</w:t>
      </w:r>
      <w:r>
        <w:rPr>
          <w:rFonts w:hint="eastAsia" w:ascii="仿宋_GB2312" w:hAnsi="仿宋_GB2312" w:eastAsia="仿宋_GB2312" w:cs="仿宋_GB2312"/>
          <w:bCs w:val="0"/>
          <w:sz w:val="32"/>
          <w:szCs w:val="32"/>
          <w:lang w:val="en-US" w:eastAsia="zh-CN"/>
        </w:rPr>
        <w:t>/技术</w:t>
      </w:r>
      <w:r>
        <w:rPr>
          <w:rFonts w:hint="eastAsia" w:ascii="仿宋_GB2312" w:hAnsi="仿宋_GB2312" w:eastAsia="仿宋_GB2312" w:cs="仿宋_GB2312"/>
          <w:bCs w:val="0"/>
          <w:sz w:val="32"/>
          <w:szCs w:val="32"/>
        </w:rPr>
        <w:t>需求</w:t>
      </w:r>
      <w:r>
        <w:rPr>
          <w:rFonts w:hint="eastAsia" w:ascii="仿宋_GB2312" w:hAnsi="仿宋_GB2312" w:eastAsia="仿宋_GB2312" w:cs="仿宋_GB2312"/>
          <w:bCs w:val="0"/>
          <w:sz w:val="32"/>
          <w:szCs w:val="32"/>
          <w:lang w:eastAsia="zh-CN"/>
        </w:rPr>
        <w:t>中</w:t>
      </w:r>
      <w:r>
        <w:rPr>
          <w:rFonts w:hint="eastAsia" w:ascii="仿宋_GB2312" w:hAnsi="仿宋_GB2312" w:eastAsia="仿宋_GB2312" w:cs="仿宋_GB2312"/>
          <w:bCs w:val="0"/>
          <w:sz w:val="32"/>
          <w:szCs w:val="32"/>
        </w:rPr>
        <w:t>投标货物的性能参数、对照谈判文件要求在“响应程度”栏填写“无偏离”或“正偏离”或“负偏离”。</w:t>
      </w:r>
    </w:p>
    <w:p w14:paraId="4B5ABB2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06785DE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031C30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6E55411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CF1AEC7">
      <w:pPr>
        <w:spacing w:line="480" w:lineRule="auto"/>
        <w:ind w:firstLine="480"/>
        <w:rPr>
          <w:rFonts w:hint="eastAsia" w:ascii="仿宋_GB2312" w:hAnsi="仿宋_GB2312" w:eastAsia="仿宋_GB2312" w:cs="仿宋_GB2312"/>
          <w:sz w:val="24"/>
        </w:rPr>
      </w:pPr>
    </w:p>
    <w:p w14:paraId="16BC70D9">
      <w:pPr>
        <w:rPr>
          <w:rFonts w:hint="eastAsia" w:ascii="仿宋_GB2312" w:hAnsi="仿宋_GB2312" w:eastAsia="仿宋_GB2312" w:cs="仿宋_GB2312"/>
        </w:rPr>
      </w:pPr>
      <w:r>
        <w:rPr>
          <w:rFonts w:hint="eastAsia" w:ascii="仿宋_GB2312" w:hAnsi="仿宋_GB2312" w:eastAsia="仿宋_GB2312" w:cs="仿宋_GB2312"/>
        </w:rPr>
        <w:br w:type="page"/>
      </w:r>
    </w:p>
    <w:p w14:paraId="7FD76214">
      <w:pPr>
        <w:pStyle w:val="2"/>
        <w:spacing w:line="240" w:lineRule="auto"/>
      </w:pPr>
      <w:bookmarkStart w:id="101" w:name="_Toc16244"/>
      <w:bookmarkStart w:id="102" w:name="_Toc25388"/>
      <w:r>
        <w:rPr>
          <w:rFonts w:hint="eastAsia"/>
        </w:rPr>
        <w:t>四、报价部分</w:t>
      </w:r>
      <w:bookmarkEnd w:id="101"/>
      <w:bookmarkEnd w:id="102"/>
      <w:bookmarkStart w:id="103" w:name="_Toc19336"/>
      <w:bookmarkStart w:id="104" w:name="_Toc15965"/>
    </w:p>
    <w:p w14:paraId="4E6BA30F">
      <w:pP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rPr>
        <w:t>附件</w:t>
      </w:r>
      <w:bookmarkEnd w:id="103"/>
      <w:bookmarkEnd w:id="104"/>
      <w:r>
        <w:rPr>
          <w:rFonts w:hint="eastAsia" w:ascii="方正公文黑体" w:hAnsi="方正公文黑体" w:eastAsia="方正公文黑体" w:cs="方正公文黑体"/>
          <w:sz w:val="36"/>
          <w:szCs w:val="36"/>
          <w:lang w:val="en-US" w:eastAsia="zh-CN"/>
        </w:rPr>
        <w:t>6</w:t>
      </w:r>
    </w:p>
    <w:p w14:paraId="54A07185">
      <w:pPr>
        <w:jc w:val="center"/>
        <w:rPr>
          <w:rFonts w:hint="eastAsia" w:ascii="仿宋_GB2312" w:hAnsi="仿宋_GB2312" w:eastAsia="仿宋_GB2312" w:cs="仿宋_GB2312"/>
          <w:b/>
          <w:bCs w:val="0"/>
          <w:sz w:val="36"/>
          <w:szCs w:val="36"/>
        </w:rPr>
      </w:pPr>
    </w:p>
    <w:p w14:paraId="14C51325">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4A2EB68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632CB2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B0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67D81FF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69BBD91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2DEB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7C19C8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4E748F1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1CCFEF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75528B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7CA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6A5D8742">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681A49B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3176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018E13B0">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2628484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30953F16">
      <w:pPr>
        <w:adjustRightInd w:val="0"/>
        <w:snapToGrid w:val="0"/>
        <w:spacing w:line="560" w:lineRule="exact"/>
        <w:rPr>
          <w:rFonts w:hint="eastAsia" w:ascii="仿宋_GB2312" w:hAnsi="仿宋_GB2312" w:eastAsia="仿宋_GB2312" w:cs="仿宋_GB2312"/>
          <w:bCs w:val="0"/>
          <w:sz w:val="32"/>
          <w:szCs w:val="32"/>
        </w:rPr>
      </w:pPr>
    </w:p>
    <w:p w14:paraId="282FD38E">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1097940">
      <w:pPr>
        <w:adjustRightInd w:val="0"/>
        <w:snapToGrid w:val="0"/>
        <w:spacing w:line="560" w:lineRule="exact"/>
        <w:ind w:firstLine="320" w:firstLineChars="100"/>
        <w:rPr>
          <w:rFonts w:hint="eastAsia" w:ascii="仿宋_GB2312" w:hAnsi="仿宋_GB2312" w:eastAsia="仿宋_GB2312" w:cs="仿宋_GB2312"/>
          <w:sz w:val="32"/>
          <w:szCs w:val="32"/>
        </w:rPr>
      </w:pPr>
    </w:p>
    <w:p w14:paraId="217330A0">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0EDACB7E">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3E172A28">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18F6FCD5">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7C8E670F">
      <w:bookmarkStart w:id="105" w:name="_Toc4812"/>
      <w:bookmarkStart w:id="106" w:name="_Toc13890"/>
    </w:p>
    <w:p w14:paraId="5958FA4D">
      <w:pPr>
        <w:pStyle w:val="2"/>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2323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11C24C8D">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7C644674">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6A227945">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C66F46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34943BF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7291F22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4A76E9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0220842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5CB7003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1390BD70">
      <w:pPr>
        <w:adjustRightInd w:val="0"/>
        <w:snapToGrid w:val="0"/>
        <w:spacing w:line="560" w:lineRule="exact"/>
        <w:rPr>
          <w:rFonts w:hint="eastAsia" w:ascii="仿宋_GB2312" w:hAnsi="仿宋_GB2312" w:eastAsia="仿宋_GB2312" w:cs="仿宋_GB2312"/>
          <w:vanish/>
          <w:sz w:val="32"/>
          <w:szCs w:val="32"/>
        </w:rPr>
      </w:pPr>
    </w:p>
    <w:p w14:paraId="139A6A10">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234B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063A814E">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月   日    时之前不准启封………</w:t>
            </w:r>
          </w:p>
        </w:tc>
      </w:tr>
    </w:tbl>
    <w:p w14:paraId="450491C7">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63350D-6F1F-429E-8A1F-178B6C6CE6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FF3ECA4B-ED87-473E-A59D-E62482D03D17}"/>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Times New Roman"/>
    <w:panose1 w:val="00000000000000000000"/>
    <w:charset w:val="00"/>
    <w:family w:val="auto"/>
    <w:pitch w:val="default"/>
    <w:sig w:usb0="00000000" w:usb1="00000000" w:usb2="00000000" w:usb3="00000000" w:csb0="00000000" w:csb1="00000000"/>
  </w:font>
  <w:font w:name="Arial-BoldMT">
    <w:altName w:val="Arial"/>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3" w:fontKey="{CCE0D6C4-345C-4FCE-B373-919028DB1F4C}"/>
  </w:font>
  <w:font w:name="仿宋_GB2312">
    <w:panose1 w:val="02010609030101010101"/>
    <w:charset w:val="86"/>
    <w:family w:val="modern"/>
    <w:pitch w:val="default"/>
    <w:sig w:usb0="00000001" w:usb1="080E0000" w:usb2="00000000" w:usb3="00000000" w:csb0="00040000" w:csb1="00000000"/>
    <w:embedRegular r:id="rId4" w:fontKey="{A9F1AAE9-6125-47C4-BCB4-8B44EFEAD6D8}"/>
  </w:font>
  <w:font w:name="方正公文黑体">
    <w:altName w:val="黑体"/>
    <w:panose1 w:val="02000500000000000000"/>
    <w:charset w:val="86"/>
    <w:family w:val="auto"/>
    <w:pitch w:val="default"/>
    <w:sig w:usb0="00000000" w:usb1="00000000" w:usb2="00000016" w:usb3="00000000" w:csb0="00040001" w:csb1="00000000"/>
    <w:embedRegular r:id="rId5" w:fontKey="{9F934835-4E67-48DB-84A2-092C52B3B066}"/>
  </w:font>
  <w:font w:name="WPSEMBED1">
    <w:panose1 w:val="02010609030101010101"/>
    <w:charset w:val="86"/>
    <w:family w:val="auto"/>
    <w:pitch w:val="default"/>
    <w:sig w:usb0="00000001" w:usb1="080E0000" w:usb2="00000000" w:usb3="00000000" w:csb0="00040000" w:csb1="00000000"/>
  </w:font>
  <w:font w:name="KSOF7892C2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6E52">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7DB1">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D927DB1">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CC1B56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8EF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B60F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307B60F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1A20">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B7BD">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6E9B7BD">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241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38F48D6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E209">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BBD1">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714B">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2B648">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4E64">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3BA6">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4C1660AE"/>
    <w:multiLevelType w:val="singleLevel"/>
    <w:tmpl w:val="4C1660A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3B1F"/>
    <w:rsid w:val="0014412D"/>
    <w:rsid w:val="00177A7D"/>
    <w:rsid w:val="001809E3"/>
    <w:rsid w:val="00184834"/>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36CEE"/>
    <w:rsid w:val="00AB471E"/>
    <w:rsid w:val="00AB5E71"/>
    <w:rsid w:val="00B54169"/>
    <w:rsid w:val="00C17D50"/>
    <w:rsid w:val="00C702E9"/>
    <w:rsid w:val="00D7400F"/>
    <w:rsid w:val="00E865C2"/>
    <w:rsid w:val="00EC002F"/>
    <w:rsid w:val="00EC5EEA"/>
    <w:rsid w:val="00ED3BD8"/>
    <w:rsid w:val="00EE0252"/>
    <w:rsid w:val="00F2441B"/>
    <w:rsid w:val="00F714C7"/>
    <w:rsid w:val="00F7679B"/>
    <w:rsid w:val="010E4F6E"/>
    <w:rsid w:val="013712F7"/>
    <w:rsid w:val="013C246A"/>
    <w:rsid w:val="01535BBA"/>
    <w:rsid w:val="016F7099"/>
    <w:rsid w:val="01963291"/>
    <w:rsid w:val="01AF3A4F"/>
    <w:rsid w:val="01C27B77"/>
    <w:rsid w:val="01E0373D"/>
    <w:rsid w:val="02451033"/>
    <w:rsid w:val="026F7BA0"/>
    <w:rsid w:val="028C62E2"/>
    <w:rsid w:val="02EC2996"/>
    <w:rsid w:val="02FE5FA0"/>
    <w:rsid w:val="03215DBB"/>
    <w:rsid w:val="03B92498"/>
    <w:rsid w:val="03C03826"/>
    <w:rsid w:val="03E1761F"/>
    <w:rsid w:val="04210BBD"/>
    <w:rsid w:val="043A0EC2"/>
    <w:rsid w:val="04447FB3"/>
    <w:rsid w:val="04BD1B14"/>
    <w:rsid w:val="04C21C5A"/>
    <w:rsid w:val="04ED23F9"/>
    <w:rsid w:val="0521245C"/>
    <w:rsid w:val="0524197F"/>
    <w:rsid w:val="0539563E"/>
    <w:rsid w:val="056326BB"/>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390E53"/>
    <w:rsid w:val="084F19EE"/>
    <w:rsid w:val="089332B7"/>
    <w:rsid w:val="08DA0EE6"/>
    <w:rsid w:val="09542027"/>
    <w:rsid w:val="09A432A2"/>
    <w:rsid w:val="09BC4A90"/>
    <w:rsid w:val="09BE64C0"/>
    <w:rsid w:val="09FB55B8"/>
    <w:rsid w:val="0A036425"/>
    <w:rsid w:val="0A3F0100"/>
    <w:rsid w:val="0A73282A"/>
    <w:rsid w:val="0ABE2142"/>
    <w:rsid w:val="0AD656DD"/>
    <w:rsid w:val="0B04224A"/>
    <w:rsid w:val="0B16263E"/>
    <w:rsid w:val="0B79446C"/>
    <w:rsid w:val="0B8B2FBA"/>
    <w:rsid w:val="0B9B2EA1"/>
    <w:rsid w:val="0BDA3067"/>
    <w:rsid w:val="0BED6A7B"/>
    <w:rsid w:val="0C4F5747"/>
    <w:rsid w:val="0C6C07D5"/>
    <w:rsid w:val="0C8353F1"/>
    <w:rsid w:val="0CA5180B"/>
    <w:rsid w:val="0CB02DAF"/>
    <w:rsid w:val="0CB63A18"/>
    <w:rsid w:val="0CD143AE"/>
    <w:rsid w:val="0CF74AB8"/>
    <w:rsid w:val="0D181FDD"/>
    <w:rsid w:val="0D18236F"/>
    <w:rsid w:val="0D2E35AF"/>
    <w:rsid w:val="0D3D1A44"/>
    <w:rsid w:val="0D5648B3"/>
    <w:rsid w:val="0D5D3E94"/>
    <w:rsid w:val="0D761459"/>
    <w:rsid w:val="0D766D04"/>
    <w:rsid w:val="0D8E6743"/>
    <w:rsid w:val="0E812BF3"/>
    <w:rsid w:val="0E927B6D"/>
    <w:rsid w:val="0E9733D5"/>
    <w:rsid w:val="0EB06E60"/>
    <w:rsid w:val="0EB10E23"/>
    <w:rsid w:val="0EF07055"/>
    <w:rsid w:val="0EFB1BB6"/>
    <w:rsid w:val="0F227792"/>
    <w:rsid w:val="0F317386"/>
    <w:rsid w:val="0F5574D8"/>
    <w:rsid w:val="0F5E02A9"/>
    <w:rsid w:val="0F6459AD"/>
    <w:rsid w:val="0F6C64AC"/>
    <w:rsid w:val="0FA1275E"/>
    <w:rsid w:val="0FB76D11"/>
    <w:rsid w:val="0FE16FFE"/>
    <w:rsid w:val="0FEE5277"/>
    <w:rsid w:val="10017FB3"/>
    <w:rsid w:val="10090BD7"/>
    <w:rsid w:val="107C151A"/>
    <w:rsid w:val="1088396D"/>
    <w:rsid w:val="111700D2"/>
    <w:rsid w:val="114B7A0C"/>
    <w:rsid w:val="11B83D8F"/>
    <w:rsid w:val="11D67F1C"/>
    <w:rsid w:val="11DD6F33"/>
    <w:rsid w:val="123A29F6"/>
    <w:rsid w:val="123E35CF"/>
    <w:rsid w:val="12490E8B"/>
    <w:rsid w:val="12DE7825"/>
    <w:rsid w:val="12E070F9"/>
    <w:rsid w:val="131821D8"/>
    <w:rsid w:val="132A2348"/>
    <w:rsid w:val="13347445"/>
    <w:rsid w:val="133C34EE"/>
    <w:rsid w:val="138666A3"/>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C355BE"/>
    <w:rsid w:val="17D27586"/>
    <w:rsid w:val="187008F2"/>
    <w:rsid w:val="18883998"/>
    <w:rsid w:val="18C33745"/>
    <w:rsid w:val="191C10A7"/>
    <w:rsid w:val="191C2DD1"/>
    <w:rsid w:val="193137A9"/>
    <w:rsid w:val="197B254B"/>
    <w:rsid w:val="19866520"/>
    <w:rsid w:val="19A2237A"/>
    <w:rsid w:val="19A46172"/>
    <w:rsid w:val="19C46CD8"/>
    <w:rsid w:val="19C84D8B"/>
    <w:rsid w:val="19DE010A"/>
    <w:rsid w:val="19F245C4"/>
    <w:rsid w:val="1A014E15"/>
    <w:rsid w:val="1A0A7151"/>
    <w:rsid w:val="1A18186E"/>
    <w:rsid w:val="1A2C531A"/>
    <w:rsid w:val="1A361CF4"/>
    <w:rsid w:val="1A5361CB"/>
    <w:rsid w:val="1A9A6727"/>
    <w:rsid w:val="1AA2382E"/>
    <w:rsid w:val="1AD226A4"/>
    <w:rsid w:val="1B1A4EED"/>
    <w:rsid w:val="1B46065D"/>
    <w:rsid w:val="1B574174"/>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857532"/>
    <w:rsid w:val="209B0A84"/>
    <w:rsid w:val="20B64865"/>
    <w:rsid w:val="20BD477B"/>
    <w:rsid w:val="20C0056A"/>
    <w:rsid w:val="210D14B1"/>
    <w:rsid w:val="219F2875"/>
    <w:rsid w:val="21DB2A55"/>
    <w:rsid w:val="21E87D78"/>
    <w:rsid w:val="225E0B1F"/>
    <w:rsid w:val="22AD2D70"/>
    <w:rsid w:val="22B366F6"/>
    <w:rsid w:val="22B660C8"/>
    <w:rsid w:val="23005595"/>
    <w:rsid w:val="232E330C"/>
    <w:rsid w:val="2330729E"/>
    <w:rsid w:val="233139A1"/>
    <w:rsid w:val="237369FB"/>
    <w:rsid w:val="23990F0B"/>
    <w:rsid w:val="23FE7B1E"/>
    <w:rsid w:val="2412563B"/>
    <w:rsid w:val="24963C3A"/>
    <w:rsid w:val="24A627FD"/>
    <w:rsid w:val="251D19FA"/>
    <w:rsid w:val="25903244"/>
    <w:rsid w:val="25C94365"/>
    <w:rsid w:val="25CD79B1"/>
    <w:rsid w:val="25D1410B"/>
    <w:rsid w:val="25E1345C"/>
    <w:rsid w:val="25F5597A"/>
    <w:rsid w:val="26292646"/>
    <w:rsid w:val="263E440B"/>
    <w:rsid w:val="269A09F7"/>
    <w:rsid w:val="273B5375"/>
    <w:rsid w:val="27433CA3"/>
    <w:rsid w:val="278136ED"/>
    <w:rsid w:val="279B0C50"/>
    <w:rsid w:val="27A75FE0"/>
    <w:rsid w:val="28B3769A"/>
    <w:rsid w:val="28F4005A"/>
    <w:rsid w:val="28F827CB"/>
    <w:rsid w:val="290F795D"/>
    <w:rsid w:val="294202A1"/>
    <w:rsid w:val="299C4E27"/>
    <w:rsid w:val="29CD6601"/>
    <w:rsid w:val="29E9585C"/>
    <w:rsid w:val="2A307B20"/>
    <w:rsid w:val="2A472FCB"/>
    <w:rsid w:val="2A566664"/>
    <w:rsid w:val="2A701253"/>
    <w:rsid w:val="2A8274CB"/>
    <w:rsid w:val="2A8D3BB3"/>
    <w:rsid w:val="2AAF03D5"/>
    <w:rsid w:val="2AB9671A"/>
    <w:rsid w:val="2ADF07C0"/>
    <w:rsid w:val="2AE00186"/>
    <w:rsid w:val="2AEE3CC0"/>
    <w:rsid w:val="2AF1729B"/>
    <w:rsid w:val="2B726905"/>
    <w:rsid w:val="2BD10AFE"/>
    <w:rsid w:val="2C1F4CDE"/>
    <w:rsid w:val="2C301C6E"/>
    <w:rsid w:val="2C590BA4"/>
    <w:rsid w:val="2C796BF9"/>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8A13DC"/>
    <w:rsid w:val="2E9B79E3"/>
    <w:rsid w:val="2EB455B4"/>
    <w:rsid w:val="2ED40002"/>
    <w:rsid w:val="2EE962E2"/>
    <w:rsid w:val="2EEF654C"/>
    <w:rsid w:val="2EFA733D"/>
    <w:rsid w:val="2F0106CB"/>
    <w:rsid w:val="2F221BD9"/>
    <w:rsid w:val="2F283F03"/>
    <w:rsid w:val="2F487110"/>
    <w:rsid w:val="2F544C9F"/>
    <w:rsid w:val="2F7470EF"/>
    <w:rsid w:val="2FAF45CB"/>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684842"/>
    <w:rsid w:val="336D632F"/>
    <w:rsid w:val="337D4BD7"/>
    <w:rsid w:val="33EE0701"/>
    <w:rsid w:val="33F60927"/>
    <w:rsid w:val="33FB7DDF"/>
    <w:rsid w:val="33FF6CF8"/>
    <w:rsid w:val="340C5B48"/>
    <w:rsid w:val="34403A44"/>
    <w:rsid w:val="344828F8"/>
    <w:rsid w:val="3451508A"/>
    <w:rsid w:val="34520673"/>
    <w:rsid w:val="34B81060"/>
    <w:rsid w:val="34E44900"/>
    <w:rsid w:val="34F2566A"/>
    <w:rsid w:val="352C3FC8"/>
    <w:rsid w:val="35487054"/>
    <w:rsid w:val="3579427A"/>
    <w:rsid w:val="359B6AF0"/>
    <w:rsid w:val="35B74975"/>
    <w:rsid w:val="35E52AF5"/>
    <w:rsid w:val="36591B2F"/>
    <w:rsid w:val="36C42F0E"/>
    <w:rsid w:val="36D22A64"/>
    <w:rsid w:val="36DC2DE1"/>
    <w:rsid w:val="3711707E"/>
    <w:rsid w:val="37313B18"/>
    <w:rsid w:val="37A442EA"/>
    <w:rsid w:val="37D94A67"/>
    <w:rsid w:val="37E56DDC"/>
    <w:rsid w:val="37F214F9"/>
    <w:rsid w:val="37FA5416"/>
    <w:rsid w:val="382F2A75"/>
    <w:rsid w:val="38B13162"/>
    <w:rsid w:val="391D15F5"/>
    <w:rsid w:val="39240370"/>
    <w:rsid w:val="397D3044"/>
    <w:rsid w:val="3A290D5D"/>
    <w:rsid w:val="3A5F655A"/>
    <w:rsid w:val="3A744447"/>
    <w:rsid w:val="3A7B57D6"/>
    <w:rsid w:val="3AB72586"/>
    <w:rsid w:val="3B153CF8"/>
    <w:rsid w:val="3B3616FD"/>
    <w:rsid w:val="3B7D32FB"/>
    <w:rsid w:val="3B9D352A"/>
    <w:rsid w:val="3B9E6DE9"/>
    <w:rsid w:val="3C137C90"/>
    <w:rsid w:val="3C1C4D96"/>
    <w:rsid w:val="3C204843"/>
    <w:rsid w:val="3C4A7738"/>
    <w:rsid w:val="3C577B7C"/>
    <w:rsid w:val="3C6D183D"/>
    <w:rsid w:val="3CBE61C5"/>
    <w:rsid w:val="3CD15B81"/>
    <w:rsid w:val="3CE112D9"/>
    <w:rsid w:val="3D7959A4"/>
    <w:rsid w:val="3DBF1E7D"/>
    <w:rsid w:val="3DDC1999"/>
    <w:rsid w:val="3E6B3412"/>
    <w:rsid w:val="3E833A0E"/>
    <w:rsid w:val="3E976956"/>
    <w:rsid w:val="3E9A33D1"/>
    <w:rsid w:val="3E9D5BB9"/>
    <w:rsid w:val="3ED92ACB"/>
    <w:rsid w:val="3EE85404"/>
    <w:rsid w:val="3EF721D5"/>
    <w:rsid w:val="3EFA354B"/>
    <w:rsid w:val="3F037A93"/>
    <w:rsid w:val="3F56236D"/>
    <w:rsid w:val="3F7A2D95"/>
    <w:rsid w:val="3F8841F5"/>
    <w:rsid w:val="3FCC0881"/>
    <w:rsid w:val="3FD61700"/>
    <w:rsid w:val="3FE0432D"/>
    <w:rsid w:val="4037219F"/>
    <w:rsid w:val="405C7E57"/>
    <w:rsid w:val="408D71EA"/>
    <w:rsid w:val="40F25411"/>
    <w:rsid w:val="419750BC"/>
    <w:rsid w:val="419D4069"/>
    <w:rsid w:val="41A97E1E"/>
    <w:rsid w:val="41E719A3"/>
    <w:rsid w:val="42294664"/>
    <w:rsid w:val="42462B6D"/>
    <w:rsid w:val="428B4A24"/>
    <w:rsid w:val="429D17C3"/>
    <w:rsid w:val="42B40F7C"/>
    <w:rsid w:val="42C13FA2"/>
    <w:rsid w:val="42F779C3"/>
    <w:rsid w:val="43291B47"/>
    <w:rsid w:val="432C1C45"/>
    <w:rsid w:val="43344A35"/>
    <w:rsid w:val="438C45B0"/>
    <w:rsid w:val="43AB0A6B"/>
    <w:rsid w:val="43C81360"/>
    <w:rsid w:val="44536A7D"/>
    <w:rsid w:val="44701EC1"/>
    <w:rsid w:val="448B0D0B"/>
    <w:rsid w:val="44B350A7"/>
    <w:rsid w:val="44E64193"/>
    <w:rsid w:val="451F3201"/>
    <w:rsid w:val="45394A3E"/>
    <w:rsid w:val="455F7AA2"/>
    <w:rsid w:val="458012DF"/>
    <w:rsid w:val="45856265"/>
    <w:rsid w:val="45FA6FCC"/>
    <w:rsid w:val="45FF375F"/>
    <w:rsid w:val="460E39A2"/>
    <w:rsid w:val="46833C2E"/>
    <w:rsid w:val="46AB11F1"/>
    <w:rsid w:val="46F506BE"/>
    <w:rsid w:val="4743722B"/>
    <w:rsid w:val="47541888"/>
    <w:rsid w:val="475C073D"/>
    <w:rsid w:val="479B06D1"/>
    <w:rsid w:val="47AE78F5"/>
    <w:rsid w:val="47C66004"/>
    <w:rsid w:val="48304052"/>
    <w:rsid w:val="483616A5"/>
    <w:rsid w:val="485458B8"/>
    <w:rsid w:val="485C6F76"/>
    <w:rsid w:val="486453C9"/>
    <w:rsid w:val="48795FF1"/>
    <w:rsid w:val="488F6235"/>
    <w:rsid w:val="488F68F0"/>
    <w:rsid w:val="4891774B"/>
    <w:rsid w:val="48A50E28"/>
    <w:rsid w:val="48F65CAE"/>
    <w:rsid w:val="490966A2"/>
    <w:rsid w:val="49234F3A"/>
    <w:rsid w:val="494E0559"/>
    <w:rsid w:val="49935F6C"/>
    <w:rsid w:val="49C600F0"/>
    <w:rsid w:val="49EC224C"/>
    <w:rsid w:val="4A1365B8"/>
    <w:rsid w:val="4A623F54"/>
    <w:rsid w:val="4ABA5EA6"/>
    <w:rsid w:val="4B1878F5"/>
    <w:rsid w:val="4B4C383A"/>
    <w:rsid w:val="4B670273"/>
    <w:rsid w:val="4B746C0F"/>
    <w:rsid w:val="4B95246F"/>
    <w:rsid w:val="4C51283A"/>
    <w:rsid w:val="4C581661"/>
    <w:rsid w:val="4C5E6D05"/>
    <w:rsid w:val="4C7F417C"/>
    <w:rsid w:val="4C875185"/>
    <w:rsid w:val="4C8F03ED"/>
    <w:rsid w:val="4D942C25"/>
    <w:rsid w:val="4DA91E14"/>
    <w:rsid w:val="4DAF674F"/>
    <w:rsid w:val="4DEB3711"/>
    <w:rsid w:val="4E0B430A"/>
    <w:rsid w:val="4E20644E"/>
    <w:rsid w:val="4E876790"/>
    <w:rsid w:val="4EBFA4F5"/>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2D569D"/>
    <w:rsid w:val="524644C3"/>
    <w:rsid w:val="527A5F1B"/>
    <w:rsid w:val="529F7C3F"/>
    <w:rsid w:val="52A1781D"/>
    <w:rsid w:val="52D539BD"/>
    <w:rsid w:val="52E21FCD"/>
    <w:rsid w:val="53852DC9"/>
    <w:rsid w:val="54065CB8"/>
    <w:rsid w:val="542A51C6"/>
    <w:rsid w:val="544F44F7"/>
    <w:rsid w:val="547B6AD0"/>
    <w:rsid w:val="54E57FC4"/>
    <w:rsid w:val="54F77CF7"/>
    <w:rsid w:val="551C1A85"/>
    <w:rsid w:val="555313D1"/>
    <w:rsid w:val="55614991"/>
    <w:rsid w:val="557E5D22"/>
    <w:rsid w:val="5587107B"/>
    <w:rsid w:val="55AB5C7A"/>
    <w:rsid w:val="55C7591B"/>
    <w:rsid w:val="55CE0A58"/>
    <w:rsid w:val="55D4285A"/>
    <w:rsid w:val="560C77D2"/>
    <w:rsid w:val="5616066A"/>
    <w:rsid w:val="564D6793"/>
    <w:rsid w:val="56567884"/>
    <w:rsid w:val="56982E14"/>
    <w:rsid w:val="56D45B12"/>
    <w:rsid w:val="56FC699D"/>
    <w:rsid w:val="56FC793A"/>
    <w:rsid w:val="58207565"/>
    <w:rsid w:val="583D0E0B"/>
    <w:rsid w:val="585D494D"/>
    <w:rsid w:val="586B6A32"/>
    <w:rsid w:val="58CB5722"/>
    <w:rsid w:val="58EC5B9C"/>
    <w:rsid w:val="590429E2"/>
    <w:rsid w:val="590757B1"/>
    <w:rsid w:val="59581206"/>
    <w:rsid w:val="59BD32BD"/>
    <w:rsid w:val="59DC36CB"/>
    <w:rsid w:val="59DD74BB"/>
    <w:rsid w:val="5A8838A1"/>
    <w:rsid w:val="5AA82EA1"/>
    <w:rsid w:val="5ABF4E13"/>
    <w:rsid w:val="5AC91B3E"/>
    <w:rsid w:val="5AE34010"/>
    <w:rsid w:val="5AE57128"/>
    <w:rsid w:val="5B2F6A01"/>
    <w:rsid w:val="5BDF731D"/>
    <w:rsid w:val="5C421DD1"/>
    <w:rsid w:val="5C4E58CF"/>
    <w:rsid w:val="5C78796F"/>
    <w:rsid w:val="5C9D1184"/>
    <w:rsid w:val="5D124D2C"/>
    <w:rsid w:val="5D1F603D"/>
    <w:rsid w:val="5D351CF6"/>
    <w:rsid w:val="5D4267FA"/>
    <w:rsid w:val="5D4F6922"/>
    <w:rsid w:val="5D6109F5"/>
    <w:rsid w:val="5D641CA2"/>
    <w:rsid w:val="5D6B5E52"/>
    <w:rsid w:val="5DB03139"/>
    <w:rsid w:val="5DE0757A"/>
    <w:rsid w:val="5DE278B7"/>
    <w:rsid w:val="5E1831B8"/>
    <w:rsid w:val="5E196F30"/>
    <w:rsid w:val="5E40270F"/>
    <w:rsid w:val="5E82108D"/>
    <w:rsid w:val="5E824AD5"/>
    <w:rsid w:val="5E8F06BB"/>
    <w:rsid w:val="5E9C71C5"/>
    <w:rsid w:val="5F034C6F"/>
    <w:rsid w:val="5F622211"/>
    <w:rsid w:val="5FB44B2E"/>
    <w:rsid w:val="5FDC1FC3"/>
    <w:rsid w:val="5FFC4413"/>
    <w:rsid w:val="60035820"/>
    <w:rsid w:val="601E16EE"/>
    <w:rsid w:val="60512F91"/>
    <w:rsid w:val="60667D3B"/>
    <w:rsid w:val="60864B16"/>
    <w:rsid w:val="6094289E"/>
    <w:rsid w:val="60D47FE9"/>
    <w:rsid w:val="613F7EC8"/>
    <w:rsid w:val="61652C49"/>
    <w:rsid w:val="6192071F"/>
    <w:rsid w:val="61BC3AF2"/>
    <w:rsid w:val="61CB6793"/>
    <w:rsid w:val="61CF4F83"/>
    <w:rsid w:val="61D45648"/>
    <w:rsid w:val="626F614B"/>
    <w:rsid w:val="62BC011C"/>
    <w:rsid w:val="62DB2A06"/>
    <w:rsid w:val="62DD0CC0"/>
    <w:rsid w:val="62E53885"/>
    <w:rsid w:val="62EE5F8D"/>
    <w:rsid w:val="63140612"/>
    <w:rsid w:val="631D6B7A"/>
    <w:rsid w:val="63527CBF"/>
    <w:rsid w:val="63604CB9"/>
    <w:rsid w:val="637D586B"/>
    <w:rsid w:val="63D7141F"/>
    <w:rsid w:val="63FE09E6"/>
    <w:rsid w:val="64040C59"/>
    <w:rsid w:val="64306D81"/>
    <w:rsid w:val="64524F4A"/>
    <w:rsid w:val="654C7BEB"/>
    <w:rsid w:val="65D9039F"/>
    <w:rsid w:val="662D3578"/>
    <w:rsid w:val="66BC351E"/>
    <w:rsid w:val="67206C39"/>
    <w:rsid w:val="678533FB"/>
    <w:rsid w:val="67C718E7"/>
    <w:rsid w:val="6819678B"/>
    <w:rsid w:val="683D62C8"/>
    <w:rsid w:val="685E3EBD"/>
    <w:rsid w:val="68660FC4"/>
    <w:rsid w:val="68EF0FB9"/>
    <w:rsid w:val="690E575F"/>
    <w:rsid w:val="69180D06"/>
    <w:rsid w:val="691C1682"/>
    <w:rsid w:val="692A7707"/>
    <w:rsid w:val="6933534A"/>
    <w:rsid w:val="69336C29"/>
    <w:rsid w:val="69375D48"/>
    <w:rsid w:val="69692B1A"/>
    <w:rsid w:val="696A0640"/>
    <w:rsid w:val="69766FE4"/>
    <w:rsid w:val="69D77881"/>
    <w:rsid w:val="6A1F4977"/>
    <w:rsid w:val="6A372C18"/>
    <w:rsid w:val="6A8F4802"/>
    <w:rsid w:val="6A921AE9"/>
    <w:rsid w:val="6AD2649C"/>
    <w:rsid w:val="6B621B6E"/>
    <w:rsid w:val="6B7036D0"/>
    <w:rsid w:val="6B841E8D"/>
    <w:rsid w:val="6BBF2EC5"/>
    <w:rsid w:val="6BD36970"/>
    <w:rsid w:val="6BFB5EC7"/>
    <w:rsid w:val="6C3A69EF"/>
    <w:rsid w:val="6C714041"/>
    <w:rsid w:val="6C7D103F"/>
    <w:rsid w:val="6C89702F"/>
    <w:rsid w:val="6C9A748E"/>
    <w:rsid w:val="6CB31D0E"/>
    <w:rsid w:val="6D52502E"/>
    <w:rsid w:val="6D8F4B19"/>
    <w:rsid w:val="6DAA3701"/>
    <w:rsid w:val="6DB17E51"/>
    <w:rsid w:val="6E0E3C8F"/>
    <w:rsid w:val="6E2A0D69"/>
    <w:rsid w:val="6E4C2A0A"/>
    <w:rsid w:val="6E5E4CF4"/>
    <w:rsid w:val="6EA97E5C"/>
    <w:rsid w:val="6F467505"/>
    <w:rsid w:val="6F977CB5"/>
    <w:rsid w:val="6FC96A48"/>
    <w:rsid w:val="702F68EB"/>
    <w:rsid w:val="703345CA"/>
    <w:rsid w:val="70AD748E"/>
    <w:rsid w:val="70BB1F0C"/>
    <w:rsid w:val="71092E34"/>
    <w:rsid w:val="711E68DF"/>
    <w:rsid w:val="714874B8"/>
    <w:rsid w:val="72AE2727"/>
    <w:rsid w:val="72F026E7"/>
    <w:rsid w:val="7309650C"/>
    <w:rsid w:val="73F70C5C"/>
    <w:rsid w:val="74185868"/>
    <w:rsid w:val="741E10D9"/>
    <w:rsid w:val="748A31AB"/>
    <w:rsid w:val="74A72748"/>
    <w:rsid w:val="74DA0332"/>
    <w:rsid w:val="74DA3CC5"/>
    <w:rsid w:val="74DC4AE7"/>
    <w:rsid w:val="753955FE"/>
    <w:rsid w:val="756923C9"/>
    <w:rsid w:val="75705230"/>
    <w:rsid w:val="759E1D9D"/>
    <w:rsid w:val="759E7FEF"/>
    <w:rsid w:val="75BA6E4E"/>
    <w:rsid w:val="76171B4F"/>
    <w:rsid w:val="762B327B"/>
    <w:rsid w:val="76452B41"/>
    <w:rsid w:val="76754096"/>
    <w:rsid w:val="7682155F"/>
    <w:rsid w:val="77035C3C"/>
    <w:rsid w:val="770C1EED"/>
    <w:rsid w:val="77313CD6"/>
    <w:rsid w:val="77334767"/>
    <w:rsid w:val="77790089"/>
    <w:rsid w:val="777D3557"/>
    <w:rsid w:val="77CA0C44"/>
    <w:rsid w:val="77FA1D1D"/>
    <w:rsid w:val="780305DD"/>
    <w:rsid w:val="781F1BE1"/>
    <w:rsid w:val="786F5C73"/>
    <w:rsid w:val="78873B38"/>
    <w:rsid w:val="78A0530C"/>
    <w:rsid w:val="78AB4366"/>
    <w:rsid w:val="78C23FF4"/>
    <w:rsid w:val="792C76BC"/>
    <w:rsid w:val="797C3AA7"/>
    <w:rsid w:val="79F47917"/>
    <w:rsid w:val="79F521A7"/>
    <w:rsid w:val="7A70752B"/>
    <w:rsid w:val="7AAC0AB8"/>
    <w:rsid w:val="7AEC35AA"/>
    <w:rsid w:val="7B164E20"/>
    <w:rsid w:val="7B252618"/>
    <w:rsid w:val="7B5B24DE"/>
    <w:rsid w:val="7B5F5B2A"/>
    <w:rsid w:val="7BDA78A7"/>
    <w:rsid w:val="7C077AC2"/>
    <w:rsid w:val="7C217877"/>
    <w:rsid w:val="7C3F0C3C"/>
    <w:rsid w:val="7C8141C6"/>
    <w:rsid w:val="7CC14D89"/>
    <w:rsid w:val="7CD40F25"/>
    <w:rsid w:val="7D342FE7"/>
    <w:rsid w:val="7D627B54"/>
    <w:rsid w:val="7D7A4E9D"/>
    <w:rsid w:val="7DBD489D"/>
    <w:rsid w:val="7DE60D6B"/>
    <w:rsid w:val="7DFA0FA7"/>
    <w:rsid w:val="7E097FCF"/>
    <w:rsid w:val="7E1A2770"/>
    <w:rsid w:val="7E2219DC"/>
    <w:rsid w:val="7ECF5C04"/>
    <w:rsid w:val="7ED76320"/>
    <w:rsid w:val="7F2528B8"/>
    <w:rsid w:val="7F547970"/>
    <w:rsid w:val="7F8A5218"/>
    <w:rsid w:val="7FE42AA2"/>
    <w:rsid w:val="9FC7D7A0"/>
    <w:rsid w:val="9FFB1BB0"/>
    <w:rsid w:val="F1EA5E55"/>
    <w:rsid w:val="FBAD102C"/>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5"/>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qFormat/>
    <w:uiPriority w:val="0"/>
    <w:rPr>
      <w:sz w:val="21"/>
      <w:szCs w:val="21"/>
    </w:rPr>
  </w:style>
  <w:style w:type="character" w:customStyle="1" w:styleId="25">
    <w:name w:val="标题 1 字符"/>
    <w:link w:val="2"/>
    <w:qFormat/>
    <w:uiPriority w:val="0"/>
    <w:rPr>
      <w:b/>
      <w:kern w:val="44"/>
      <w:sz w:val="36"/>
      <w:szCs w:val="44"/>
    </w:rPr>
  </w:style>
  <w:style w:type="paragraph" w:styleId="26">
    <w:name w:val="List Paragraph"/>
    <w:basedOn w:val="1"/>
    <w:qFormat/>
    <w:uiPriority w:val="99"/>
    <w:pPr>
      <w:ind w:firstLine="420" w:firstLineChars="200"/>
    </w:pPr>
    <w:rPr>
      <w:rFonts w:ascii="Times New Roman"/>
      <w:bCs w:val="0"/>
      <w:sz w:val="21"/>
      <w:szCs w:val="20"/>
    </w:rPr>
  </w:style>
  <w:style w:type="character" w:customStyle="1" w:styleId="27">
    <w:name w:val="样式 仿宋"/>
    <w:qFormat/>
    <w:uiPriority w:val="0"/>
    <w:rPr>
      <w:rFonts w:ascii="仿宋" w:hAnsi="仿宋" w:eastAsia="仿宋"/>
      <w:kern w:val="1"/>
    </w:rPr>
  </w:style>
  <w:style w:type="table" w:customStyle="1" w:styleId="28">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D正文"/>
    <w:basedOn w:val="17"/>
    <w:qFormat/>
    <w:uiPriority w:val="0"/>
    <w:pPr>
      <w:spacing w:before="100" w:beforeAutospacing="1" w:after="100" w:afterAutospacing="1"/>
    </w:pPr>
  </w:style>
  <w:style w:type="paragraph" w:customStyle="1" w:styleId="30">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1">
    <w:name w:val="列表段落1"/>
    <w:basedOn w:val="1"/>
    <w:qFormat/>
    <w:uiPriority w:val="34"/>
    <w:pPr>
      <w:adjustRightInd w:val="0"/>
      <w:snapToGrid w:val="0"/>
    </w:pPr>
    <w:rPr>
      <w:rFonts w:hAnsi="宋体"/>
    </w:rPr>
  </w:style>
  <w:style w:type="paragraph" w:customStyle="1" w:styleId="32">
    <w:name w:val="列出段落1"/>
    <w:basedOn w:val="1"/>
    <w:qFormat/>
    <w:uiPriority w:val="99"/>
    <w:pPr>
      <w:ind w:firstLine="420" w:firstLineChars="200"/>
    </w:pPr>
  </w:style>
  <w:style w:type="paragraph" w:customStyle="1" w:styleId="33">
    <w:name w:val="石墨文档正文"/>
    <w:qFormat/>
    <w:uiPriority w:val="0"/>
    <w:rPr>
      <w:rFonts w:ascii="微软雅黑" w:hAnsi="微软雅黑" w:eastAsia="微软雅黑" w:cs="微软雅黑"/>
      <w:sz w:val="24"/>
      <w:szCs w:val="24"/>
      <w:lang w:val="en-US" w:eastAsia="zh-CN" w:bidi="ar-SA"/>
    </w:rPr>
  </w:style>
  <w:style w:type="character" w:customStyle="1" w:styleId="34">
    <w:name w:val="font31"/>
    <w:basedOn w:val="20"/>
    <w:qFormat/>
    <w:uiPriority w:val="0"/>
    <w:rPr>
      <w:rFonts w:ascii="微软雅黑" w:hAnsi="微软雅黑" w:eastAsia="微软雅黑" w:cs="微软雅黑"/>
      <w:color w:val="000000"/>
      <w:sz w:val="22"/>
      <w:szCs w:val="22"/>
      <w:u w:val="none"/>
    </w:rPr>
  </w:style>
  <w:style w:type="character" w:customStyle="1" w:styleId="35">
    <w:name w:val="font41"/>
    <w:basedOn w:val="20"/>
    <w:qFormat/>
    <w:uiPriority w:val="0"/>
    <w:rPr>
      <w:rFonts w:ascii="Arial" w:hAnsi="Arial" w:cs="Arial"/>
      <w:color w:val="000000"/>
      <w:sz w:val="22"/>
      <w:szCs w:val="22"/>
      <w:u w:val="none"/>
    </w:rPr>
  </w:style>
  <w:style w:type="character" w:customStyle="1" w:styleId="36">
    <w:name w:val="font51"/>
    <w:basedOn w:val="20"/>
    <w:qFormat/>
    <w:uiPriority w:val="0"/>
    <w:rPr>
      <w:rFonts w:hint="eastAsia" w:ascii="微软雅黑" w:hAnsi="微软雅黑" w:eastAsia="微软雅黑" w:cs="微软雅黑"/>
      <w:color w:val="000000"/>
      <w:sz w:val="22"/>
      <w:szCs w:val="22"/>
      <w:u w:val="none"/>
    </w:rPr>
  </w:style>
  <w:style w:type="character" w:customStyle="1" w:styleId="37">
    <w:name w:val="font01"/>
    <w:basedOn w:val="20"/>
    <w:qFormat/>
    <w:uiPriority w:val="0"/>
    <w:rPr>
      <w:rFonts w:hint="eastAsia" w:ascii="宋体" w:hAnsi="宋体" w:eastAsia="宋体" w:cs="宋体"/>
      <w:color w:val="000000"/>
      <w:sz w:val="22"/>
      <w:szCs w:val="22"/>
      <w:u w:val="none"/>
    </w:rPr>
  </w:style>
  <w:style w:type="character" w:customStyle="1" w:styleId="38">
    <w:name w:val="font21"/>
    <w:basedOn w:val="20"/>
    <w:qFormat/>
    <w:uiPriority w:val="0"/>
    <w:rPr>
      <w:rFonts w:hint="eastAsia" w:ascii="宋体" w:hAnsi="宋体" w:eastAsia="宋体" w:cs="宋体"/>
      <w:color w:val="000000"/>
      <w:sz w:val="20"/>
      <w:szCs w:val="20"/>
      <w:u w:val="none"/>
    </w:rPr>
  </w:style>
  <w:style w:type="character" w:customStyle="1" w:styleId="39">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40">
    <w:name w:val="font71"/>
    <w:basedOn w:val="20"/>
    <w:qFormat/>
    <w:uiPriority w:val="0"/>
    <w:rPr>
      <w:rFonts w:hint="eastAsia" w:ascii="宋体" w:hAnsi="宋体" w:eastAsia="宋体" w:cs="宋体"/>
      <w:color w:val="000000"/>
      <w:sz w:val="22"/>
      <w:szCs w:val="22"/>
      <w:u w:val="none"/>
    </w:rPr>
  </w:style>
  <w:style w:type="character" w:customStyle="1" w:styleId="41">
    <w:name w:val="font81"/>
    <w:basedOn w:val="20"/>
    <w:qFormat/>
    <w:uiPriority w:val="0"/>
    <w:rPr>
      <w:rFonts w:hint="default" w:ascii="Times New Roman" w:hAnsi="Times New Roman" w:cs="Times New Roman"/>
      <w:color w:val="000000"/>
      <w:sz w:val="22"/>
      <w:szCs w:val="22"/>
      <w:u w:val="none"/>
    </w:rPr>
  </w:style>
  <w:style w:type="character" w:customStyle="1" w:styleId="42">
    <w:name w:val="font91"/>
    <w:basedOn w:val="20"/>
    <w:qFormat/>
    <w:uiPriority w:val="0"/>
    <w:rPr>
      <w:rFonts w:hint="default" w:ascii="Times New Roman" w:hAnsi="Times New Roman" w:cs="Times New Roman"/>
      <w:color w:val="000000"/>
      <w:sz w:val="22"/>
      <w:szCs w:val="22"/>
      <w:u w:val="none"/>
    </w:rPr>
  </w:style>
  <w:style w:type="character" w:customStyle="1" w:styleId="43">
    <w:name w:val="font101"/>
    <w:basedOn w:val="20"/>
    <w:qFormat/>
    <w:uiPriority w:val="0"/>
    <w:rPr>
      <w:rFonts w:hint="eastAsia" w:ascii="宋体" w:hAnsi="宋体" w:eastAsia="宋体" w:cs="宋体"/>
      <w:color w:val="000000"/>
      <w:sz w:val="22"/>
      <w:szCs w:val="22"/>
      <w:u w:val="none"/>
    </w:rPr>
  </w:style>
  <w:style w:type="character" w:customStyle="1" w:styleId="44">
    <w:name w:val="font112"/>
    <w:basedOn w:val="20"/>
    <w:qFormat/>
    <w:uiPriority w:val="0"/>
    <w:rPr>
      <w:rFonts w:hint="eastAsia" w:ascii="宋体" w:hAnsi="宋体" w:eastAsia="宋体" w:cs="宋体"/>
      <w:color w:val="000000"/>
      <w:sz w:val="16"/>
      <w:szCs w:val="16"/>
      <w:u w:val="none"/>
    </w:rPr>
  </w:style>
  <w:style w:type="character" w:customStyle="1" w:styleId="45">
    <w:name w:val="font121"/>
    <w:basedOn w:val="20"/>
    <w:qFormat/>
    <w:uiPriority w:val="0"/>
    <w:rPr>
      <w:rFonts w:hint="eastAsia" w:ascii="宋体" w:hAnsi="宋体" w:eastAsia="宋体" w:cs="宋体"/>
      <w:b/>
      <w:bCs/>
      <w:color w:val="000000"/>
      <w:sz w:val="22"/>
      <w:szCs w:val="22"/>
      <w:u w:val="none"/>
    </w:rPr>
  </w:style>
  <w:style w:type="character" w:customStyle="1" w:styleId="46">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Pages>31</Pages>
  <Words>8466</Words>
  <Characters>8862</Characters>
  <Lines>1</Lines>
  <Paragraphs>1</Paragraphs>
  <TotalTime>0</TotalTime>
  <ScaleCrop>false</ScaleCrop>
  <LinksUpToDate>false</LinksUpToDate>
  <CharactersWithSpaces>9792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2025-08-14T14:39:00Z</dcterms:created>
  <dc:creator>水岸听涛</dc:creator>
  <cp:lastModifiedBy>15103004526</cp:lastModifiedBy>
  <cp:lastPrinted>2025-03-15T16:51:00Z</cp:lastPrinted>
  <dcterms:modified xsi:type="dcterms:W3CDTF">2026-04-08T03:02:59Z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