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93F0">
      <w:pPr>
        <w:keepNext w:val="0"/>
        <w:keepLines w:val="0"/>
        <w:pageBreakBefore w:val="0"/>
        <w:widowControl w:val="0"/>
        <w:kinsoku/>
        <w:wordWrap/>
        <w:overflowPunct/>
        <w:topLinePunct w:val="0"/>
        <w:autoSpaceDE/>
        <w:autoSpaceDN/>
        <w:bidi w:val="0"/>
        <w:adjustRightInd/>
        <w:snapToGrid/>
        <w:spacing w:line="900" w:lineRule="exact"/>
        <w:ind w:firstLine="721" w:firstLineChars="100"/>
        <w:jc w:val="center"/>
        <w:textAlignment w:val="auto"/>
        <w:rPr>
          <w:rFonts w:hint="eastAsia" w:ascii="方正公文小标宋" w:hAnsi="方正公文小标宋" w:eastAsia="方正公文小标宋" w:cs="方正公文小标宋"/>
          <w:b/>
          <w:sz w:val="72"/>
          <w:szCs w:val="72"/>
          <w:highlight w:val="none"/>
          <w:lang w:val="en-US" w:eastAsia="zh-CN"/>
        </w:rPr>
      </w:pPr>
      <w:r>
        <w:rPr>
          <w:rFonts w:hint="eastAsia" w:ascii="方正公文小标宋" w:hAnsi="方正公文小标宋" w:eastAsia="方正公文小标宋" w:cs="方正公文小标宋"/>
          <w:b/>
          <w:sz w:val="72"/>
          <w:szCs w:val="72"/>
          <w:highlight w:val="none"/>
          <w:lang w:val="en-US" w:eastAsia="zh-CN"/>
        </w:rPr>
        <w:t xml:space="preserve"> </w:t>
      </w:r>
    </w:p>
    <w:p w14:paraId="0EA96519">
      <w:pPr>
        <w:keepNext w:val="0"/>
        <w:keepLines w:val="0"/>
        <w:pageBreakBefore w:val="0"/>
        <w:widowControl w:val="0"/>
        <w:kinsoku/>
        <w:wordWrap/>
        <w:overflowPunct/>
        <w:topLinePunct w:val="0"/>
        <w:autoSpaceDE/>
        <w:autoSpaceDN/>
        <w:bidi w:val="0"/>
        <w:adjustRightInd/>
        <w:snapToGrid/>
        <w:spacing w:line="900" w:lineRule="exact"/>
        <w:ind w:firstLine="720" w:firstLineChars="100"/>
        <w:jc w:val="center"/>
        <w:textAlignment w:val="auto"/>
        <w:rPr>
          <w:rFonts w:hint="default" w:ascii="方正公文小标宋" w:hAnsi="方正公文小标宋" w:eastAsia="方正公文小标宋" w:cs="方正公文小标宋"/>
          <w:b w:val="0"/>
          <w:bCs w:val="0"/>
          <w:sz w:val="72"/>
          <w:szCs w:val="72"/>
          <w:highlight w:val="none"/>
          <w:lang w:val="en-US" w:eastAsia="zh-CN"/>
        </w:rPr>
      </w:pPr>
      <w:bookmarkStart w:id="0" w:name="_Toc415058499"/>
      <w:bookmarkStart w:id="1" w:name="_Toc375561633"/>
      <w:bookmarkStart w:id="2" w:name="_Toc415058575"/>
      <w:r>
        <w:rPr>
          <w:rFonts w:hint="eastAsia" w:ascii="方正公文小标宋" w:hAnsi="方正公文小标宋" w:eastAsia="方正公文小标宋" w:cs="方正公文小标宋"/>
          <w:b w:val="0"/>
          <w:bCs w:val="0"/>
          <w:sz w:val="72"/>
          <w:szCs w:val="72"/>
          <w:highlight w:val="none"/>
          <w:lang w:val="en-US" w:eastAsia="zh-CN"/>
        </w:rPr>
        <w:t>海南卫生健康职业学院</w:t>
      </w:r>
    </w:p>
    <w:p w14:paraId="139AC09D">
      <w:pPr>
        <w:keepNext w:val="0"/>
        <w:keepLines w:val="0"/>
        <w:pageBreakBefore w:val="0"/>
        <w:widowControl w:val="0"/>
        <w:kinsoku/>
        <w:wordWrap/>
        <w:overflowPunct/>
        <w:topLinePunct w:val="0"/>
        <w:autoSpaceDE/>
        <w:autoSpaceDN/>
        <w:bidi w:val="0"/>
        <w:adjustRightInd/>
        <w:snapToGrid/>
        <w:spacing w:line="900" w:lineRule="exact"/>
        <w:ind w:firstLine="600" w:firstLineChars="100"/>
        <w:jc w:val="center"/>
        <w:textAlignment w:val="auto"/>
        <w:rPr>
          <w:rFonts w:hint="default" w:ascii="方正公文小标宋" w:hAnsi="方正公文小标宋" w:eastAsia="方正公文小标宋" w:cs="方正公文小标宋"/>
          <w:b w:val="0"/>
          <w:bCs w:val="0"/>
          <w:sz w:val="60"/>
          <w:szCs w:val="60"/>
          <w:highlight w:val="none"/>
          <w:lang w:val="en-US" w:eastAsia="zh-CN"/>
        </w:rPr>
      </w:pPr>
      <w:r>
        <w:rPr>
          <w:rFonts w:hint="eastAsia" w:ascii="方正公文小标宋" w:hAnsi="方正公文小标宋" w:eastAsia="方正公文小标宋" w:cs="方正公文小标宋"/>
          <w:b w:val="0"/>
          <w:bCs w:val="0"/>
          <w:sz w:val="60"/>
          <w:szCs w:val="60"/>
          <w:highlight w:val="none"/>
          <w:lang w:val="en-US" w:eastAsia="zh-CN"/>
        </w:rPr>
        <w:t>第四届校运会音响租赁项目</w:t>
      </w:r>
    </w:p>
    <w:p w14:paraId="3355903D">
      <w:pPr>
        <w:rPr>
          <w:rFonts w:hint="eastAsia"/>
        </w:rPr>
      </w:pPr>
    </w:p>
    <w:p w14:paraId="6BE9B2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eastAsia" w:asciiTheme="minorEastAsia" w:hAnsiTheme="minorEastAsia" w:eastAsiaTheme="minorEastAsia" w:cstheme="minorEastAsia"/>
          <w:bCs w:val="0"/>
          <w:color w:val="auto"/>
          <w:sz w:val="36"/>
          <w:szCs w:val="36"/>
        </w:rPr>
      </w:pPr>
    </w:p>
    <w:p w14:paraId="79963B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default" w:asciiTheme="minorEastAsia" w:hAnsiTheme="minorEastAsia" w:eastAsiaTheme="minorEastAsia" w:cstheme="minorEastAsia"/>
          <w:bCs w:val="0"/>
          <w:color w:val="auto"/>
          <w:sz w:val="36"/>
          <w:szCs w:val="36"/>
          <w:lang w:val="en-US" w:eastAsia="zh-CN"/>
        </w:rPr>
      </w:pPr>
      <w:r>
        <w:rPr>
          <w:rFonts w:hint="eastAsia" w:asciiTheme="minorEastAsia" w:hAnsiTheme="minorEastAsia" w:eastAsiaTheme="minorEastAsia" w:cstheme="minorEastAsia"/>
          <w:bCs w:val="0"/>
          <w:color w:val="auto"/>
          <w:sz w:val="36"/>
          <w:szCs w:val="36"/>
        </w:rPr>
        <w:t>项目编号：</w:t>
      </w:r>
      <w:r>
        <w:rPr>
          <w:rFonts w:hint="eastAsia" w:asciiTheme="minorEastAsia" w:hAnsiTheme="minorEastAsia" w:eastAsiaTheme="minorEastAsia" w:cstheme="minorEastAsia"/>
          <w:bCs w:val="0"/>
          <w:color w:val="auto"/>
          <w:sz w:val="36"/>
          <w:szCs w:val="36"/>
          <w:lang w:val="en-US" w:eastAsia="zh-CN"/>
        </w:rPr>
        <w:t>HNWJY-FW2025038</w:t>
      </w:r>
    </w:p>
    <w:p w14:paraId="282E2619">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Cs w:val="0"/>
          <w:color w:val="0000FF"/>
          <w:sz w:val="36"/>
          <w:szCs w:val="36"/>
          <w:shd w:val="clear" w:fill="FFFF00"/>
          <w:lang w:val="en-US"/>
          <w:woUserID w:val="1"/>
        </w:rPr>
      </w:pPr>
    </w:p>
    <w:p w14:paraId="784539F0">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61C58670">
      <w:pPr>
        <w:spacing w:line="360" w:lineRule="auto"/>
        <w:ind w:firstLine="723" w:firstLineChars="100"/>
        <w:jc w:val="center"/>
        <w:rPr>
          <w:rFonts w:hint="eastAsia" w:ascii="宋体" w:hAnsi="宋体" w:eastAsia="宋体" w:cs="Times New Roman"/>
          <w:b/>
          <w:sz w:val="72"/>
          <w:szCs w:val="72"/>
          <w:highlight w:val="none"/>
          <w:lang w:val="en-US" w:eastAsia="zh-CN"/>
        </w:rPr>
      </w:pPr>
      <w:bookmarkStart w:id="3" w:name="_Toc325446794"/>
      <w:bookmarkStart w:id="4" w:name="_Toc325731733"/>
      <w:bookmarkStart w:id="5" w:name="_Toc326783408"/>
    </w:p>
    <w:p w14:paraId="1C5A0CD3">
      <w:pPr>
        <w:spacing w:line="360" w:lineRule="auto"/>
        <w:ind w:firstLine="723" w:firstLineChars="100"/>
        <w:jc w:val="center"/>
        <w:rPr>
          <w:rFonts w:hint="eastAsia" w:ascii="宋体" w:hAnsi="宋体" w:eastAsia="宋体" w:cs="Times New Roman"/>
          <w:b/>
          <w:sz w:val="72"/>
          <w:szCs w:val="72"/>
          <w:highlight w:val="none"/>
        </w:rPr>
      </w:pP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0798D9D8">
      <w:pPr>
        <w:rPr>
          <w:rFonts w:hint="eastAsia"/>
        </w:rPr>
      </w:pPr>
    </w:p>
    <w:bookmarkEnd w:id="3"/>
    <w:bookmarkEnd w:id="4"/>
    <w:bookmarkEnd w:id="5"/>
    <w:p w14:paraId="75A9E8BD">
      <w:pPr>
        <w:rPr>
          <w:rFonts w:hint="eastAsia"/>
        </w:rPr>
      </w:pPr>
    </w:p>
    <w:p w14:paraId="3D7DDEA6">
      <w:pPr>
        <w:rPr>
          <w:rFonts w:hint="eastAsia"/>
        </w:rPr>
      </w:pPr>
    </w:p>
    <w:p w14:paraId="5CCEC225">
      <w:pPr>
        <w:rPr>
          <w:rFonts w:hint="eastAsia"/>
        </w:rPr>
      </w:pPr>
    </w:p>
    <w:p w14:paraId="713E75BB">
      <w:pPr>
        <w:rPr>
          <w:rFonts w:hint="eastAsia"/>
        </w:rPr>
      </w:pPr>
    </w:p>
    <w:p w14:paraId="279723D2">
      <w:pPr>
        <w:rPr>
          <w:rFonts w:hint="eastAsia"/>
        </w:rPr>
      </w:pPr>
    </w:p>
    <w:p w14:paraId="7945893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sz w:val="36"/>
          <w:szCs w:val="36"/>
        </w:rPr>
      </w:pPr>
    </w:p>
    <w:p w14:paraId="32F230FA">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270933A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41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2025</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10月28日</w:t>
      </w:r>
    </w:p>
    <w:p w14:paraId="21CC1ECE">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6" w:name="_Toc9970"/>
      <w:bookmarkStart w:id="7" w:name="_Toc40089788"/>
      <w:bookmarkStart w:id="8" w:name="_Toc356491305"/>
    </w:p>
    <w:p w14:paraId="4A4379B8">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9" w:name="_Toc4846"/>
      <w:r>
        <w:rPr>
          <w:rStyle w:val="24"/>
          <w:rFonts w:hint="eastAsia" w:asciiTheme="minorEastAsia" w:hAnsiTheme="minorEastAsia" w:eastAsiaTheme="minorEastAsia" w:cstheme="minorEastAsia"/>
          <w:b/>
          <w:sz w:val="32"/>
          <w:szCs w:val="32"/>
          <w:highlight w:val="none"/>
          <w:lang w:val="en-US" w:eastAsia="zh-CN"/>
        </w:rPr>
        <w:t>目  录</w:t>
      </w:r>
    </w:p>
    <w:bookmarkEnd w:id="6"/>
    <w:bookmarkEnd w:id="9"/>
    <w:p w14:paraId="7994DF5C">
      <w:pPr>
        <w:pStyle w:val="13"/>
        <w:tabs>
          <w:tab w:val="right" w:leader="dot" w:pos="8732"/>
        </w:tabs>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_Toc4846 </w:instrText>
      </w:r>
      <w:r>
        <w:rPr>
          <w:rFonts w:hint="eastAsia" w:ascii="仿宋_GB2312" w:hAnsi="仿宋_GB2312" w:eastAsia="仿宋_GB2312" w:cs="仿宋_GB2312"/>
          <w:szCs w:val="32"/>
          <w:highlight w:val="none"/>
        </w:rPr>
        <w:fldChar w:fldCharType="separate"/>
      </w:r>
      <w:r>
        <w:rPr>
          <w:rFonts w:hint="eastAsia" w:asciiTheme="minorEastAsia" w:hAnsiTheme="minorEastAsia" w:eastAsiaTheme="minorEastAsia" w:cstheme="minorEastAsia"/>
          <w:szCs w:val="32"/>
          <w:highlight w:val="none"/>
          <w:lang w:val="en-US" w:eastAsia="zh-CN"/>
        </w:rPr>
        <w:t>目  录</w:t>
      </w:r>
      <w:r>
        <w:tab/>
      </w:r>
      <w:r>
        <w:fldChar w:fldCharType="begin"/>
      </w:r>
      <w:r>
        <w:instrText xml:space="preserve"> PAGEREF _Toc4846 \h </w:instrText>
      </w:r>
      <w:r>
        <w:fldChar w:fldCharType="separate"/>
      </w:r>
      <w:r>
        <w:t>- 1 -</w:t>
      </w:r>
      <w:r>
        <w:fldChar w:fldCharType="end"/>
      </w:r>
      <w:r>
        <w:rPr>
          <w:rFonts w:hint="eastAsia" w:ascii="仿宋_GB2312" w:hAnsi="仿宋_GB2312" w:eastAsia="仿宋_GB2312" w:cs="仿宋_GB2312"/>
          <w:szCs w:val="32"/>
          <w:highlight w:val="none"/>
        </w:rPr>
        <w:fldChar w:fldCharType="end"/>
      </w:r>
    </w:p>
    <w:p w14:paraId="6BE48E2D">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_Toc25850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44"/>
          <w:highlight w:val="none"/>
        </w:rPr>
        <w:t>第一部分 竞争性谈判公告</w:t>
      </w:r>
      <w:r>
        <w:tab/>
      </w:r>
      <w:r>
        <w:fldChar w:fldCharType="begin"/>
      </w:r>
      <w:r>
        <w:instrText xml:space="preserve"> PAGEREF _Toc25850 \h </w:instrText>
      </w:r>
      <w:r>
        <w:fldChar w:fldCharType="separate"/>
      </w:r>
      <w:r>
        <w:t>- 2 -</w:t>
      </w:r>
      <w:r>
        <w:fldChar w:fldCharType="end"/>
      </w:r>
      <w:r>
        <w:rPr>
          <w:rFonts w:hint="eastAsia" w:ascii="仿宋_GB2312" w:hAnsi="仿宋_GB2312" w:eastAsia="仿宋_GB2312" w:cs="仿宋_GB2312"/>
          <w:szCs w:val="32"/>
        </w:rPr>
        <w:fldChar w:fldCharType="end"/>
      </w:r>
    </w:p>
    <w:p w14:paraId="20E755C8">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_Toc29874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第二部分  开标、评标、定标</w:t>
      </w:r>
      <w:r>
        <w:tab/>
      </w:r>
      <w:r>
        <w:fldChar w:fldCharType="begin"/>
      </w:r>
      <w:r>
        <w:instrText xml:space="preserve"> PAGEREF _Toc29874 \h </w:instrText>
      </w:r>
      <w:r>
        <w:fldChar w:fldCharType="separate"/>
      </w:r>
      <w:r>
        <w:t>- 5 -</w:t>
      </w:r>
      <w:r>
        <w:fldChar w:fldCharType="end"/>
      </w:r>
      <w:r>
        <w:rPr>
          <w:rFonts w:hint="eastAsia" w:ascii="仿宋_GB2312" w:hAnsi="仿宋_GB2312" w:eastAsia="仿宋_GB2312" w:cs="仿宋_GB2312"/>
          <w:szCs w:val="32"/>
        </w:rPr>
        <w:fldChar w:fldCharType="end"/>
      </w:r>
    </w:p>
    <w:p w14:paraId="696F81D6">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_Toc9890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第三部分 授予合同</w:t>
      </w:r>
      <w:r>
        <w:tab/>
      </w:r>
      <w:r>
        <w:fldChar w:fldCharType="begin"/>
      </w:r>
      <w:r>
        <w:instrText xml:space="preserve"> PAGEREF _Toc9890 \h </w:instrText>
      </w:r>
      <w:r>
        <w:fldChar w:fldCharType="separate"/>
      </w:r>
      <w:r>
        <w:t>- 11 -</w:t>
      </w:r>
      <w:r>
        <w:fldChar w:fldCharType="end"/>
      </w:r>
      <w:r>
        <w:rPr>
          <w:rFonts w:hint="eastAsia" w:ascii="仿宋_GB2312" w:hAnsi="仿宋_GB2312" w:eastAsia="仿宋_GB2312" w:cs="仿宋_GB2312"/>
          <w:szCs w:val="32"/>
        </w:rPr>
        <w:fldChar w:fldCharType="end"/>
      </w:r>
    </w:p>
    <w:p w14:paraId="7F4744A6">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_Toc21880 </w:instrText>
      </w:r>
      <w:r>
        <w:rPr>
          <w:rFonts w:hint="eastAsia" w:ascii="仿宋_GB2312" w:hAnsi="仿宋_GB2312" w:eastAsia="仿宋_GB2312" w:cs="仿宋_GB2312"/>
          <w:szCs w:val="32"/>
        </w:rPr>
        <w:fldChar w:fldCharType="separate"/>
      </w:r>
      <w:r>
        <w:rPr>
          <w:rFonts w:hint="eastAsia" w:ascii="宋体" w:hAnsi="宋体" w:eastAsia="宋体" w:cs="宋体"/>
          <w:szCs w:val="44"/>
        </w:rPr>
        <w:t xml:space="preserve">第四部分 </w:t>
      </w:r>
      <w:r>
        <w:rPr>
          <w:rFonts w:hint="eastAsia" w:ascii="宋体" w:hAnsi="宋体" w:eastAsia="宋体" w:cs="宋体"/>
          <w:szCs w:val="44"/>
          <w:lang w:val="en-US" w:eastAsia="zh-CN"/>
        </w:rPr>
        <w:t>项目需</w:t>
      </w:r>
      <w:r>
        <w:rPr>
          <w:rFonts w:hint="eastAsia" w:ascii="宋体" w:hAnsi="宋体" w:eastAsia="宋体" w:cs="宋体"/>
          <w:szCs w:val="44"/>
        </w:rPr>
        <w:t>求及说明</w:t>
      </w:r>
      <w:r>
        <w:tab/>
      </w:r>
      <w:r>
        <w:fldChar w:fldCharType="begin"/>
      </w:r>
      <w:r>
        <w:instrText xml:space="preserve"> PAGEREF _Toc21880 \h </w:instrText>
      </w:r>
      <w:r>
        <w:fldChar w:fldCharType="separate"/>
      </w:r>
      <w:r>
        <w:t>- 15 -</w:t>
      </w:r>
      <w:r>
        <w:fldChar w:fldCharType="end"/>
      </w:r>
      <w:r>
        <w:rPr>
          <w:rFonts w:hint="eastAsia" w:ascii="仿宋_GB2312" w:hAnsi="仿宋_GB2312" w:eastAsia="仿宋_GB2312" w:cs="仿宋_GB2312"/>
          <w:szCs w:val="32"/>
        </w:rPr>
        <w:fldChar w:fldCharType="end"/>
      </w:r>
    </w:p>
    <w:p w14:paraId="664A234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_Toc825 </w:instrText>
      </w:r>
      <w:r>
        <w:rPr>
          <w:rFonts w:hint="eastAsia" w:ascii="仿宋_GB2312" w:hAnsi="仿宋_GB2312" w:eastAsia="仿宋_GB2312" w:cs="仿宋_GB2312"/>
          <w:szCs w:val="32"/>
        </w:rPr>
        <w:fldChar w:fldCharType="separate"/>
      </w:r>
      <w:r>
        <w:rPr>
          <w:rFonts w:hint="eastAsia" w:hAnsi="宋体" w:cs="宋体"/>
          <w:szCs w:val="44"/>
        </w:rPr>
        <w:t>第五部分 报价文件格式</w:t>
      </w:r>
      <w:r>
        <w:tab/>
      </w:r>
      <w:r>
        <w:fldChar w:fldCharType="begin"/>
      </w:r>
      <w:r>
        <w:instrText xml:space="preserve"> PAGEREF _Toc825 \h </w:instrText>
      </w:r>
      <w:r>
        <w:fldChar w:fldCharType="separate"/>
      </w:r>
      <w:r>
        <w:t>- 17 -</w:t>
      </w:r>
      <w:r>
        <w:fldChar w:fldCharType="end"/>
      </w:r>
      <w:r>
        <w:rPr>
          <w:rFonts w:hint="eastAsia" w:ascii="仿宋_GB2312" w:hAnsi="仿宋_GB2312" w:eastAsia="仿宋_GB2312" w:cs="仿宋_GB2312"/>
          <w:szCs w:val="32"/>
        </w:rPr>
        <w:fldChar w:fldCharType="end"/>
      </w:r>
    </w:p>
    <w:p w14:paraId="4870A3D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_Toc29341 </w:instrText>
      </w:r>
      <w:r>
        <w:rPr>
          <w:rFonts w:hint="eastAsia" w:ascii="仿宋_GB2312" w:hAnsi="仿宋_GB2312" w:eastAsia="仿宋_GB2312" w:cs="仿宋_GB2312"/>
          <w:szCs w:val="32"/>
        </w:rPr>
        <w:fldChar w:fldCharType="separate"/>
      </w:r>
      <w:r>
        <w:rPr>
          <w:rFonts w:hint="eastAsia"/>
          <w:lang w:val="en-US" w:eastAsia="zh-CN"/>
        </w:rPr>
        <w:t>一、商务部分</w:t>
      </w:r>
      <w:r>
        <w:tab/>
      </w:r>
      <w:r>
        <w:fldChar w:fldCharType="begin"/>
      </w:r>
      <w:r>
        <w:instrText xml:space="preserve"> PAGEREF _Toc29341 \h </w:instrText>
      </w:r>
      <w:r>
        <w:fldChar w:fldCharType="separate"/>
      </w:r>
      <w:r>
        <w:t>- 20 -</w:t>
      </w:r>
      <w:r>
        <w:fldChar w:fldCharType="end"/>
      </w:r>
      <w:r>
        <w:rPr>
          <w:rFonts w:hint="eastAsia" w:ascii="仿宋_GB2312" w:hAnsi="仿宋_GB2312" w:eastAsia="仿宋_GB2312" w:cs="仿宋_GB2312"/>
          <w:szCs w:val="32"/>
        </w:rPr>
        <w:fldChar w:fldCharType="end"/>
      </w:r>
    </w:p>
    <w:p w14:paraId="621FB4E0">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_Toc1068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二、 资信部分</w:t>
      </w:r>
      <w:r>
        <w:tab/>
      </w:r>
      <w:r>
        <w:fldChar w:fldCharType="begin"/>
      </w:r>
      <w:r>
        <w:instrText xml:space="preserve"> PAGEREF _Toc1068 \h </w:instrText>
      </w:r>
      <w:r>
        <w:fldChar w:fldCharType="separate"/>
      </w:r>
      <w:r>
        <w:t>- 25 -</w:t>
      </w:r>
      <w:r>
        <w:fldChar w:fldCharType="end"/>
      </w:r>
      <w:r>
        <w:rPr>
          <w:rFonts w:hint="eastAsia" w:ascii="仿宋_GB2312" w:hAnsi="仿宋_GB2312" w:eastAsia="仿宋_GB2312" w:cs="仿宋_GB2312"/>
          <w:szCs w:val="32"/>
        </w:rPr>
        <w:fldChar w:fldCharType="end"/>
      </w:r>
    </w:p>
    <w:p w14:paraId="2C230C1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_Toc4923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三、 技术部分</w:t>
      </w:r>
      <w:r>
        <w:tab/>
      </w:r>
      <w:r>
        <w:fldChar w:fldCharType="begin"/>
      </w:r>
      <w:r>
        <w:instrText xml:space="preserve"> PAGEREF _Toc4923 \h </w:instrText>
      </w:r>
      <w:r>
        <w:fldChar w:fldCharType="separate"/>
      </w:r>
      <w:r>
        <w:t>- 26 -</w:t>
      </w:r>
      <w:r>
        <w:fldChar w:fldCharType="end"/>
      </w:r>
      <w:r>
        <w:rPr>
          <w:rFonts w:hint="eastAsia" w:ascii="仿宋_GB2312" w:hAnsi="仿宋_GB2312" w:eastAsia="仿宋_GB2312" w:cs="仿宋_GB2312"/>
          <w:szCs w:val="32"/>
        </w:rPr>
        <w:fldChar w:fldCharType="end"/>
      </w:r>
    </w:p>
    <w:p w14:paraId="6B0CC44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_Toc12808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四、报价部分</w:t>
      </w:r>
      <w:r>
        <w:tab/>
      </w:r>
      <w:r>
        <w:fldChar w:fldCharType="begin"/>
      </w:r>
      <w:r>
        <w:instrText xml:space="preserve"> PAGEREF _Toc12808 \h </w:instrText>
      </w:r>
      <w:r>
        <w:fldChar w:fldCharType="separate"/>
      </w:r>
      <w:r>
        <w:t>- 28 -</w:t>
      </w:r>
      <w:r>
        <w:fldChar w:fldCharType="end"/>
      </w:r>
      <w:r>
        <w:rPr>
          <w:rFonts w:hint="eastAsia" w:ascii="仿宋_GB2312" w:hAnsi="仿宋_GB2312" w:eastAsia="仿宋_GB2312" w:cs="仿宋_GB2312"/>
          <w:szCs w:val="32"/>
        </w:rPr>
        <w:fldChar w:fldCharType="end"/>
      </w:r>
    </w:p>
    <w:p w14:paraId="360B5DF6">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_Toc27678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封套格式</w:t>
      </w:r>
      <w:r>
        <w:tab/>
      </w:r>
      <w:r>
        <w:fldChar w:fldCharType="begin"/>
      </w:r>
      <w:r>
        <w:instrText xml:space="preserve"> PAGEREF _Toc27678 \h </w:instrText>
      </w:r>
      <w:r>
        <w:fldChar w:fldCharType="separate"/>
      </w:r>
      <w:r>
        <w:t>- 30 -</w:t>
      </w:r>
      <w:r>
        <w:fldChar w:fldCharType="end"/>
      </w:r>
      <w:r>
        <w:rPr>
          <w:rFonts w:hint="eastAsia" w:ascii="仿宋_GB2312" w:hAnsi="仿宋_GB2312" w:eastAsia="仿宋_GB2312" w:cs="仿宋_GB2312"/>
          <w:szCs w:val="32"/>
        </w:rPr>
        <w:fldChar w:fldCharType="end"/>
      </w:r>
    </w:p>
    <w:p w14:paraId="3B295E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rPr>
      </w:pPr>
      <w:r>
        <w:rPr>
          <w:rFonts w:hint="eastAsia" w:ascii="仿宋_GB2312" w:hAnsi="仿宋_GB2312" w:eastAsia="仿宋_GB2312" w:cs="仿宋_GB2312"/>
          <w:szCs w:val="32"/>
        </w:rPr>
        <w:fldChar w:fldCharType="end"/>
      </w:r>
    </w:p>
    <w:p w14:paraId="33DECDBC">
      <w:pPr>
        <w:rPr>
          <w:rFonts w:hint="eastAsia"/>
        </w:rPr>
      </w:pPr>
    </w:p>
    <w:p w14:paraId="13EE262C">
      <w:pPr>
        <w:pStyle w:val="3"/>
        <w:bidi w:val="0"/>
        <w:jc w:val="both"/>
        <w:rPr>
          <w:rStyle w:val="24"/>
          <w:rFonts w:hint="eastAsia" w:asciiTheme="minorEastAsia" w:hAnsiTheme="minorEastAsia" w:eastAsiaTheme="minorEastAsia" w:cstheme="minorEastAsia"/>
          <w:b/>
          <w:sz w:val="44"/>
          <w:szCs w:val="44"/>
          <w:highlight w:val="none"/>
        </w:rPr>
      </w:pPr>
    </w:p>
    <w:p w14:paraId="26BC01B1">
      <w:pPr>
        <w:rPr>
          <w:rStyle w:val="24"/>
          <w:rFonts w:hint="eastAsia" w:asciiTheme="minorEastAsia" w:hAnsiTheme="minorEastAsia" w:eastAsiaTheme="minorEastAsia" w:cstheme="minorEastAsia"/>
          <w:b/>
          <w:sz w:val="44"/>
          <w:szCs w:val="44"/>
          <w:highlight w:val="none"/>
        </w:rPr>
      </w:pPr>
    </w:p>
    <w:p w14:paraId="1EDEBC1B">
      <w:pPr>
        <w:rPr>
          <w:rStyle w:val="24"/>
          <w:rFonts w:hint="eastAsia" w:asciiTheme="minorEastAsia" w:hAnsiTheme="minorEastAsia" w:eastAsiaTheme="minorEastAsia" w:cstheme="minorEastAsia"/>
          <w:b/>
          <w:sz w:val="44"/>
          <w:szCs w:val="44"/>
          <w:highlight w:val="none"/>
        </w:rPr>
      </w:pPr>
    </w:p>
    <w:p w14:paraId="6988E9A1">
      <w:pPr>
        <w:rPr>
          <w:rStyle w:val="24"/>
          <w:rFonts w:hint="eastAsia" w:asciiTheme="minorEastAsia" w:hAnsiTheme="minorEastAsia" w:eastAsiaTheme="minorEastAsia" w:cstheme="minorEastAsia"/>
          <w:b/>
          <w:sz w:val="44"/>
          <w:szCs w:val="44"/>
          <w:highlight w:val="none"/>
        </w:rPr>
      </w:pPr>
    </w:p>
    <w:p w14:paraId="350BC3C2">
      <w:pPr>
        <w:rPr>
          <w:rStyle w:val="24"/>
          <w:rFonts w:hint="eastAsia" w:asciiTheme="minorEastAsia" w:hAnsiTheme="minorEastAsia" w:eastAsiaTheme="minorEastAsia" w:cstheme="minorEastAsia"/>
          <w:b/>
          <w:sz w:val="44"/>
          <w:szCs w:val="44"/>
          <w:highlight w:val="none"/>
        </w:rPr>
      </w:pPr>
    </w:p>
    <w:p w14:paraId="791A854B">
      <w:pPr>
        <w:rPr>
          <w:rStyle w:val="24"/>
          <w:rFonts w:hint="eastAsia" w:asciiTheme="minorEastAsia" w:hAnsiTheme="minorEastAsia" w:eastAsiaTheme="minorEastAsia" w:cstheme="minorEastAsia"/>
          <w:b/>
          <w:sz w:val="44"/>
          <w:szCs w:val="44"/>
          <w:highlight w:val="none"/>
        </w:rPr>
      </w:pPr>
    </w:p>
    <w:p w14:paraId="72673B8E">
      <w:pPr>
        <w:rPr>
          <w:rStyle w:val="24"/>
          <w:rFonts w:hint="eastAsia" w:asciiTheme="minorEastAsia" w:hAnsiTheme="minorEastAsia" w:eastAsiaTheme="minorEastAsia" w:cstheme="minorEastAsia"/>
          <w:b/>
          <w:sz w:val="44"/>
          <w:szCs w:val="44"/>
          <w:highlight w:val="none"/>
        </w:rPr>
      </w:pPr>
    </w:p>
    <w:p w14:paraId="4298312B">
      <w:pPr>
        <w:pStyle w:val="3"/>
        <w:bidi w:val="0"/>
        <w:rPr>
          <w:rFonts w:hint="eastAsia" w:asciiTheme="minorEastAsia" w:hAnsiTheme="minorEastAsia" w:eastAsiaTheme="minorEastAsia" w:cstheme="minorEastAsia"/>
          <w:sz w:val="44"/>
          <w:szCs w:val="44"/>
          <w:highlight w:val="none"/>
        </w:rPr>
      </w:pPr>
      <w:bookmarkStart w:id="10" w:name="_Toc25850"/>
      <w:r>
        <w:rPr>
          <w:rStyle w:val="24"/>
          <w:rFonts w:hint="eastAsia" w:asciiTheme="minorEastAsia" w:hAnsiTheme="minorEastAsia" w:eastAsiaTheme="minorEastAsia" w:cstheme="minorEastAsia"/>
          <w:b/>
          <w:sz w:val="44"/>
          <w:szCs w:val="44"/>
          <w:highlight w:val="none"/>
        </w:rPr>
        <w:t xml:space="preserve">第一部分 </w:t>
      </w:r>
      <w:bookmarkEnd w:id="7"/>
      <w:bookmarkEnd w:id="8"/>
      <w:r>
        <w:rPr>
          <w:rStyle w:val="24"/>
          <w:rFonts w:hint="eastAsia" w:asciiTheme="minorEastAsia" w:hAnsiTheme="minorEastAsia" w:eastAsiaTheme="minorEastAsia" w:cstheme="minorEastAsia"/>
          <w:b/>
          <w:sz w:val="44"/>
          <w:szCs w:val="44"/>
          <w:highlight w:val="none"/>
        </w:rPr>
        <w:t>竞争性谈判公告</w:t>
      </w:r>
      <w:bookmarkEnd w:id="10"/>
    </w:p>
    <w:p w14:paraId="4685F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bookmarkStart w:id="11" w:name="_Toc325620702"/>
      <w:bookmarkStart w:id="12" w:name="_Toc325582066"/>
      <w:bookmarkStart w:id="13" w:name="_Toc325582571"/>
    </w:p>
    <w:p w14:paraId="6B0360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4B112A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第四届校运会音响租赁项目</w:t>
      </w:r>
    </w:p>
    <w:p w14:paraId="04D8C4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780BB66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HNWJY-FW2025038</w:t>
      </w:r>
    </w:p>
    <w:p w14:paraId="60B7AA2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0159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noWrap w:val="0"/>
            <w:vAlign w:val="center"/>
          </w:tcPr>
          <w:p w14:paraId="4A030D04">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p>
          <w:p w14:paraId="59F7D2D0">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6443" w:type="dxa"/>
            <w:noWrap w:val="0"/>
            <w:vAlign w:val="center"/>
          </w:tcPr>
          <w:p w14:paraId="67D3C953">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2211" w:type="dxa"/>
            <w:noWrap w:val="0"/>
            <w:vAlign w:val="center"/>
          </w:tcPr>
          <w:p w14:paraId="2B3CC3E9">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56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noWrap w:val="0"/>
            <w:vAlign w:val="center"/>
          </w:tcPr>
          <w:p w14:paraId="61953C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p>
          <w:p w14:paraId="2BD268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p>
          <w:p w14:paraId="7BC26B7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第四届校运会音响租赁项目</w:t>
            </w:r>
          </w:p>
          <w:p w14:paraId="199CC2A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p>
          <w:p w14:paraId="0E5056FA">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rPr>
            </w:pPr>
          </w:p>
        </w:tc>
        <w:tc>
          <w:tcPr>
            <w:tcW w:w="6443" w:type="dxa"/>
            <w:noWrap w:val="0"/>
            <w:vAlign w:val="center"/>
          </w:tcPr>
          <w:p w14:paraId="4E5895C6">
            <w:pPr>
              <w:pStyle w:val="25"/>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提供营业执照）。</w:t>
            </w:r>
          </w:p>
          <w:p w14:paraId="1C3F9A1D">
            <w:pPr>
              <w:pStyle w:val="25"/>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近三年内（成立时间不足三年的、自成立时间起），在经营活动中没有重大违法记录，提供声明函原件（</w:t>
            </w:r>
            <w:r>
              <w:rPr>
                <w:rFonts w:hint="eastAsia" w:ascii="仿宋" w:hAnsi="仿宋" w:eastAsia="仿宋" w:cs="仿宋"/>
                <w:color w:val="auto"/>
                <w:kern w:val="0"/>
                <w:sz w:val="32"/>
                <w:szCs w:val="32"/>
                <w:lang w:val="en-US" w:eastAsia="zh-CN"/>
              </w:rPr>
              <w:t>详见附件3</w:t>
            </w:r>
            <w:r>
              <w:rPr>
                <w:rFonts w:hint="eastAsia" w:ascii="仿宋" w:hAnsi="仿宋" w:eastAsia="仿宋" w:cs="仿宋"/>
                <w:color w:val="auto"/>
                <w:kern w:val="0"/>
                <w:sz w:val="32"/>
                <w:szCs w:val="32"/>
              </w:rPr>
              <w:t>）。</w:t>
            </w:r>
          </w:p>
          <w:p w14:paraId="1B750C1F">
            <w:pPr>
              <w:pStyle w:val="25"/>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.未被“信用中国”网站</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（www.creditchina.gov.cn）列入失信被执行人、重大税收违法案件当事人名单、政府采购严重失信行为记录名单</w:t>
            </w:r>
            <w:r>
              <w:rPr>
                <w:rFonts w:hint="eastAsia" w:ascii="仿宋" w:hAnsi="仿宋" w:eastAsia="仿宋" w:cs="仿宋"/>
                <w:color w:val="auto"/>
                <w:kern w:val="0"/>
                <w:sz w:val="32"/>
                <w:szCs w:val="32"/>
                <w:lang w:val="en-US" w:eastAsia="zh-CN"/>
              </w:rPr>
              <w:t>或信用报告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提供网上截图</w:t>
            </w:r>
            <w:r>
              <w:rPr>
                <w:rFonts w:hint="eastAsia" w:ascii="仿宋" w:hAnsi="仿宋" w:eastAsia="仿宋" w:cs="仿宋"/>
                <w:i w:val="0"/>
                <w:iCs w:val="0"/>
                <w:caps w:val="0"/>
                <w:color w:val="auto"/>
                <w:spacing w:val="0"/>
                <w:sz w:val="31"/>
                <w:szCs w:val="31"/>
                <w:shd w:val="clear" w:fill="FFFFFF"/>
              </w:rPr>
              <w:t>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14:paraId="74B5088B">
            <w:pPr>
              <w:pStyle w:val="25"/>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2211" w:type="dxa"/>
            <w:noWrap w:val="0"/>
            <w:vAlign w:val="center"/>
          </w:tcPr>
          <w:p w14:paraId="2329628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16000.00元</w:t>
            </w:r>
          </w:p>
        </w:tc>
      </w:tr>
    </w:tbl>
    <w:p w14:paraId="29ABBE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14:paraId="40480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69F2420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报名时间：202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 xml:space="preserve">下午17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620A47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81FC1F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采购文件获取方式：</w:t>
      </w:r>
      <w:r>
        <w:rPr>
          <w:rFonts w:hint="eastAsia" w:ascii="仿宋" w:hAnsi="仿宋" w:eastAsia="仿宋" w:cs="仿宋"/>
          <w:color w:val="auto"/>
          <w:sz w:val="32"/>
          <w:szCs w:val="32"/>
          <w:lang w:val="en-US" w:eastAsia="zh-CN"/>
        </w:rPr>
        <w:t>海南卫生健康职业学院官方</w:t>
      </w:r>
      <w:r>
        <w:rPr>
          <w:rFonts w:hint="eastAsia" w:ascii="仿宋" w:hAnsi="仿宋" w:eastAsia="仿宋" w:cs="仿宋"/>
          <w:color w:val="auto"/>
          <w:sz w:val="32"/>
          <w:szCs w:val="32"/>
        </w:rPr>
        <w:t>网站（https://www.hnhvc.edu.cn/1036/list.htm）自行下载。</w:t>
      </w:r>
    </w:p>
    <w:p w14:paraId="64682C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递交报价文件时间及地点：</w:t>
      </w:r>
    </w:p>
    <w:p w14:paraId="25CDBD9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分前（北京时间），逾期未提交报价文件者视为自动放弃本项目报价资格。</w:t>
      </w:r>
    </w:p>
    <w:p w14:paraId="37AC52B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p>
    <w:p w14:paraId="32735FB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596EAC03">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5.1 时间</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分前（北京时间）</w:t>
      </w:r>
      <w:r>
        <w:rPr>
          <w:rFonts w:hint="eastAsia" w:ascii="仿宋" w:hAnsi="仿宋" w:eastAsia="仿宋" w:cs="仿宋"/>
          <w:color w:val="auto"/>
          <w:sz w:val="32"/>
          <w:szCs w:val="32"/>
          <w:shd w:val="clear" w:color="auto" w:fill="auto"/>
        </w:rPr>
        <w:t>；</w:t>
      </w:r>
    </w:p>
    <w:p w14:paraId="665EECFE">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shd w:val="clear"/>
        </w:rPr>
        <w:t>。</w:t>
      </w:r>
    </w:p>
    <w:p w14:paraId="75DF37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报价要求及成交原则：</w:t>
      </w:r>
    </w:p>
    <w:p w14:paraId="09FED7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6.1报价的供应商向采购人做出一次性书面报价（单价、总价）（均按人民币进行报价）。</w:t>
      </w:r>
    </w:p>
    <w:p w14:paraId="1CF3BF02">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6.2 成交原则：在符合本项目采购需求、质量和服务的前</w:t>
      </w:r>
      <w:r>
        <w:rPr>
          <w:rFonts w:hint="eastAsia" w:ascii="仿宋" w:hAnsi="仿宋" w:eastAsia="仿宋" w:cs="仿宋"/>
          <w:sz w:val="32"/>
          <w:szCs w:val="32"/>
        </w:rPr>
        <w:t>提下，以提出最低报价的供应商作为成交供应商,</w:t>
      </w:r>
      <w:r>
        <w:rPr>
          <w:rFonts w:hint="eastAsia" w:ascii="仿宋" w:hAnsi="仿宋" w:eastAsia="仿宋" w:cs="仿宋"/>
          <w:sz w:val="32"/>
          <w:szCs w:val="32"/>
          <w:lang w:val="en-US" w:eastAsia="zh-CN"/>
        </w:rPr>
        <w:t>允许现场二次报价，</w:t>
      </w:r>
      <w:r>
        <w:rPr>
          <w:rFonts w:hint="eastAsia" w:ascii="仿宋" w:hAnsi="仿宋" w:eastAsia="仿宋" w:cs="仿宋"/>
          <w:sz w:val="32"/>
          <w:szCs w:val="32"/>
        </w:rPr>
        <w:t>供应商报价和承诺一经认可，即为成交的合同价。</w:t>
      </w:r>
    </w:p>
    <w:p w14:paraId="2E63F9F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6.3供应商如对本项目报价，即不可撤回。否则，该供应商在今后一年内不得参与本单位的采购活动。</w:t>
      </w:r>
    </w:p>
    <w:p w14:paraId="0BB26C5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报价文件编制要求：</w:t>
      </w:r>
    </w:p>
    <w:p w14:paraId="015B8C9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 本项目相关的资质证明材料；</w:t>
      </w:r>
    </w:p>
    <w:p w14:paraId="27B50A6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.2 近三年内，在经营活动中没有重大违法记录的声明原件；</w:t>
      </w:r>
    </w:p>
    <w:p w14:paraId="21BB346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F6DF99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764F7F0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52CD7B0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2FB5577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r>
        <w:rPr>
          <w:rFonts w:hint="eastAsia" w:ascii="仿宋" w:hAnsi="仿宋" w:eastAsia="仿宋" w:cs="仿宋"/>
          <w:sz w:val="32"/>
          <w:szCs w:val="32"/>
        </w:rPr>
        <w:t xml:space="preserve">   </w:t>
      </w:r>
    </w:p>
    <w:p w14:paraId="659C551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7D03D09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6C89A037">
      <w:pPr>
        <w:rPr>
          <w:rFonts w:hint="eastAsia"/>
        </w:rPr>
      </w:pPr>
      <w:bookmarkStart w:id="14" w:name="_Toc356491306"/>
      <w:r>
        <w:rPr>
          <w:rFonts w:hint="eastAsia"/>
        </w:rPr>
        <w:br w:type="page"/>
      </w:r>
      <w:bookmarkStart w:id="15" w:name="_Toc29613"/>
      <w:bookmarkStart w:id="16" w:name="_Toc40089789"/>
    </w:p>
    <w:p w14:paraId="7031E97B">
      <w:pPr>
        <w:rPr>
          <w:rFonts w:hint="eastAsia"/>
        </w:rPr>
      </w:pPr>
    </w:p>
    <w:p w14:paraId="16293731">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874"/>
      <w:r>
        <w:rPr>
          <w:rFonts w:hint="eastAsia" w:ascii="宋体" w:hAnsi="宋体" w:eastAsia="宋体" w:cs="宋体"/>
          <w:sz w:val="44"/>
          <w:szCs w:val="44"/>
        </w:rPr>
        <w:t>第二部分  开标、评标、定标</w:t>
      </w:r>
      <w:bookmarkEnd w:id="17"/>
    </w:p>
    <w:p w14:paraId="4A1A07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325620714"/>
      <w:bookmarkStart w:id="19" w:name="_Toc29040"/>
      <w:bookmarkStart w:id="20" w:name="_Toc332979555"/>
    </w:p>
    <w:p w14:paraId="765870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74D65C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谈判</w:t>
      </w:r>
      <w:r>
        <w:rPr>
          <w:rFonts w:hint="eastAsia" w:ascii="仿宋" w:hAnsi="仿宋" w:eastAsia="仿宋" w:cs="仿宋"/>
          <w:sz w:val="32"/>
          <w:szCs w:val="32"/>
        </w:rPr>
        <w:t>文件规定的时间、地点开标。开标由采购人主持，供应商和有关方面的代表参加。供应商法定代表人或其授权代理人应参加并签名报到以证明其出席。</w:t>
      </w:r>
    </w:p>
    <w:p w14:paraId="369CF3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开标时，由供应商或者其推选的代表检查响应文件的密封情况。</w:t>
      </w:r>
    </w:p>
    <w:p w14:paraId="2BFCEE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工作人员当众拆封，宣读供应商名称、投标价格和响应文件的其他主要内容。采购人在</w:t>
      </w:r>
      <w:r>
        <w:rPr>
          <w:rFonts w:hint="eastAsia" w:ascii="仿宋" w:hAnsi="仿宋" w:eastAsia="仿宋" w:cs="仿宋"/>
          <w:sz w:val="32"/>
          <w:szCs w:val="32"/>
          <w:lang w:val="en-US" w:eastAsia="zh-CN"/>
        </w:rPr>
        <w:t>谈判</w:t>
      </w:r>
      <w:r>
        <w:rPr>
          <w:rFonts w:hint="eastAsia" w:ascii="仿宋" w:hAnsi="仿宋" w:eastAsia="仿宋" w:cs="仿宋"/>
          <w:sz w:val="32"/>
          <w:szCs w:val="32"/>
        </w:rPr>
        <w:t>文件要求提交响应文件的截止时间前收到的所有响应文件，开标时当众予以拆封、宣读。</w:t>
      </w:r>
    </w:p>
    <w:p w14:paraId="312F32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记录员将唱价内容记录并由供应商法定代表人或授权代理人签字确认。</w:t>
      </w:r>
    </w:p>
    <w:p w14:paraId="24EFD9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25620715"/>
      <w:bookmarkStart w:id="22" w:name="_Toc27176"/>
      <w:bookmarkStart w:id="23" w:name="_Toc332979556"/>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2CF39E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本项目将根据项目特点组成</w:t>
      </w:r>
      <w:r>
        <w:rPr>
          <w:rFonts w:hint="eastAsia" w:ascii="仿宋" w:hAnsi="仿宋" w:eastAsia="仿宋" w:cs="仿宋"/>
          <w:sz w:val="32"/>
          <w:szCs w:val="32"/>
          <w:lang w:eastAsia="zh-CN"/>
        </w:rPr>
        <w:t>谈判</w:t>
      </w:r>
      <w:r>
        <w:rPr>
          <w:rFonts w:hint="eastAsia" w:ascii="仿宋" w:hAnsi="仿宋" w:eastAsia="仿宋" w:cs="仿宋"/>
          <w:sz w:val="32"/>
          <w:szCs w:val="32"/>
        </w:rPr>
        <w:t>小组，其成员由</w:t>
      </w:r>
      <w:r>
        <w:rPr>
          <w:rFonts w:hint="eastAsia" w:ascii="仿宋" w:hAnsi="仿宋" w:eastAsia="仿宋" w:cs="仿宋"/>
          <w:sz w:val="32"/>
          <w:szCs w:val="32"/>
          <w:lang w:val="en-US" w:eastAsia="zh-CN"/>
        </w:rPr>
        <w:t>学校推荐</w:t>
      </w:r>
      <w:r>
        <w:rPr>
          <w:rFonts w:hint="eastAsia" w:ascii="仿宋" w:hAnsi="仿宋" w:eastAsia="仿宋" w:cs="仿宋"/>
          <w:sz w:val="32"/>
          <w:szCs w:val="32"/>
        </w:rPr>
        <w:t>专家、采购人代表</w:t>
      </w:r>
      <w:r>
        <w:rPr>
          <w:rFonts w:hint="eastAsia" w:ascii="仿宋" w:hAnsi="仿宋" w:eastAsia="仿宋" w:cs="仿宋"/>
          <w:sz w:val="32"/>
          <w:szCs w:val="32"/>
          <w:lang w:eastAsia="zh-CN"/>
        </w:rPr>
        <w:t>、法务</w:t>
      </w:r>
      <w:r>
        <w:rPr>
          <w:rFonts w:hint="eastAsia" w:ascii="仿宋" w:hAnsi="仿宋" w:eastAsia="仿宋" w:cs="仿宋"/>
          <w:sz w:val="32"/>
          <w:szCs w:val="32"/>
        </w:rPr>
        <w:t>等组成，</w:t>
      </w:r>
      <w:r>
        <w:rPr>
          <w:rFonts w:hint="eastAsia" w:ascii="仿宋" w:hAnsi="仿宋" w:eastAsia="仿宋" w:cs="仿宋"/>
          <w:sz w:val="32"/>
          <w:szCs w:val="32"/>
          <w:lang w:eastAsia="zh-CN"/>
        </w:rPr>
        <w:t>谈判</w:t>
      </w:r>
      <w:r>
        <w:rPr>
          <w:rFonts w:hint="eastAsia" w:ascii="仿宋" w:hAnsi="仿宋" w:eastAsia="仿宋" w:cs="仿宋"/>
          <w:sz w:val="32"/>
          <w:szCs w:val="32"/>
        </w:rPr>
        <w:t>小组负责对响应文件进行审查、质疑、评审，推荐成交候选供应商。</w:t>
      </w:r>
    </w:p>
    <w:p w14:paraId="42DFA0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249BFF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w:t>
      </w:r>
      <w:r>
        <w:rPr>
          <w:rFonts w:hint="eastAsia" w:ascii="仿宋" w:hAnsi="仿宋" w:eastAsia="仿宋" w:cs="仿宋"/>
          <w:sz w:val="32"/>
          <w:szCs w:val="32"/>
          <w:lang w:eastAsia="zh-CN"/>
        </w:rPr>
        <w:t>谈判</w:t>
      </w:r>
      <w:r>
        <w:rPr>
          <w:rFonts w:hint="eastAsia" w:ascii="仿宋" w:hAnsi="仿宋" w:eastAsia="仿宋" w:cs="仿宋"/>
          <w:sz w:val="32"/>
          <w:szCs w:val="32"/>
        </w:rPr>
        <w:t>小组按照这一原则的要求，公正、平等地对待各供应商。同时，在评审过程中恪守以下原则：</w:t>
      </w:r>
    </w:p>
    <w:p w14:paraId="5ACA1D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客观性原则：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小组将严格按照</w:t>
      </w:r>
      <w:r>
        <w:rPr>
          <w:rFonts w:hint="eastAsia" w:ascii="仿宋" w:hAnsi="仿宋" w:eastAsia="仿宋" w:cs="仿宋"/>
          <w:sz w:val="32"/>
          <w:szCs w:val="32"/>
          <w:lang w:eastAsia="zh-CN"/>
        </w:rPr>
        <w:t>谈判</w:t>
      </w:r>
      <w:r>
        <w:rPr>
          <w:rFonts w:hint="eastAsia" w:ascii="仿宋" w:hAnsi="仿宋" w:eastAsia="仿宋" w:cs="仿宋"/>
          <w:sz w:val="32"/>
          <w:szCs w:val="32"/>
        </w:rPr>
        <w:t>文件要求的内容，对供应商的响应文件进行认真评审；</w:t>
      </w:r>
      <w:r>
        <w:rPr>
          <w:rFonts w:hint="eastAsia" w:ascii="仿宋" w:hAnsi="仿宋" w:eastAsia="仿宋" w:cs="仿宋"/>
          <w:sz w:val="32"/>
          <w:szCs w:val="32"/>
          <w:lang w:eastAsia="zh-CN"/>
        </w:rPr>
        <w:t>谈判</w:t>
      </w:r>
      <w:r>
        <w:rPr>
          <w:rFonts w:hint="eastAsia" w:ascii="仿宋" w:hAnsi="仿宋" w:eastAsia="仿宋" w:cs="仿宋"/>
          <w:sz w:val="32"/>
          <w:szCs w:val="32"/>
        </w:rPr>
        <w:t>小组对响应文件的评审仅依据响应文件本身，而不依靠响应文件以外的任何因素；</w:t>
      </w:r>
    </w:p>
    <w:p w14:paraId="700439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统一性原则：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小组将按照统一的原则和方法，对各供应商的响应文件进行评审；</w:t>
      </w:r>
    </w:p>
    <w:p w14:paraId="1E837C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独立性原则：评标工作在</w:t>
      </w:r>
      <w:r>
        <w:rPr>
          <w:rFonts w:hint="eastAsia" w:ascii="仿宋" w:hAnsi="仿宋" w:eastAsia="仿宋" w:cs="仿宋"/>
          <w:sz w:val="32"/>
          <w:szCs w:val="32"/>
          <w:lang w:eastAsia="zh-CN"/>
        </w:rPr>
        <w:t>谈判</w:t>
      </w:r>
      <w:r>
        <w:rPr>
          <w:rFonts w:hint="eastAsia" w:ascii="仿宋" w:hAnsi="仿宋" w:eastAsia="仿宋" w:cs="仿宋"/>
          <w:sz w:val="32"/>
          <w:szCs w:val="32"/>
        </w:rPr>
        <w:t>小组内部独立进行，不受外界任何因素的干扰和影响，</w:t>
      </w:r>
      <w:r>
        <w:rPr>
          <w:rFonts w:hint="eastAsia" w:ascii="仿宋" w:hAnsi="仿宋" w:eastAsia="仿宋" w:cs="仿宋"/>
          <w:sz w:val="32"/>
          <w:szCs w:val="32"/>
          <w:lang w:eastAsia="zh-CN"/>
        </w:rPr>
        <w:t>谈判</w:t>
      </w:r>
      <w:r>
        <w:rPr>
          <w:rFonts w:hint="eastAsia" w:ascii="仿宋" w:hAnsi="仿宋" w:eastAsia="仿宋" w:cs="仿宋"/>
          <w:sz w:val="32"/>
          <w:szCs w:val="32"/>
        </w:rPr>
        <w:t>小组成员对出具的专家意见承担个人责任；</w:t>
      </w:r>
    </w:p>
    <w:p w14:paraId="1A5759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保密性原则：</w:t>
      </w:r>
      <w:r>
        <w:rPr>
          <w:rFonts w:hint="eastAsia" w:ascii="仿宋" w:hAnsi="仿宋" w:eastAsia="仿宋" w:cs="仿宋"/>
          <w:sz w:val="32"/>
          <w:szCs w:val="32"/>
          <w:lang w:eastAsia="zh-CN"/>
        </w:rPr>
        <w:t>谈判</w:t>
      </w:r>
      <w:r>
        <w:rPr>
          <w:rFonts w:hint="eastAsia" w:ascii="仿宋" w:hAnsi="仿宋" w:eastAsia="仿宋" w:cs="仿宋"/>
          <w:sz w:val="32"/>
          <w:szCs w:val="32"/>
        </w:rPr>
        <w:t>小组成员及有关工作人员将保守供应商的商业秘密；</w:t>
      </w:r>
    </w:p>
    <w:p w14:paraId="61F399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综合性原则：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小组将综合分析评审供应商的各项指标，而不以单项指标的优劣评定中标人；</w:t>
      </w:r>
    </w:p>
    <w:p w14:paraId="3832A2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9800"/>
      <w:bookmarkStart w:id="28" w:name="_Toc325620717"/>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51E635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bookmarkStart w:id="30" w:name="_Toc325620718"/>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公开报价：采购人将对所有参与</w:t>
      </w:r>
      <w:r>
        <w:rPr>
          <w:rFonts w:hint="eastAsia" w:ascii="仿宋" w:hAnsi="仿宋" w:eastAsia="仿宋" w:cs="仿宋"/>
          <w:sz w:val="32"/>
          <w:szCs w:val="32"/>
          <w:lang w:eastAsia="zh-CN"/>
        </w:rPr>
        <w:t>谈判</w:t>
      </w:r>
      <w:r>
        <w:rPr>
          <w:rFonts w:hint="eastAsia" w:ascii="仿宋" w:hAnsi="仿宋" w:eastAsia="仿宋" w:cs="仿宋"/>
          <w:sz w:val="32"/>
          <w:szCs w:val="32"/>
        </w:rPr>
        <w:t>的供应商的报价内容进行公开报价。</w:t>
      </w:r>
    </w:p>
    <w:p w14:paraId="6803AE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资格审查：</w:t>
      </w:r>
      <w:r>
        <w:rPr>
          <w:rFonts w:hint="eastAsia" w:ascii="仿宋" w:hAnsi="仿宋" w:eastAsia="仿宋" w:cs="仿宋"/>
          <w:sz w:val="32"/>
          <w:szCs w:val="32"/>
          <w:lang w:eastAsia="zh-CN"/>
        </w:rPr>
        <w:t>谈判</w:t>
      </w:r>
      <w:r>
        <w:rPr>
          <w:rFonts w:hint="eastAsia" w:ascii="仿宋" w:hAnsi="仿宋" w:eastAsia="仿宋" w:cs="仿宋"/>
          <w:sz w:val="32"/>
          <w:szCs w:val="32"/>
        </w:rPr>
        <w:t>小组对供应商进行资格审查、审查供应商是否按</w:t>
      </w:r>
      <w:r>
        <w:rPr>
          <w:rFonts w:hint="eastAsia" w:ascii="仿宋" w:hAnsi="仿宋" w:eastAsia="仿宋" w:cs="仿宋"/>
          <w:sz w:val="32"/>
          <w:szCs w:val="32"/>
          <w:lang w:eastAsia="zh-CN"/>
        </w:rPr>
        <w:t>谈判</w:t>
      </w:r>
      <w:r>
        <w:rPr>
          <w:rFonts w:hint="eastAsia" w:ascii="仿宋" w:hAnsi="仿宋" w:eastAsia="仿宋" w:cs="仿宋"/>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17BF7421">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供应商提供的有关资格、资质证明文件不真实或提供虚假材料；</w:t>
      </w:r>
    </w:p>
    <w:p w14:paraId="4B10C7C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供应商未按</w:t>
      </w:r>
      <w:r>
        <w:rPr>
          <w:rFonts w:hint="eastAsia" w:ascii="仿宋" w:hAnsi="仿宋" w:eastAsia="仿宋" w:cs="仿宋"/>
          <w:sz w:val="32"/>
          <w:szCs w:val="32"/>
          <w:lang w:eastAsia="zh-CN"/>
        </w:rPr>
        <w:t>谈判</w:t>
      </w:r>
      <w:r>
        <w:rPr>
          <w:rFonts w:hint="eastAsia" w:ascii="仿宋" w:hAnsi="仿宋" w:eastAsia="仿宋" w:cs="仿宋"/>
          <w:sz w:val="32"/>
          <w:szCs w:val="32"/>
        </w:rPr>
        <w:t>文件要求装订的；</w:t>
      </w:r>
    </w:p>
    <w:p w14:paraId="0509F416">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在整个</w:t>
      </w:r>
      <w:r>
        <w:rPr>
          <w:rFonts w:hint="eastAsia" w:ascii="仿宋" w:hAnsi="仿宋" w:eastAsia="仿宋" w:cs="仿宋"/>
          <w:sz w:val="32"/>
          <w:szCs w:val="32"/>
          <w:lang w:eastAsia="zh-CN"/>
        </w:rPr>
        <w:t>谈判</w:t>
      </w:r>
      <w:r>
        <w:rPr>
          <w:rFonts w:hint="eastAsia" w:ascii="仿宋" w:hAnsi="仿宋" w:eastAsia="仿宋" w:cs="仿宋"/>
          <w:sz w:val="32"/>
          <w:szCs w:val="32"/>
        </w:rPr>
        <w:t>过程中，供应商有企图影响采购结果公正性的任何活动；</w:t>
      </w:r>
    </w:p>
    <w:p w14:paraId="745C373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p>
    <w:p w14:paraId="57E8330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供应商以任何方式诋毁其他供应商；</w:t>
      </w:r>
    </w:p>
    <w:p w14:paraId="77A0FC3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供应商串通报价；</w:t>
      </w:r>
    </w:p>
    <w:p w14:paraId="40155599">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以他人名义报价或者以其他方式弄虚作假，骗取成交；</w:t>
      </w:r>
    </w:p>
    <w:p w14:paraId="689E432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成交供应商不按要求签订合同；</w:t>
      </w:r>
    </w:p>
    <w:p w14:paraId="7C19592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提供多个报价方案的；</w:t>
      </w:r>
    </w:p>
    <w:p w14:paraId="31EAEEA8">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供应商必须明确所报产品的品牌、型号及规格参数，描述不清楚的视为无效报价；</w:t>
      </w:r>
    </w:p>
    <w:p w14:paraId="2A7097B2">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法律、法规规定的其他情况。</w:t>
      </w:r>
    </w:p>
    <w:p w14:paraId="2C6653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w:t>
      </w:r>
      <w:r>
        <w:rPr>
          <w:rFonts w:hint="eastAsia" w:ascii="仿宋" w:hAnsi="仿宋" w:eastAsia="仿宋" w:cs="仿宋"/>
          <w:sz w:val="32"/>
          <w:szCs w:val="32"/>
          <w:lang w:eastAsia="zh-CN"/>
        </w:rPr>
        <w:t>谈判</w:t>
      </w:r>
      <w:r>
        <w:rPr>
          <w:rFonts w:hint="eastAsia" w:ascii="仿宋" w:hAnsi="仿宋" w:eastAsia="仿宋" w:cs="仿宋"/>
          <w:sz w:val="32"/>
          <w:szCs w:val="32"/>
        </w:rPr>
        <w:t>顺序。</w:t>
      </w:r>
    </w:p>
    <w:p w14:paraId="068BB5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w:t>
      </w:r>
      <w:r>
        <w:rPr>
          <w:rFonts w:hint="eastAsia" w:ascii="仿宋" w:hAnsi="仿宋" w:eastAsia="仿宋" w:cs="仿宋"/>
          <w:sz w:val="32"/>
          <w:szCs w:val="32"/>
          <w:lang w:eastAsia="zh-CN"/>
        </w:rPr>
        <w:t>谈判</w:t>
      </w:r>
      <w:r>
        <w:rPr>
          <w:rFonts w:hint="eastAsia" w:ascii="仿宋" w:hAnsi="仿宋" w:eastAsia="仿宋" w:cs="仿宋"/>
          <w:sz w:val="32"/>
          <w:szCs w:val="32"/>
        </w:rPr>
        <w:t>小组所有成员集中与单一供应商进行一对一的</w:t>
      </w:r>
      <w:r>
        <w:rPr>
          <w:rFonts w:hint="eastAsia" w:ascii="仿宋" w:hAnsi="仿宋" w:eastAsia="仿宋" w:cs="仿宋"/>
          <w:sz w:val="32"/>
          <w:szCs w:val="32"/>
          <w:lang w:val="en-US" w:eastAsia="zh-CN"/>
        </w:rPr>
        <w:t>报价</w:t>
      </w:r>
      <w:r>
        <w:rPr>
          <w:rFonts w:hint="eastAsia" w:ascii="仿宋" w:hAnsi="仿宋" w:eastAsia="仿宋" w:cs="仿宋"/>
          <w:sz w:val="32"/>
          <w:szCs w:val="32"/>
        </w:rPr>
        <w:t>。在</w:t>
      </w:r>
      <w:r>
        <w:rPr>
          <w:rFonts w:hint="eastAsia" w:ascii="仿宋" w:hAnsi="仿宋" w:eastAsia="仿宋" w:cs="仿宋"/>
          <w:b w:val="0"/>
          <w:bCs/>
          <w:sz w:val="32"/>
          <w:szCs w:val="32"/>
          <w:lang w:eastAsia="zh-CN"/>
        </w:rPr>
        <w:t>谈</w:t>
      </w:r>
      <w:r>
        <w:rPr>
          <w:rFonts w:hint="eastAsia" w:ascii="仿宋" w:hAnsi="仿宋" w:eastAsia="仿宋" w:cs="仿宋"/>
          <w:sz w:val="32"/>
          <w:szCs w:val="32"/>
          <w:lang w:eastAsia="zh-CN"/>
        </w:rPr>
        <w:t>判</w:t>
      </w:r>
      <w:r>
        <w:rPr>
          <w:rFonts w:hint="eastAsia" w:ascii="仿宋" w:hAnsi="仿宋" w:eastAsia="仿宋" w:cs="仿宋"/>
          <w:sz w:val="32"/>
          <w:szCs w:val="32"/>
        </w:rPr>
        <w:t>中，</w:t>
      </w:r>
      <w:r>
        <w:rPr>
          <w:rFonts w:hint="eastAsia" w:ascii="仿宋" w:hAnsi="仿宋" w:eastAsia="仿宋" w:cs="仿宋"/>
          <w:sz w:val="32"/>
          <w:szCs w:val="32"/>
          <w:lang w:val="en-US" w:eastAsia="zh-CN"/>
        </w:rPr>
        <w:t>报价</w:t>
      </w:r>
      <w:r>
        <w:rPr>
          <w:rFonts w:hint="eastAsia" w:ascii="仿宋" w:hAnsi="仿宋" w:eastAsia="仿宋" w:cs="仿宋"/>
          <w:sz w:val="32"/>
          <w:szCs w:val="32"/>
        </w:rPr>
        <w:t>的任何一方不得透露与</w:t>
      </w:r>
      <w:r>
        <w:rPr>
          <w:rFonts w:hint="eastAsia" w:ascii="仿宋" w:hAnsi="仿宋" w:eastAsia="仿宋" w:cs="仿宋"/>
          <w:sz w:val="32"/>
          <w:szCs w:val="32"/>
          <w:lang w:val="en-US" w:eastAsia="zh-CN"/>
        </w:rPr>
        <w:t>报价</w:t>
      </w:r>
      <w:r>
        <w:rPr>
          <w:rFonts w:hint="eastAsia" w:ascii="仿宋" w:hAnsi="仿宋" w:eastAsia="仿宋" w:cs="仿宋"/>
          <w:sz w:val="32"/>
          <w:szCs w:val="32"/>
        </w:rPr>
        <w:t>有关的其他供应商的技术资料、价格和其他信息。</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文件有实质性变动时（仅包括采购需求中的技术、服务要求以及合同草案条款），</w:t>
      </w:r>
      <w:r>
        <w:rPr>
          <w:rFonts w:hint="eastAsia" w:ascii="仿宋" w:hAnsi="仿宋" w:eastAsia="仿宋" w:cs="仿宋"/>
          <w:sz w:val="32"/>
          <w:szCs w:val="32"/>
          <w:lang w:eastAsia="zh-CN"/>
        </w:rPr>
        <w:t>谈判</w:t>
      </w:r>
      <w:r>
        <w:rPr>
          <w:rFonts w:hint="eastAsia" w:ascii="仿宋" w:hAnsi="仿宋" w:eastAsia="仿宋" w:cs="仿宋"/>
          <w:sz w:val="32"/>
          <w:szCs w:val="32"/>
        </w:rPr>
        <w:t>小组以书面形式通知所有参加</w:t>
      </w:r>
      <w:r>
        <w:rPr>
          <w:rFonts w:hint="eastAsia" w:ascii="仿宋" w:hAnsi="仿宋" w:eastAsia="仿宋" w:cs="仿宋"/>
          <w:sz w:val="32"/>
          <w:szCs w:val="32"/>
          <w:lang w:eastAsia="zh-CN"/>
        </w:rPr>
        <w:t>谈判</w:t>
      </w:r>
      <w:r>
        <w:rPr>
          <w:rFonts w:hint="eastAsia" w:ascii="仿宋" w:hAnsi="仿宋" w:eastAsia="仿宋" w:cs="仿宋"/>
          <w:sz w:val="32"/>
          <w:szCs w:val="32"/>
        </w:rPr>
        <w:t>的供应商。</w:t>
      </w:r>
    </w:p>
    <w:p w14:paraId="083C20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w:t>
      </w:r>
      <w:r>
        <w:rPr>
          <w:rFonts w:hint="eastAsia" w:ascii="仿宋" w:hAnsi="仿宋" w:eastAsia="仿宋" w:cs="仿宋"/>
          <w:sz w:val="32"/>
          <w:szCs w:val="32"/>
          <w:lang w:eastAsia="zh-CN"/>
        </w:rPr>
        <w:t>谈判</w:t>
      </w:r>
      <w:r>
        <w:rPr>
          <w:rFonts w:hint="eastAsia" w:ascii="仿宋" w:hAnsi="仿宋" w:eastAsia="仿宋" w:cs="仿宋"/>
          <w:sz w:val="32"/>
          <w:szCs w:val="32"/>
        </w:rPr>
        <w:t>重点：主要针对供应商所投货物性能特点、质量等是否满足采购人的要求进行</w:t>
      </w:r>
      <w:r>
        <w:rPr>
          <w:rFonts w:hint="eastAsia" w:ascii="仿宋" w:hAnsi="仿宋" w:eastAsia="仿宋" w:cs="仿宋"/>
          <w:sz w:val="32"/>
          <w:szCs w:val="32"/>
          <w:lang w:val="en-US" w:eastAsia="zh-CN"/>
        </w:rPr>
        <w:t>报价</w:t>
      </w:r>
      <w:r>
        <w:rPr>
          <w:rFonts w:hint="eastAsia" w:ascii="仿宋" w:hAnsi="仿宋" w:eastAsia="仿宋" w:cs="仿宋"/>
          <w:sz w:val="32"/>
          <w:szCs w:val="32"/>
        </w:rPr>
        <w:t>。</w:t>
      </w:r>
    </w:p>
    <w:p w14:paraId="01E6FDA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供应商所报货物的性能特点、质量；</w:t>
      </w:r>
    </w:p>
    <w:p w14:paraId="5A0C77A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商务条款的陈述；</w:t>
      </w:r>
    </w:p>
    <w:p w14:paraId="1B0276E7">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专家针对各供应商响应文件对</w:t>
      </w:r>
      <w:r>
        <w:rPr>
          <w:rFonts w:hint="eastAsia" w:ascii="仿宋" w:hAnsi="仿宋" w:eastAsia="仿宋" w:cs="仿宋"/>
          <w:sz w:val="32"/>
          <w:szCs w:val="32"/>
          <w:lang w:eastAsia="zh-CN"/>
        </w:rPr>
        <w:t>谈判</w:t>
      </w:r>
      <w:r>
        <w:rPr>
          <w:rFonts w:hint="eastAsia" w:ascii="仿宋" w:hAnsi="仿宋" w:eastAsia="仿宋" w:cs="仿宋"/>
          <w:sz w:val="32"/>
          <w:szCs w:val="32"/>
        </w:rPr>
        <w:t>文件的响应情况提问；</w:t>
      </w:r>
    </w:p>
    <w:p w14:paraId="5898F9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谈判</w:t>
      </w:r>
      <w:r>
        <w:rPr>
          <w:rFonts w:hint="eastAsia" w:ascii="仿宋" w:hAnsi="仿宋" w:eastAsia="仿宋" w:cs="仿宋"/>
          <w:sz w:val="32"/>
          <w:szCs w:val="32"/>
        </w:rPr>
        <w:t>结束后，</w:t>
      </w:r>
      <w:r>
        <w:rPr>
          <w:rFonts w:hint="eastAsia" w:ascii="仿宋" w:hAnsi="仿宋" w:eastAsia="仿宋" w:cs="仿宋"/>
          <w:sz w:val="32"/>
          <w:szCs w:val="32"/>
          <w:lang w:eastAsia="zh-CN"/>
        </w:rPr>
        <w:t>谈判</w:t>
      </w:r>
      <w:r>
        <w:rPr>
          <w:rFonts w:hint="eastAsia" w:ascii="仿宋" w:hAnsi="仿宋" w:eastAsia="仿宋" w:cs="仿宋"/>
          <w:sz w:val="32"/>
          <w:szCs w:val="32"/>
        </w:rPr>
        <w:t>小组要求所有参加</w:t>
      </w:r>
      <w:r>
        <w:rPr>
          <w:rFonts w:hint="eastAsia" w:ascii="仿宋" w:hAnsi="仿宋" w:eastAsia="仿宋" w:cs="仿宋"/>
          <w:sz w:val="32"/>
          <w:szCs w:val="32"/>
          <w:lang w:val="en-US" w:eastAsia="zh-CN"/>
        </w:rPr>
        <w:t>报价</w:t>
      </w:r>
      <w:r>
        <w:rPr>
          <w:rFonts w:hint="eastAsia" w:ascii="仿宋" w:hAnsi="仿宋" w:eastAsia="仿宋" w:cs="仿宋"/>
          <w:sz w:val="32"/>
          <w:szCs w:val="32"/>
        </w:rPr>
        <w:t>的供应商在规定的时间内进行最后报价及有关承诺。如果</w:t>
      </w:r>
      <w:r>
        <w:rPr>
          <w:rFonts w:hint="eastAsia" w:ascii="仿宋" w:hAnsi="仿宋" w:eastAsia="仿宋" w:cs="仿宋"/>
          <w:sz w:val="32"/>
          <w:szCs w:val="32"/>
          <w:lang w:val="en-US" w:eastAsia="zh-CN"/>
        </w:rPr>
        <w:t>报价</w:t>
      </w:r>
      <w:r>
        <w:rPr>
          <w:rFonts w:hint="eastAsia" w:ascii="仿宋" w:hAnsi="仿宋" w:eastAsia="仿宋" w:cs="仿宋"/>
          <w:sz w:val="32"/>
          <w:szCs w:val="32"/>
        </w:rPr>
        <w:t>过程未对文件做实质性变动，供应商</w:t>
      </w:r>
      <w:r>
        <w:rPr>
          <w:rFonts w:hint="eastAsia" w:ascii="仿宋" w:hAnsi="仿宋" w:eastAsia="仿宋" w:cs="仿宋"/>
          <w:sz w:val="32"/>
          <w:szCs w:val="32"/>
          <w:lang w:val="en-US" w:eastAsia="zh-CN"/>
        </w:rPr>
        <w:t>的</w:t>
      </w:r>
      <w:r>
        <w:rPr>
          <w:rFonts w:hint="eastAsia" w:ascii="仿宋" w:hAnsi="仿宋" w:eastAsia="仿宋" w:cs="仿宋"/>
          <w:sz w:val="32"/>
          <w:szCs w:val="32"/>
        </w:rPr>
        <w:t>最后报价不得高于其初始报价。</w:t>
      </w:r>
    </w:p>
    <w:p w14:paraId="4E363A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.谈判</w:t>
      </w:r>
      <w:r>
        <w:rPr>
          <w:rFonts w:hint="eastAsia" w:ascii="仿宋" w:hAnsi="仿宋" w:eastAsia="仿宋" w:cs="仿宋"/>
          <w:sz w:val="32"/>
          <w:szCs w:val="32"/>
        </w:rPr>
        <w:t>评审方法</w:t>
      </w:r>
    </w:p>
    <w:p w14:paraId="028E54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小组应当从质量和服务均能满足采购文件实质性响应要求的供应商中，按照最后报价总分值由低到高的顺序提出</w:t>
      </w:r>
      <w:r>
        <w:rPr>
          <w:rFonts w:hint="eastAsia" w:ascii="仿宋" w:hAnsi="仿宋" w:eastAsia="仿宋" w:cs="仿宋"/>
          <w:sz w:val="32"/>
          <w:szCs w:val="32"/>
          <w:lang w:val="en-US" w:eastAsia="zh-CN"/>
        </w:rPr>
        <w:t>3</w:t>
      </w:r>
      <w:r>
        <w:rPr>
          <w:rFonts w:hint="eastAsia" w:ascii="仿宋" w:hAnsi="仿宋" w:eastAsia="仿宋" w:cs="仿宋"/>
          <w:sz w:val="32"/>
          <w:szCs w:val="32"/>
        </w:rPr>
        <w:t>名成交候选人，并编写评审报告。若最后报价出现两家或两家以上供应商最低时，</w:t>
      </w:r>
      <w:r>
        <w:rPr>
          <w:rFonts w:hint="eastAsia" w:ascii="仿宋" w:hAnsi="仿宋" w:eastAsia="仿宋" w:cs="仿宋"/>
          <w:sz w:val="32"/>
          <w:szCs w:val="32"/>
          <w:lang w:eastAsia="zh-CN"/>
        </w:rPr>
        <w:t>谈判</w:t>
      </w:r>
      <w:r>
        <w:rPr>
          <w:rFonts w:hint="eastAsia" w:ascii="仿宋" w:hAnsi="仿宋" w:eastAsia="仿宋" w:cs="仿宋"/>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 w:hAnsi="仿宋" w:eastAsia="仿宋" w:cs="仿宋"/>
          <w:sz w:val="32"/>
          <w:szCs w:val="32"/>
          <w:lang w:val="en-US" w:eastAsia="zh-CN"/>
        </w:rPr>
        <w:t>报价</w:t>
      </w:r>
      <w:r>
        <w:rPr>
          <w:rFonts w:hint="eastAsia" w:ascii="仿宋" w:hAnsi="仿宋" w:eastAsia="仿宋" w:cs="仿宋"/>
          <w:sz w:val="32"/>
          <w:szCs w:val="32"/>
        </w:rPr>
        <w:t>小组直接确定成交供应商。采购人逾期未确定成交供应商且不提出异议的，视为确定评审报告提出的最后报价最低的供应商为成交供应商。</w:t>
      </w:r>
    </w:p>
    <w:p w14:paraId="0707B6F4">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如出现供应商达不到法定数量、全部不符合</w:t>
      </w:r>
      <w:r>
        <w:rPr>
          <w:rFonts w:hint="eastAsia" w:ascii="仿宋" w:hAnsi="仿宋" w:eastAsia="仿宋" w:cs="仿宋"/>
          <w:sz w:val="32"/>
          <w:szCs w:val="32"/>
          <w:lang w:eastAsia="zh-CN"/>
        </w:rPr>
        <w:t>谈判</w:t>
      </w:r>
      <w:r>
        <w:rPr>
          <w:rFonts w:hint="eastAsia" w:ascii="仿宋" w:hAnsi="仿宋" w:eastAsia="仿宋" w:cs="仿宋"/>
          <w:sz w:val="32"/>
          <w:szCs w:val="32"/>
        </w:rPr>
        <w:t>文件要求、串通报价、报价均超项目预算，导致</w:t>
      </w:r>
      <w:r>
        <w:rPr>
          <w:rFonts w:hint="eastAsia" w:ascii="仿宋" w:hAnsi="仿宋" w:eastAsia="仿宋" w:cs="仿宋"/>
          <w:sz w:val="32"/>
          <w:szCs w:val="32"/>
          <w:lang w:eastAsia="zh-CN"/>
        </w:rPr>
        <w:t>谈判</w:t>
      </w:r>
      <w:r>
        <w:rPr>
          <w:rFonts w:hint="eastAsia" w:ascii="仿宋" w:hAnsi="仿宋" w:eastAsia="仿宋" w:cs="仿宋"/>
          <w:sz w:val="32"/>
          <w:szCs w:val="32"/>
        </w:rPr>
        <w:t>小组无法评审时，</w:t>
      </w:r>
      <w:r>
        <w:rPr>
          <w:rFonts w:hint="eastAsia" w:ascii="仿宋" w:hAnsi="仿宋" w:eastAsia="仿宋" w:cs="仿宋"/>
          <w:sz w:val="32"/>
          <w:szCs w:val="32"/>
          <w:lang w:eastAsia="zh-CN"/>
        </w:rPr>
        <w:t>谈判</w:t>
      </w:r>
      <w:r>
        <w:rPr>
          <w:rFonts w:hint="eastAsia" w:ascii="仿宋" w:hAnsi="仿宋" w:eastAsia="仿宋" w:cs="仿宋"/>
          <w:sz w:val="32"/>
          <w:szCs w:val="32"/>
        </w:rPr>
        <w:t>小组有权停止本次</w:t>
      </w:r>
      <w:r>
        <w:rPr>
          <w:rFonts w:hint="eastAsia" w:ascii="仿宋" w:hAnsi="仿宋" w:eastAsia="仿宋" w:cs="仿宋"/>
          <w:sz w:val="32"/>
          <w:szCs w:val="32"/>
          <w:lang w:eastAsia="zh-CN"/>
        </w:rPr>
        <w:t>谈判</w:t>
      </w:r>
      <w:r>
        <w:rPr>
          <w:rFonts w:hint="eastAsia" w:ascii="仿宋" w:hAnsi="仿宋" w:eastAsia="仿宋" w:cs="仿宋"/>
          <w:sz w:val="32"/>
          <w:szCs w:val="32"/>
        </w:rPr>
        <w:t>采购，否决所有供应商的报价，采购人有权改用其它采购方式进行采购。</w:t>
      </w:r>
    </w:p>
    <w:p w14:paraId="4DB8434B">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禁止供应商相互串通报价：</w:t>
      </w:r>
    </w:p>
    <w:p w14:paraId="4B3B462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2549076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1146851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23B262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5632E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1DC3137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7BCCB71E">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有下列情形之一的，视为供应商相互串通报价：</w:t>
      </w:r>
    </w:p>
    <w:p w14:paraId="67B48F3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01142A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2）不同供应商委托同一单位或者个人办理</w:t>
      </w:r>
      <w:r>
        <w:rPr>
          <w:rFonts w:hint="eastAsia" w:ascii="仿宋" w:hAnsi="仿宋" w:eastAsia="仿宋" w:cs="仿宋"/>
          <w:sz w:val="32"/>
          <w:szCs w:val="32"/>
          <w:lang w:val="en-US" w:eastAsia="zh-CN"/>
        </w:rPr>
        <w:t>报价</w:t>
      </w:r>
      <w:r>
        <w:rPr>
          <w:rFonts w:hint="eastAsia" w:ascii="仿宋" w:hAnsi="仿宋" w:eastAsia="仿宋" w:cs="仿宋"/>
          <w:sz w:val="32"/>
          <w:szCs w:val="32"/>
        </w:rPr>
        <w:t>事宜；</w:t>
      </w:r>
    </w:p>
    <w:p w14:paraId="7257A2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57FD304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4D65490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68594729">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弄虚作假的行为</w:t>
      </w:r>
      <w:r>
        <w:rPr>
          <w:rFonts w:hint="eastAsia" w:ascii="仿宋" w:hAnsi="仿宋" w:eastAsia="仿宋" w:cs="仿宋"/>
          <w:sz w:val="32"/>
          <w:szCs w:val="32"/>
          <w:lang w:eastAsia="zh-CN"/>
        </w:rPr>
        <w:t>：</w:t>
      </w:r>
    </w:p>
    <w:p w14:paraId="1CAFFDB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331BA71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51169C3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1FBF9B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795B6A4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7FC5FB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4）提供虚假的信用状况；</w:t>
      </w:r>
    </w:p>
    <w:p w14:paraId="2F3FC2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5）其他弄虚作假的行为。</w:t>
      </w:r>
    </w:p>
    <w:p w14:paraId="6B52486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332979559"/>
      <w:bookmarkStart w:id="32" w:name="_Toc22147"/>
      <w:r>
        <w:rPr>
          <w:rFonts w:hint="eastAsia" w:ascii="黑体" w:hAnsi="黑体" w:eastAsia="黑体" w:cs="黑体"/>
          <w:b w:val="0"/>
          <w:bCs/>
          <w:sz w:val="32"/>
          <w:szCs w:val="32"/>
        </w:rPr>
        <w:t>五、废标</w:t>
      </w:r>
      <w:bookmarkEnd w:id="30"/>
      <w:bookmarkEnd w:id="31"/>
      <w:bookmarkEnd w:id="32"/>
    </w:p>
    <w:p w14:paraId="55A1AA8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5A66675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符合专业条件的供应商或者对</w:t>
      </w:r>
      <w:r>
        <w:rPr>
          <w:rFonts w:hint="eastAsia" w:ascii="仿宋" w:hAnsi="仿宋" w:eastAsia="仿宋" w:cs="仿宋"/>
          <w:sz w:val="32"/>
          <w:szCs w:val="32"/>
          <w:lang w:eastAsia="zh-CN"/>
        </w:rPr>
        <w:t>谈判</w:t>
      </w:r>
      <w:r>
        <w:rPr>
          <w:rFonts w:hint="eastAsia" w:ascii="仿宋" w:hAnsi="仿宋" w:eastAsia="仿宋" w:cs="仿宋"/>
          <w:sz w:val="32"/>
          <w:szCs w:val="32"/>
        </w:rPr>
        <w:t>文件作实质响应的供应商不足三家的；</w:t>
      </w:r>
    </w:p>
    <w:p w14:paraId="1700A9B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出现影响采购公正的违法、违规行为的；</w:t>
      </w:r>
    </w:p>
    <w:p w14:paraId="13B7B23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供应商的报价均超过了预算金额（备注：设定最高限价的，本项内容改为最高限价）</w:t>
      </w:r>
      <w:r>
        <w:rPr>
          <w:rFonts w:hint="eastAsia" w:ascii="仿宋" w:hAnsi="仿宋" w:eastAsia="仿宋" w:cs="仿宋"/>
          <w:sz w:val="32"/>
          <w:szCs w:val="32"/>
          <w:lang w:eastAsia="zh-CN"/>
        </w:rPr>
        <w:t>，</w:t>
      </w:r>
      <w:r>
        <w:rPr>
          <w:rFonts w:hint="eastAsia" w:ascii="仿宋" w:hAnsi="仿宋" w:eastAsia="仿宋" w:cs="仿宋"/>
          <w:sz w:val="32"/>
          <w:szCs w:val="32"/>
        </w:rPr>
        <w:t>招标人不能支付的；</w:t>
      </w:r>
    </w:p>
    <w:p w14:paraId="76C8CCC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4.因重大变故</w:t>
      </w:r>
      <w:r>
        <w:rPr>
          <w:rFonts w:hint="eastAsia" w:ascii="仿宋" w:hAnsi="仿宋" w:eastAsia="仿宋" w:cs="仿宋"/>
          <w:sz w:val="32"/>
          <w:szCs w:val="32"/>
          <w:lang w:eastAsia="zh-CN"/>
        </w:rPr>
        <w:t>，</w:t>
      </w:r>
      <w:r>
        <w:rPr>
          <w:rFonts w:hint="eastAsia" w:ascii="仿宋" w:hAnsi="仿宋" w:eastAsia="仿宋" w:cs="仿宋"/>
          <w:sz w:val="32"/>
          <w:szCs w:val="32"/>
        </w:rPr>
        <w:t>采购任务取消的；</w:t>
      </w:r>
    </w:p>
    <w:p w14:paraId="0C6AA8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4328B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31A843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7.供应商（投标人）之间存在关联关系采购人有权根据学校采购有关规定取消其投标（或取消其提交响应文件），由此产生的一切后果均由相关供应商（投标人）承担。</w:t>
      </w:r>
    </w:p>
    <w:p w14:paraId="4F0C1F2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.法律、法规规定的其他情况。</w:t>
      </w:r>
    </w:p>
    <w:p w14:paraId="05F5484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0FB9B8C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评标结束后，由采购人</w:t>
      </w:r>
      <w:r>
        <w:rPr>
          <w:rFonts w:hint="eastAsia" w:ascii="仿宋" w:hAnsi="仿宋" w:eastAsia="仿宋" w:cs="仿宋"/>
          <w:sz w:val="32"/>
          <w:szCs w:val="32"/>
          <w:lang w:val="en-US" w:eastAsia="zh-CN"/>
        </w:rPr>
        <w:t>即日</w:t>
      </w:r>
      <w:r>
        <w:rPr>
          <w:rFonts w:hint="eastAsia" w:ascii="仿宋" w:hAnsi="仿宋" w:eastAsia="仿宋" w:cs="仿宋"/>
          <w:sz w:val="32"/>
          <w:szCs w:val="32"/>
        </w:rPr>
        <w:t>向中标人签发《中标通知书》。</w:t>
      </w:r>
    </w:p>
    <w:p w14:paraId="433066C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中标人收到中标通知书后，应于指定的时间、地点与招标人签订采购合同。</w:t>
      </w:r>
    </w:p>
    <w:p w14:paraId="18E08A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文件及其补充、中标人的报价文件及澄清文件等，均为签订合同的依据。</w:t>
      </w:r>
    </w:p>
    <w:p w14:paraId="7E8954F2">
      <w:pPr>
        <w:rPr>
          <w:rFonts w:hint="eastAsia"/>
        </w:rPr>
      </w:pPr>
      <w:bookmarkStart w:id="36" w:name="_Toc332979561"/>
      <w:bookmarkStart w:id="37" w:name="_Toc18290"/>
    </w:p>
    <w:p w14:paraId="77FD6E73">
      <w:pPr>
        <w:rPr>
          <w:rFonts w:hint="eastAsia" w:ascii="宋体" w:hAnsi="宋体" w:eastAsia="宋体" w:cs="宋体"/>
          <w:sz w:val="44"/>
          <w:szCs w:val="44"/>
        </w:rPr>
      </w:pPr>
      <w:r>
        <w:rPr>
          <w:rFonts w:hint="eastAsia" w:ascii="宋体" w:hAnsi="宋体" w:eastAsia="宋体" w:cs="宋体"/>
          <w:sz w:val="44"/>
          <w:szCs w:val="44"/>
        </w:rPr>
        <w:br w:type="page"/>
      </w:r>
    </w:p>
    <w:p w14:paraId="00BF89C0">
      <w:pPr>
        <w:rPr>
          <w:rFonts w:hint="eastAsia"/>
        </w:rPr>
      </w:pPr>
    </w:p>
    <w:p w14:paraId="17497205">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8" w:name="_Toc9890"/>
      <w:r>
        <w:rPr>
          <w:rFonts w:hint="eastAsia" w:ascii="宋体" w:hAnsi="宋体" w:eastAsia="宋体" w:cs="宋体"/>
          <w:sz w:val="44"/>
          <w:szCs w:val="44"/>
        </w:rPr>
        <w:t>第三部分 授予合同</w:t>
      </w:r>
      <w:bookmarkEnd w:id="36"/>
      <w:bookmarkEnd w:id="37"/>
      <w:bookmarkEnd w:id="38"/>
    </w:p>
    <w:p w14:paraId="70C6C9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8997"/>
      <w:bookmarkStart w:id="40" w:name="_Toc325620721"/>
      <w:bookmarkStart w:id="41" w:name="_Toc332979562"/>
    </w:p>
    <w:p w14:paraId="69CE2E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D34EC5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评审工作结束后，采购人向成交供应商签发《中标通知书》，在</w:t>
      </w:r>
      <w:r>
        <w:rPr>
          <w:rFonts w:hint="eastAsia" w:ascii="仿宋" w:hAnsi="仿宋" w:eastAsia="仿宋" w:cs="仿宋"/>
          <w:sz w:val="32"/>
          <w:szCs w:val="32"/>
          <w:lang w:val="en-US" w:eastAsia="zh-CN"/>
        </w:rPr>
        <w:t>7个工作日</w:t>
      </w:r>
      <w:r>
        <w:rPr>
          <w:rFonts w:hint="eastAsia" w:ascii="仿宋" w:hAnsi="仿宋" w:eastAsia="仿宋" w:cs="仿宋"/>
          <w:sz w:val="32"/>
          <w:szCs w:val="32"/>
        </w:rPr>
        <w:t>内，由采购人和成交供应商签订合同。合同签订的内容不能超出</w:t>
      </w:r>
      <w:r>
        <w:rPr>
          <w:rFonts w:hint="eastAsia" w:ascii="仿宋" w:hAnsi="仿宋" w:eastAsia="仿宋" w:cs="仿宋"/>
          <w:sz w:val="32"/>
          <w:szCs w:val="32"/>
          <w:lang w:eastAsia="zh-CN"/>
        </w:rPr>
        <w:t>谈判</w:t>
      </w:r>
      <w:r>
        <w:rPr>
          <w:rFonts w:hint="eastAsia" w:ascii="仿宋" w:hAnsi="仿宋" w:eastAsia="仿宋" w:cs="仿宋"/>
          <w:sz w:val="32"/>
          <w:szCs w:val="32"/>
        </w:rPr>
        <w:t>文件和响应文件的实质性内容。</w:t>
      </w:r>
    </w:p>
    <w:p w14:paraId="632D2FA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.谈判</w:t>
      </w:r>
      <w:r>
        <w:rPr>
          <w:rFonts w:hint="eastAsia" w:ascii="仿宋" w:hAnsi="仿宋" w:eastAsia="仿宋" w:cs="仿宋"/>
          <w:sz w:val="32"/>
          <w:szCs w:val="32"/>
        </w:rPr>
        <w:t>文件、采购人的报价文件及评审过程中有关澄清文件等均</w:t>
      </w:r>
      <w:r>
        <w:rPr>
          <w:rFonts w:hint="eastAsia" w:ascii="仿宋" w:hAnsi="仿宋" w:eastAsia="仿宋" w:cs="仿宋"/>
          <w:sz w:val="32"/>
          <w:szCs w:val="32"/>
          <w:lang w:val="en-US" w:eastAsia="zh-CN"/>
        </w:rPr>
        <w:t>可</w:t>
      </w:r>
      <w:r>
        <w:rPr>
          <w:rFonts w:hint="eastAsia" w:ascii="仿宋" w:hAnsi="仿宋" w:eastAsia="仿宋" w:cs="仿宋"/>
          <w:sz w:val="32"/>
          <w:szCs w:val="32"/>
        </w:rPr>
        <w:t>为合同附件。</w:t>
      </w:r>
    </w:p>
    <w:p w14:paraId="457D25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325620722"/>
      <w:bookmarkStart w:id="43" w:name="_Toc332979563"/>
      <w:bookmarkStart w:id="44" w:name="_Toc16534"/>
      <w:r>
        <w:rPr>
          <w:rFonts w:hint="eastAsia" w:ascii="黑体" w:hAnsi="黑体" w:eastAsia="黑体" w:cs="黑体"/>
          <w:sz w:val="32"/>
          <w:szCs w:val="32"/>
        </w:rPr>
        <w:t>二、合同格式</w:t>
      </w:r>
      <w:bookmarkEnd w:id="42"/>
      <w:bookmarkEnd w:id="43"/>
      <w:bookmarkEnd w:id="44"/>
    </w:p>
    <w:p w14:paraId="2DE174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2649DEE8">
      <w:pPr>
        <w:rPr>
          <w:rFonts w:hint="eastAsia" w:ascii="仿宋_GB2312" w:hAnsi="仿宋_GB2312" w:eastAsia="仿宋_GB2312" w:cs="仿宋_GB2312"/>
        </w:rPr>
      </w:pPr>
    </w:p>
    <w:p w14:paraId="155B485C">
      <w:pPr>
        <w:rPr>
          <w:rFonts w:hint="eastAsia" w:ascii="仿宋_GB2312" w:hAnsi="仿宋_GB2312" w:eastAsia="仿宋_GB2312" w:cs="仿宋_GB2312"/>
        </w:rPr>
      </w:pPr>
    </w:p>
    <w:p w14:paraId="1FAE6E38">
      <w:pPr>
        <w:rPr>
          <w:rFonts w:hint="eastAsia" w:ascii="仿宋_GB2312" w:hAnsi="仿宋_GB2312" w:eastAsia="仿宋_GB2312" w:cs="仿宋_GB2312"/>
        </w:rPr>
      </w:pPr>
    </w:p>
    <w:bookmarkEnd w:id="11"/>
    <w:bookmarkEnd w:id="12"/>
    <w:bookmarkEnd w:id="13"/>
    <w:bookmarkEnd w:id="14"/>
    <w:bookmarkEnd w:id="15"/>
    <w:bookmarkEnd w:id="16"/>
    <w:p w14:paraId="04A62F06">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E0BCFD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24727B45">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0C3FBB09">
      <w:pPr>
        <w:keepNext w:val="0"/>
        <w:keepLines w:val="0"/>
        <w:pageBreakBefore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line="560" w:lineRule="exact"/>
        <w:ind w:right="0" w:rightChars="0"/>
        <w:jc w:val="both"/>
        <w:textAlignment w:val="auto"/>
        <w:rPr>
          <w:rFonts w:hint="eastAsia" w:ascii="方正仿宋_GB2312" w:hAnsi="方正仿宋_GB2312" w:eastAsia="方正仿宋_GB2312" w:cs="方正仿宋_GB2312"/>
          <w:b/>
          <w:bCs w:val="0"/>
          <w:color w:val="auto"/>
          <w:sz w:val="32"/>
          <w:szCs w:val="32"/>
          <w:lang w:val="en-US" w:eastAsia="zh-CN"/>
        </w:rPr>
      </w:pPr>
      <w:r>
        <w:rPr>
          <w:rFonts w:hint="eastAsia" w:ascii="方正仿宋_GB2312" w:hAnsi="方正仿宋_GB2312" w:eastAsia="方正仿宋_GB2312" w:cs="方正仿宋_GB2312"/>
          <w:b/>
          <w:bCs w:val="0"/>
          <w:color w:val="auto"/>
          <w:sz w:val="32"/>
          <w:szCs w:val="32"/>
          <w:lang w:val="en-US" w:eastAsia="zh-CN"/>
        </w:rPr>
        <w:t>附件</w:t>
      </w:r>
    </w:p>
    <w:p w14:paraId="56BBB982">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center"/>
        <w:textAlignment w:val="auto"/>
        <w:rPr>
          <w:rFonts w:hint="eastAsia" w:ascii="方正仿宋_GB2312" w:hAnsi="方正仿宋_GB2312" w:eastAsia="方正仿宋_GB2312" w:cs="方正仿宋_GB2312"/>
          <w:b/>
          <w:color w:val="auto"/>
          <w:sz w:val="32"/>
          <w:szCs w:val="32"/>
        </w:rPr>
      </w:pPr>
    </w:p>
    <w:p w14:paraId="1AFF809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年海南卫生健康职业学器材租赁合同</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参考模版</w:t>
      </w:r>
      <w:r>
        <w:rPr>
          <w:rFonts w:hint="eastAsia" w:ascii="仿宋" w:hAnsi="仿宋" w:eastAsia="仿宋" w:cs="仿宋"/>
          <w:b/>
          <w:color w:val="auto"/>
          <w:sz w:val="32"/>
          <w:szCs w:val="32"/>
          <w:lang w:eastAsia="zh-CN"/>
        </w:rPr>
        <w:t>）</w:t>
      </w:r>
    </w:p>
    <w:p w14:paraId="6C5AD96D">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b/>
          <w:bCs/>
          <w:color w:val="auto"/>
          <w:sz w:val="32"/>
          <w:szCs w:val="32"/>
        </w:rPr>
      </w:pPr>
    </w:p>
    <w:p w14:paraId="3DAE3237">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发包方：（甲方）</w:t>
      </w:r>
      <w:r>
        <w:rPr>
          <w:rFonts w:hint="eastAsia" w:ascii="仿宋" w:hAnsi="仿宋" w:eastAsia="仿宋" w:cs="仿宋"/>
          <w:b/>
          <w:bCs/>
          <w:color w:val="auto"/>
          <w:sz w:val="32"/>
          <w:szCs w:val="32"/>
          <w:lang w:val="en-US" w:eastAsia="zh-CN"/>
        </w:rPr>
        <w:t>海南卫生健康职业学院</w:t>
      </w:r>
    </w:p>
    <w:p w14:paraId="10136EEB">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承包方：（乙方）</w:t>
      </w:r>
    </w:p>
    <w:p w14:paraId="71A7B3C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638" w:leftChars="228" w:right="0" w:rightChars="0" w:firstLine="0" w:firstLineChars="0"/>
        <w:jc w:val="left"/>
        <w:textAlignment w:val="auto"/>
        <w:rPr>
          <w:rFonts w:hint="eastAsia" w:ascii="仿宋" w:hAnsi="仿宋" w:eastAsia="仿宋" w:cs="仿宋"/>
          <w:color w:val="000000"/>
          <w:sz w:val="32"/>
          <w:szCs w:val="32"/>
        </w:rPr>
      </w:pPr>
      <w:bookmarkStart w:id="45" w:name="_Toc356491327"/>
      <w:bookmarkStart w:id="46" w:name="_Toc356490388"/>
      <w:bookmarkStart w:id="47" w:name="_Toc325620723"/>
      <w:bookmarkStart w:id="48" w:name="_Toc905"/>
      <w:bookmarkStart w:id="49" w:name="_Toc40089798"/>
      <w:r>
        <w:rPr>
          <w:rFonts w:hint="eastAsia" w:ascii="仿宋" w:hAnsi="仿宋" w:eastAsia="仿宋" w:cs="仿宋"/>
          <w:b/>
          <w:bCs/>
          <w:color w:val="auto"/>
          <w:sz w:val="32"/>
          <w:szCs w:val="32"/>
        </w:rPr>
        <w:t>一、服务地点：</w:t>
      </w:r>
      <w:r>
        <w:rPr>
          <w:rFonts w:hint="eastAsia" w:ascii="仿宋" w:hAnsi="仿宋" w:eastAsia="仿宋" w:cs="仿宋"/>
          <w:color w:val="auto"/>
          <w:sz w:val="32"/>
          <w:szCs w:val="32"/>
        </w:rPr>
        <w:t>海南卫生健康职业学院</w:t>
      </w:r>
      <w:r>
        <w:rPr>
          <w:rFonts w:hint="eastAsia" w:ascii="仿宋" w:hAnsi="仿宋" w:eastAsia="仿宋" w:cs="仿宋"/>
          <w:color w:val="auto"/>
          <w:sz w:val="32"/>
          <w:szCs w:val="32"/>
        </w:rPr>
        <w:br w:type="textWrapping"/>
      </w:r>
      <w:r>
        <w:rPr>
          <w:rFonts w:hint="eastAsia" w:ascii="仿宋" w:hAnsi="仿宋" w:eastAsia="仿宋" w:cs="仿宋"/>
          <w:b/>
          <w:bCs/>
          <w:color w:val="000000"/>
          <w:sz w:val="32"/>
          <w:szCs w:val="32"/>
        </w:rPr>
        <w:t>二、服务内容：</w:t>
      </w:r>
      <w:r>
        <w:rPr>
          <w:rFonts w:hint="eastAsia" w:ascii="仿宋" w:hAnsi="仿宋" w:eastAsia="仿宋" w:cs="仿宋"/>
          <w:color w:val="000000"/>
          <w:sz w:val="32"/>
          <w:szCs w:val="32"/>
          <w:lang w:val="en-US" w:eastAsia="zh-CN"/>
        </w:rPr>
        <w:t>搭建音响</w:t>
      </w:r>
      <w:r>
        <w:rPr>
          <w:rFonts w:hint="eastAsia" w:ascii="仿宋" w:hAnsi="仿宋" w:eastAsia="仿宋" w:cs="仿宋"/>
          <w:color w:val="000000"/>
          <w:sz w:val="32"/>
          <w:szCs w:val="32"/>
        </w:rPr>
        <w:t>各项专业服务人员等服务。</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三、服务方式：</w:t>
      </w:r>
      <w:r>
        <w:rPr>
          <w:rFonts w:hint="eastAsia" w:ascii="仿宋" w:hAnsi="仿宋" w:eastAsia="仿宋" w:cs="仿宋"/>
          <w:color w:val="000000"/>
          <w:sz w:val="32"/>
          <w:szCs w:val="32"/>
        </w:rPr>
        <w:t>乙方按照《物料清单》提供器材安装调试、使用及其它服务项目。</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四、服务日期：</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日。</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五、合同价款：</w:t>
      </w:r>
      <w:r>
        <w:rPr>
          <w:rFonts w:hint="eastAsia" w:ascii="仿宋" w:hAnsi="仿宋" w:eastAsia="仿宋" w:cs="仿宋"/>
          <w:color w:val="000000"/>
          <w:sz w:val="32"/>
          <w:szCs w:val="32"/>
        </w:rPr>
        <w:t>项目总造价为人民币</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color w:val="000000"/>
          <w:sz w:val="32"/>
          <w:szCs w:val="32"/>
        </w:rPr>
        <w:t>整（即人民币小写（</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color w:val="000000"/>
          <w:sz w:val="32"/>
          <w:szCs w:val="32"/>
        </w:rPr>
        <w:t>）,具体提供物料详见附带清单。如有增减设备或制作按实际发生额结算。</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六、付款方式：</w:t>
      </w:r>
    </w:p>
    <w:p w14:paraId="1462EA9C">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1、活动结束后</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个工作日内甲方向以方一次性转账支付所有款项。</w:t>
      </w:r>
    </w:p>
    <w:p w14:paraId="0E67E536">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2、乙方账户信息： </w:t>
      </w:r>
    </w:p>
    <w:p w14:paraId="0FA12FA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开户行：</w:t>
      </w:r>
    </w:p>
    <w:p w14:paraId="6788100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开户名：</w:t>
      </w:r>
    </w:p>
    <w:p w14:paraId="5C5BE10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账号：  </w:t>
      </w:r>
    </w:p>
    <w:p w14:paraId="027CAD0D">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七、甲方工作：</w:t>
      </w:r>
    </w:p>
    <w:p w14:paraId="73CEC087">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1、尽可能为乙方提供安装的便利条件：即施工、电力、时间、场地等，以保证正常施工;</w:t>
      </w:r>
    </w:p>
    <w:p w14:paraId="09152EB2">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2、按合同约定的期限支付活动所有款项;</w:t>
      </w:r>
    </w:p>
    <w:p w14:paraId="52F4FB33">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3、保证现场器材的安全。</w:t>
      </w:r>
    </w:p>
    <w:p w14:paraId="4434FCD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八、乙方工作：</w:t>
      </w:r>
    </w:p>
    <w:p w14:paraId="671ADDEB">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1、按照甲方要求提供所用器材的运输、安装、调试及使用。具体项目内容详见《</w:t>
      </w:r>
      <w:r>
        <w:rPr>
          <w:rFonts w:hint="eastAsia" w:ascii="仿宋" w:hAnsi="仿宋" w:eastAsia="仿宋" w:cs="仿宋"/>
          <w:color w:val="000000"/>
          <w:sz w:val="32"/>
          <w:szCs w:val="32"/>
          <w:lang w:val="en-US" w:eastAsia="zh-CN"/>
        </w:rPr>
        <w:t>采购内容</w:t>
      </w:r>
      <w:r>
        <w:rPr>
          <w:rFonts w:hint="eastAsia" w:ascii="仿宋" w:hAnsi="仿宋" w:eastAsia="仿宋" w:cs="仿宋"/>
          <w:color w:val="000000"/>
          <w:sz w:val="32"/>
          <w:szCs w:val="32"/>
        </w:rPr>
        <w:t>》。</w:t>
      </w:r>
    </w:p>
    <w:p w14:paraId="359277A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2、提供技术人员在现场进行协调及支持。</w:t>
      </w:r>
    </w:p>
    <w:p w14:paraId="74BF8D6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638" w:leftChars="228" w:right="0" w:rightChars="0" w:firstLine="0" w:firstLineChars="0"/>
        <w:jc w:val="lef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3、在指定时间内完成安装与拆卸。</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九、维护方式：</w:t>
      </w:r>
    </w:p>
    <w:p w14:paraId="6D13AC96">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1、乙方向甲方提供的器材，若因以下原因造成的器材损坏由甲方负责赔偿（或支付维修费），若损坏的器材已无法修复，甲方要按乙方购进此器材的价格全款向乙方赔偿。</w:t>
      </w:r>
    </w:p>
    <w:p w14:paraId="5E86ADEC">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 甲方人员在非乙方人员授权情况下私自操作而导致的器材损坏。</w:t>
      </w:r>
    </w:p>
    <w:p w14:paraId="003D8CC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 设备因欠佳的环境而导致的故障，如过高的输入电压等。</w:t>
      </w:r>
    </w:p>
    <w:p w14:paraId="55FA2F77">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十、违约责任：</w:t>
      </w:r>
    </w:p>
    <w:p w14:paraId="7118F598">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1、乙方所提供的器材与现场布置及所用设备项目及价格清单不符或未达到本合同对设备、器材的质量要求，由乙方免费更换，如对甲方造成损失，乙方应负责赔偿。</w:t>
      </w:r>
    </w:p>
    <w:p w14:paraId="11DE750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如因客户原因，甲方须更改此次活动的时间、地点，须至少提前三天通知乙方，如因甲方原因取消此次活动，甲方应向乙方支付总款项50%的经济补偿；如因不可抗力或非人为因素造成本次活动不能进行，甲乙双方均不承担责任，甲方须支付乙方已发生费用。</w:t>
      </w:r>
    </w:p>
    <w:p w14:paraId="11F5699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3、如因乙方原因，未能及时安装和调试清单所列器材，致使甲方活动未能正常进行，对甲方造成的损失，乙方应根据甲方的损失程度，支付相应的经济补偿。</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rPr>
        <w:t>十一、争议：</w:t>
      </w:r>
    </w:p>
    <w:p w14:paraId="5785F8A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本合同履行双方发生争议时，应积极通过友好协商方式解决，协商不成，任何一方均可通过法律途径解决争议。</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rPr>
        <w:t>十二、其它条款：</w:t>
      </w:r>
    </w:p>
    <w:p w14:paraId="4B1DB68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1、本合同自双方签字之日起生效。</w:t>
      </w:r>
    </w:p>
    <w:p w14:paraId="2B757F8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2、本合同未列事项双方可签订补充协议，补充协议与本合同具有同等法律效力。</w:t>
      </w:r>
    </w:p>
    <w:p w14:paraId="2CD22C04">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3、本合同一式两份，双方各一份。</w:t>
      </w:r>
    </w:p>
    <w:p w14:paraId="765BC878">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color w:val="000000"/>
          <w:sz w:val="32"/>
          <w:szCs w:val="32"/>
        </w:rPr>
      </w:pPr>
    </w:p>
    <w:p w14:paraId="634F6BF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color w:val="000000"/>
          <w:sz w:val="32"/>
          <w:szCs w:val="32"/>
        </w:rPr>
      </w:pPr>
    </w:p>
    <w:p w14:paraId="50066F5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color w:val="000000"/>
          <w:sz w:val="32"/>
          <w:szCs w:val="32"/>
        </w:rPr>
      </w:pPr>
    </w:p>
    <w:p w14:paraId="485038CC">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pacing w:val="-20"/>
          <w:sz w:val="32"/>
          <w:szCs w:val="32"/>
        </w:rPr>
        <w:t>甲 方：海南卫生健康职业学院                乙 方：</w:t>
      </w:r>
    </w:p>
    <w:p w14:paraId="398C1B6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负责人（签字）：                   负责人（签字）：</w:t>
      </w:r>
    </w:p>
    <w:p w14:paraId="17148CC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电 话：                            电 话：</w:t>
      </w:r>
    </w:p>
    <w:p w14:paraId="4D66A7EE">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日期：    年  月  日               日期：   年   月  日</w:t>
      </w:r>
    </w:p>
    <w:p w14:paraId="3815CB38">
      <w:pPr>
        <w:rPr>
          <w:rFonts w:hint="eastAsia" w:ascii="仿宋" w:hAnsi="仿宋" w:eastAsia="仿宋" w:cs="仿宋"/>
        </w:rPr>
      </w:pPr>
    </w:p>
    <w:p w14:paraId="6F1B5F2B">
      <w:pPr>
        <w:rPr>
          <w:rFonts w:hint="eastAsia" w:hAnsi="宋体" w:cs="宋体"/>
          <w:color w:val="FF0000"/>
          <w:highlight w:val="none"/>
          <w:lang w:val="en-US" w:eastAsia="zh-CN"/>
        </w:rPr>
      </w:pPr>
    </w:p>
    <w:p w14:paraId="0973E93A">
      <w:pPr>
        <w:rPr>
          <w:rFonts w:hint="eastAsia" w:hAnsi="宋体" w:cs="宋体"/>
          <w:color w:val="FF0000"/>
          <w:highlight w:val="none"/>
          <w:lang w:val="en-US" w:eastAsia="zh-CN"/>
        </w:rPr>
      </w:pPr>
    </w:p>
    <w:p w14:paraId="3646E415">
      <w:pPr>
        <w:rPr>
          <w:rFonts w:hint="eastAsia" w:hAnsi="宋体" w:cs="宋体"/>
          <w:color w:val="FF0000"/>
          <w:highlight w:val="none"/>
          <w:lang w:val="en-US" w:eastAsia="zh-CN"/>
        </w:rPr>
      </w:pPr>
    </w:p>
    <w:p w14:paraId="49AC892E">
      <w:pPr>
        <w:rPr>
          <w:rFonts w:hint="eastAsia" w:hAnsi="宋体" w:cs="宋体"/>
          <w:color w:val="FF0000"/>
          <w:highlight w:val="none"/>
          <w:lang w:val="en-US" w:eastAsia="zh-CN"/>
        </w:rPr>
      </w:pPr>
    </w:p>
    <w:p w14:paraId="097BFAB9">
      <w:pPr>
        <w:rPr>
          <w:rFonts w:hint="eastAsia" w:hAnsi="宋体" w:cs="宋体"/>
          <w:color w:val="FF0000"/>
          <w:highlight w:val="none"/>
          <w:lang w:val="en-US" w:eastAsia="zh-CN"/>
        </w:rPr>
      </w:pPr>
    </w:p>
    <w:p w14:paraId="5DEEE8AD">
      <w:pPr>
        <w:rPr>
          <w:rFonts w:hint="eastAsia" w:hAnsi="宋体" w:cs="宋体"/>
          <w:color w:val="FF0000"/>
          <w:highlight w:val="none"/>
          <w:lang w:val="en-US" w:eastAsia="zh-CN"/>
        </w:rPr>
      </w:pPr>
    </w:p>
    <w:p w14:paraId="4ECC8F40">
      <w:pPr>
        <w:rPr>
          <w:rFonts w:hint="eastAsia" w:hAnsi="宋体" w:cs="宋体"/>
          <w:color w:val="FF0000"/>
          <w:highlight w:val="none"/>
          <w:lang w:val="en-US" w:eastAsia="zh-CN"/>
        </w:rPr>
      </w:pPr>
    </w:p>
    <w:p w14:paraId="10060AB6">
      <w:pPr>
        <w:rPr>
          <w:rFonts w:hint="eastAsia" w:hAnsi="宋体" w:cs="宋体"/>
          <w:color w:val="FF0000"/>
          <w:highlight w:val="none"/>
          <w:lang w:val="en-US" w:eastAsia="zh-CN"/>
        </w:rPr>
      </w:pPr>
    </w:p>
    <w:p w14:paraId="2D603E1F">
      <w:pPr>
        <w:rPr>
          <w:rFonts w:hint="eastAsia" w:hAnsi="宋体" w:cs="宋体"/>
          <w:color w:val="FF0000"/>
          <w:highlight w:val="none"/>
          <w:lang w:val="en-US" w:eastAsia="zh-CN"/>
        </w:rPr>
      </w:pPr>
    </w:p>
    <w:p w14:paraId="5A898C5E">
      <w:pPr>
        <w:rPr>
          <w:rFonts w:hint="eastAsia" w:hAnsi="宋体" w:cs="宋体"/>
          <w:color w:val="FF0000"/>
          <w:highlight w:val="none"/>
          <w:lang w:val="en-US" w:eastAsia="zh-CN"/>
        </w:rPr>
      </w:pPr>
    </w:p>
    <w:p w14:paraId="47BCB21E">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color w:val="auto"/>
          <w:sz w:val="44"/>
          <w:szCs w:val="44"/>
          <w:highlight w:val="none"/>
        </w:rPr>
      </w:pPr>
      <w:bookmarkStart w:id="50" w:name="_Toc21880"/>
      <w:r>
        <w:rPr>
          <w:rFonts w:hint="eastAsia" w:ascii="宋体" w:hAnsi="宋体" w:eastAsia="宋体" w:cs="宋体"/>
          <w:color w:val="auto"/>
          <w:sz w:val="44"/>
          <w:szCs w:val="44"/>
          <w:highlight w:val="none"/>
        </w:rPr>
        <w:t xml:space="preserve">第四部分 </w:t>
      </w:r>
      <w:bookmarkEnd w:id="45"/>
      <w:bookmarkEnd w:id="46"/>
      <w:bookmarkEnd w:id="47"/>
      <w:r>
        <w:rPr>
          <w:rFonts w:hint="eastAsia" w:ascii="宋体" w:hAnsi="宋体" w:eastAsia="宋体" w:cs="宋体"/>
          <w:color w:val="auto"/>
          <w:sz w:val="44"/>
          <w:szCs w:val="44"/>
          <w:highlight w:val="none"/>
          <w:lang w:val="en-US" w:eastAsia="zh-CN"/>
        </w:rPr>
        <w:t>项目需</w:t>
      </w:r>
      <w:r>
        <w:rPr>
          <w:rFonts w:hint="eastAsia" w:ascii="宋体" w:hAnsi="宋体" w:eastAsia="宋体" w:cs="宋体"/>
          <w:color w:val="auto"/>
          <w:sz w:val="44"/>
          <w:szCs w:val="44"/>
          <w:highlight w:val="none"/>
        </w:rPr>
        <w:t>求及说明</w:t>
      </w:r>
      <w:bookmarkEnd w:id="48"/>
      <w:bookmarkEnd w:id="49"/>
      <w:bookmarkEnd w:id="50"/>
    </w:p>
    <w:p w14:paraId="293CFAC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51" w:name="_Toc425948677"/>
    </w:p>
    <w:p w14:paraId="24E861D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932BC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1.采购项目名称：第四届校运会音响租赁项目</w:t>
      </w:r>
    </w:p>
    <w:p w14:paraId="66DBCB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shd w:val="clear" w:fill="FFFF00"/>
          <w:lang w:val="en-US" w:eastAsia="zh-CN"/>
        </w:rPr>
      </w:pPr>
      <w:r>
        <w:rPr>
          <w:rFonts w:hint="eastAsia" w:ascii="仿宋_GB2312" w:hAnsi="仿宋_GB2312" w:eastAsia="仿宋_GB2312" w:cs="仿宋_GB2312"/>
          <w:color w:val="auto"/>
          <w:sz w:val="32"/>
          <w:szCs w:val="32"/>
          <w:lang w:val="en-US" w:eastAsia="zh-CN"/>
        </w:rPr>
        <w:t>2.采购项目编号：</w:t>
      </w:r>
      <w:r>
        <w:rPr>
          <w:rFonts w:hint="eastAsia" w:ascii="仿宋_GB2312" w:hAnsi="仿宋_GB2312" w:eastAsia="仿宋_GB2312" w:cs="仿宋_GB2312"/>
          <w:sz w:val="32"/>
          <w:szCs w:val="32"/>
          <w:lang w:val="en-US" w:eastAsia="zh-CN"/>
        </w:rPr>
        <w:t>HNWJY-FW2025038</w:t>
      </w:r>
    </w:p>
    <w:p w14:paraId="712B99D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3.项目预算：</w:t>
      </w:r>
      <w:r>
        <w:rPr>
          <w:rFonts w:hint="eastAsia" w:ascii="仿宋_GB2312" w:hAnsi="仿宋_GB2312" w:eastAsia="仿宋_GB2312" w:cs="仿宋_GB2312"/>
          <w:color w:val="auto"/>
          <w:sz w:val="32"/>
          <w:szCs w:val="32"/>
          <w:lang w:val="en-US" w:eastAsia="zh-CN"/>
        </w:rPr>
        <w:t>16000元。</w:t>
      </w:r>
    </w:p>
    <w:p w14:paraId="7CBD2008">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4.项目内容：搭建舞台音响。</w:t>
      </w:r>
    </w:p>
    <w:p w14:paraId="4F5F0E3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4EBA158E">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w:t>
      </w:r>
      <w:r>
        <w:rPr>
          <w:rFonts w:hint="eastAsia" w:ascii="仿宋" w:hAnsi="仿宋" w:eastAsia="仿宋" w:cs="仿宋"/>
          <w:color w:val="000000"/>
          <w:sz w:val="32"/>
          <w:szCs w:val="32"/>
          <w:lang w:val="en-US" w:eastAsia="zh-CN"/>
        </w:rPr>
        <w:t>质量保证：</w:t>
      </w:r>
      <w:r>
        <w:rPr>
          <w:rFonts w:hint="eastAsia" w:ascii="仿宋" w:hAnsi="仿宋" w:eastAsia="仿宋" w:cs="仿宋"/>
          <w:color w:val="000000"/>
          <w:sz w:val="32"/>
          <w:szCs w:val="32"/>
        </w:rPr>
        <w:t>乙方需确保所提供的设备质量完全符合行业相关标准及双方约定要求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设备投入使用后，若因质量问题引发故障，提供方需在</w:t>
      </w:r>
      <w:r>
        <w:rPr>
          <w:rFonts w:hint="eastAsia" w:ascii="仿宋" w:hAnsi="仿宋" w:eastAsia="仿宋" w:cs="仿宋"/>
          <w:color w:val="000000"/>
          <w:sz w:val="32"/>
          <w:szCs w:val="32"/>
          <w:lang w:val="en-US" w:eastAsia="zh-CN"/>
        </w:rPr>
        <w:t>10分钟</w:t>
      </w:r>
      <w:r>
        <w:rPr>
          <w:rFonts w:hint="eastAsia" w:ascii="仿宋" w:hAnsi="仿宋" w:eastAsia="仿宋" w:cs="仿宋"/>
          <w:color w:val="000000"/>
          <w:sz w:val="32"/>
          <w:szCs w:val="32"/>
        </w:rPr>
        <w:t>内响应，并及时安排维修、更换等解决措施，所产生的一切费用由提供方承担</w:t>
      </w:r>
      <w:r>
        <w:rPr>
          <w:rFonts w:hint="eastAsia" w:ascii="仿宋" w:hAnsi="仿宋" w:eastAsia="仿宋" w:cs="仿宋"/>
          <w:color w:val="000000"/>
          <w:sz w:val="32"/>
          <w:szCs w:val="32"/>
          <w:lang w:eastAsia="zh-CN"/>
        </w:rPr>
        <w:t>。</w:t>
      </w:r>
    </w:p>
    <w:p w14:paraId="45936011">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2.付款方</w:t>
      </w:r>
      <w:r>
        <w:rPr>
          <w:rFonts w:hint="eastAsia" w:ascii="仿宋" w:hAnsi="仿宋" w:eastAsia="仿宋" w:cs="仿宋"/>
          <w:color w:val="000000"/>
          <w:sz w:val="32"/>
          <w:szCs w:val="32"/>
          <w:lang w:val="en-US" w:eastAsia="zh-CN"/>
        </w:rPr>
        <w:t>式：根据合同要求。</w:t>
      </w:r>
    </w:p>
    <w:p w14:paraId="66F32E6B">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3.项目完成期限：2025年11月19日之前。</w:t>
      </w:r>
    </w:p>
    <w:p w14:paraId="4764949F">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4.供应商要需负责所有物品的运输、安装、调试以及活动结束后的清场等工作。</w:t>
      </w:r>
    </w:p>
    <w:p w14:paraId="239779B0">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5.2025年11月19日-2025年11月21日这3天中标供应商需要派人入驻现场，确保驻守人员随时在岗，能够第一时间响应并处理各类突发情况，避免因无人对接导致流程延误或问题扩大。</w:t>
      </w:r>
    </w:p>
    <w:p w14:paraId="2B98AAE3">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7EBBEC77">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2BA6CF68">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09DE7281">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2E9303FE">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52A3843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lang w:val="en-US" w:eastAsia="zh-CN"/>
        </w:rPr>
      </w:pPr>
      <w:bookmarkStart w:id="52" w:name="_Toc21799"/>
      <w:bookmarkStart w:id="53" w:name="_Toc40089799"/>
      <w:r>
        <w:rPr>
          <w:rFonts w:hint="eastAsia" w:ascii="黑体" w:hAnsi="黑体" w:eastAsia="黑体" w:cs="黑体"/>
          <w:b w:val="0"/>
          <w:bCs/>
          <w:color w:val="auto"/>
          <w:sz w:val="32"/>
          <w:szCs w:val="32"/>
          <w:lang w:val="en-US" w:eastAsia="zh-CN"/>
        </w:rPr>
        <w:t>三、技术要求</w:t>
      </w:r>
    </w:p>
    <w:p w14:paraId="728344B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color w:val="FF0000"/>
          <w:lang w:val="en-US" w:eastAsia="zh-CN"/>
        </w:rPr>
      </w:pPr>
      <w:r>
        <w:rPr>
          <w:rFonts w:hint="eastAsia" w:ascii="仿宋" w:hAnsi="仿宋" w:eastAsia="仿宋" w:cs="仿宋"/>
          <w:b w:val="0"/>
          <w:bCs/>
          <w:color w:val="auto"/>
          <w:sz w:val="32"/>
          <w:szCs w:val="32"/>
          <w:lang w:val="en-US" w:eastAsia="zh-CN"/>
        </w:rPr>
        <w:t>1.服务</w:t>
      </w:r>
      <w:r>
        <w:rPr>
          <w:rFonts w:hint="eastAsia" w:ascii="仿宋" w:hAnsi="仿宋" w:eastAsia="仿宋" w:cs="仿宋"/>
          <w:b w:val="0"/>
          <w:bCs/>
          <w:color w:val="auto"/>
          <w:sz w:val="32"/>
          <w:szCs w:val="32"/>
        </w:rPr>
        <w:t>内容、数量及需满足的</w:t>
      </w:r>
      <w:r>
        <w:rPr>
          <w:rFonts w:hint="eastAsia" w:ascii="仿宋" w:hAnsi="仿宋" w:eastAsia="仿宋" w:cs="仿宋"/>
          <w:b w:val="0"/>
          <w:bCs/>
          <w:color w:val="auto"/>
          <w:sz w:val="32"/>
          <w:szCs w:val="32"/>
          <w:lang w:val="en-US" w:eastAsia="zh-CN"/>
        </w:rPr>
        <w:t>要求等</w:t>
      </w:r>
    </w:p>
    <w:p w14:paraId="57394E5A">
      <w:pPr>
        <w:rPr>
          <w:rFonts w:hint="eastAsia"/>
          <w:color w:val="FF0000"/>
          <w:lang w:val="en-US" w:eastAsia="zh-CN"/>
        </w:rPr>
      </w:pPr>
    </w:p>
    <w:tbl>
      <w:tblPr>
        <w:tblStyle w:val="18"/>
        <w:tblW w:w="9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555"/>
        <w:gridCol w:w="3755"/>
        <w:gridCol w:w="849"/>
        <w:gridCol w:w="849"/>
        <w:gridCol w:w="1093"/>
      </w:tblGrid>
      <w:tr w14:paraId="710B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EB1">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音响系统</w:t>
            </w:r>
          </w:p>
        </w:tc>
        <w:tc>
          <w:tcPr>
            <w:tcW w:w="3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DDB">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规格型号（参考）</w:t>
            </w:r>
            <w:bookmarkStart w:id="97" w:name="_GoBack"/>
            <w:bookmarkEnd w:id="97"/>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5DF">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073">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E9F">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周期</w:t>
            </w:r>
          </w:p>
        </w:tc>
      </w:tr>
      <w:tr w14:paraId="1C02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466AEB">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主音响组</w:t>
            </w:r>
          </w:p>
        </w:tc>
        <w:tc>
          <w:tcPr>
            <w:tcW w:w="37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717D80D">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1D90038">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5252D2">
            <w:pPr>
              <w:snapToGrid w:val="0"/>
              <w:jc w:val="center"/>
              <w:rPr>
                <w:rFonts w:hint="eastAsia" w:ascii="仿宋" w:hAnsi="仿宋" w:eastAsia="仿宋" w:cs="仿宋"/>
                <w:i w:val="0"/>
                <w:iCs w:val="0"/>
                <w:color w:val="000000"/>
                <w:sz w:val="32"/>
                <w:szCs w:val="3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9E8DCC8">
            <w:pPr>
              <w:snapToGrid w:val="0"/>
              <w:jc w:val="center"/>
              <w:rPr>
                <w:rFonts w:hint="eastAsia" w:ascii="仿宋" w:hAnsi="仿宋" w:eastAsia="仿宋" w:cs="仿宋"/>
                <w:i w:val="0"/>
                <w:iCs w:val="0"/>
                <w:color w:val="000000"/>
                <w:sz w:val="32"/>
                <w:szCs w:val="32"/>
                <w:u w:val="none"/>
              </w:rPr>
            </w:pPr>
          </w:p>
        </w:tc>
      </w:tr>
      <w:tr w14:paraId="49CA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FAD1">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线性阵列全频音箱</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2D1">
            <w:pPr>
              <w:keepNext w:val="0"/>
              <w:keepLines w:val="0"/>
              <w:widowControl/>
              <w:suppressLineNumbers w:val="0"/>
              <w:snapToGrid w:val="0"/>
              <w:jc w:val="left"/>
              <w:textAlignment w:val="center"/>
              <w:rPr>
                <w:rFonts w:hint="eastAsia" w:ascii="仿宋" w:hAnsi="仿宋" w:eastAsia="宋体" w:cs="仿宋"/>
                <w:i w:val="0"/>
                <w:iCs w:val="0"/>
                <w:color w:val="000000"/>
                <w:sz w:val="32"/>
                <w:szCs w:val="32"/>
                <w:u w:val="none"/>
                <w:lang w:eastAsia="zh-CN"/>
              </w:rPr>
            </w:pPr>
            <w:r>
              <w:rPr>
                <w:rFonts w:hint="eastAsia" w:ascii="仿宋" w:hAnsi="仿宋" w:eastAsia="仿宋" w:cs="仿宋"/>
                <w:bCs/>
                <w:i w:val="0"/>
                <w:iCs w:val="0"/>
                <w:color w:val="000000"/>
                <w:kern w:val="0"/>
                <w:sz w:val="32"/>
                <w:szCs w:val="32"/>
                <w:u w:val="none"/>
                <w:lang w:val="en-US" w:eastAsia="zh-CN" w:bidi="ar"/>
              </w:rPr>
              <w:t>TD212、TDL8、QSCAP-5122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878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8</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6855">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C95C">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C3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96"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690F">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线性阵列超低音箱     </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2EF">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TD212、TDL8、QSCAP-5122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07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036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0C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F30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8C1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功率放大器</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33C5">
            <w:pPr>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MA 1200、JBL SRX812M、QSC K12.2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3A7B">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A31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A88A">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0A8D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D11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高功率返送音箱</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BAD">
            <w:pPr>
              <w:keepNext w:val="0"/>
              <w:keepLines w:val="0"/>
              <w:widowControl/>
              <w:suppressLineNumbers w:val="0"/>
              <w:snapToGrid w:val="0"/>
              <w:jc w:val="center"/>
              <w:textAlignment w:val="center"/>
              <w:rPr>
                <w:rFonts w:hint="eastAsia" w:ascii="仿宋" w:hAnsi="仿宋" w:eastAsia="宋体" w:cs="仿宋"/>
                <w:i w:val="0"/>
                <w:iCs w:val="0"/>
                <w:color w:val="000000"/>
                <w:sz w:val="32"/>
                <w:szCs w:val="32"/>
                <w:u w:val="none"/>
                <w:lang w:eastAsia="zh-CN"/>
              </w:rPr>
            </w:pPr>
            <w:r>
              <w:rPr>
                <w:rFonts w:hint="eastAsia" w:ascii="仿宋" w:hAnsi="仿宋" w:eastAsia="仿宋" w:cs="仿宋"/>
                <w:bCs/>
                <w:i w:val="0"/>
                <w:iCs w:val="0"/>
                <w:color w:val="000000"/>
                <w:kern w:val="0"/>
                <w:sz w:val="32"/>
                <w:szCs w:val="32"/>
                <w:u w:val="none"/>
                <w:lang w:val="en-US" w:eastAsia="zh-CN" w:bidi="ar"/>
              </w:rPr>
              <w:t>P15、Meyer Sound UM-100P、JBL SRX812M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9DC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FC79">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AA4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DD3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7199">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补音音响组</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2BCC">
            <w:pPr>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L8、QSC PLD 4.5、YAMAHA PX3</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901E">
            <w:pPr>
              <w:snapToGrid w:val="0"/>
              <w:jc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80EC">
            <w:pPr>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8C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76E8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9E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线性阵列全频音箱</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6692">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L8、TD212、QSCAP-5122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D781">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8</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825">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7A6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4E1E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DD7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线性阵列超低音箱     </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6FE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15、TD212、QSCAP-5122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86E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6888">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78E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0D8F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3D2E0B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周边配件</w:t>
            </w:r>
          </w:p>
        </w:tc>
        <w:tc>
          <w:tcPr>
            <w:tcW w:w="37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3E21B7C">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9F27894">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A806C0">
            <w:pPr>
              <w:snapToGrid w:val="0"/>
              <w:jc w:val="center"/>
              <w:rPr>
                <w:rFonts w:hint="eastAsia" w:ascii="仿宋" w:hAnsi="仿宋" w:eastAsia="仿宋" w:cs="仿宋"/>
                <w:i w:val="0"/>
                <w:iCs w:val="0"/>
                <w:color w:val="000000"/>
                <w:sz w:val="32"/>
                <w:szCs w:val="3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28522E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p>
        </w:tc>
      </w:tr>
      <w:tr w14:paraId="2027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9E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调音台</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455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midas m32R</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0E0F">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1D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929B">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661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7E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无线话筒</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BE8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SHURE ULXD4D/ULXD2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41F8">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7FA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08B6">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5F72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D5D1">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天线放大器</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E10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SHUER UA845+874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96AC">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3028">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3B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bl>
    <w:p w14:paraId="3D811DAA">
      <w:pPr>
        <w:rPr>
          <w:rFonts w:hint="eastAsia"/>
          <w:color w:val="FF0000"/>
          <w:lang w:val="en-US" w:eastAsia="zh-CN"/>
        </w:rPr>
      </w:pPr>
      <w:r>
        <w:rPr>
          <w:rFonts w:hint="eastAsia"/>
          <w:color w:val="FF0000"/>
          <w:lang w:val="en-US" w:eastAsia="zh-CN"/>
        </w:rPr>
        <w:br w:type="page"/>
      </w:r>
    </w:p>
    <w:p w14:paraId="2C78416B">
      <w:pPr>
        <w:rPr>
          <w:rFonts w:hint="eastAsia"/>
          <w:color w:val="FF0000"/>
          <w:lang w:val="en-US" w:eastAsia="zh-CN"/>
        </w:rPr>
      </w:pPr>
    </w:p>
    <w:p w14:paraId="39E9D7DE">
      <w:pPr>
        <w:pStyle w:val="3"/>
        <w:rPr>
          <w:rFonts w:hint="eastAsia" w:hAnsi="宋体" w:cs="宋体"/>
          <w:color w:val="auto"/>
          <w:sz w:val="44"/>
          <w:szCs w:val="44"/>
        </w:rPr>
      </w:pPr>
      <w:bookmarkStart w:id="54" w:name="_Toc825"/>
      <w:r>
        <w:rPr>
          <w:rFonts w:hint="eastAsia" w:hAnsi="宋体" w:cs="宋体"/>
          <w:color w:val="auto"/>
          <w:sz w:val="44"/>
          <w:szCs w:val="44"/>
        </w:rPr>
        <w:t>第五部分 报价文件格式</w:t>
      </w:r>
      <w:bookmarkEnd w:id="51"/>
      <w:bookmarkEnd w:id="52"/>
      <w:bookmarkEnd w:id="53"/>
      <w:bookmarkEnd w:id="54"/>
    </w:p>
    <w:p w14:paraId="41C71F98">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p>
    <w:p w14:paraId="46938CA9">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05D48D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5A8604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397CCA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6C3E8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099397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3D79E7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287FDA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502C34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17733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69B0B5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★投标货物清单（详见附件5）</w:t>
      </w:r>
    </w:p>
    <w:p w14:paraId="3B71D9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230327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168505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485DB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0819B8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5F5001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7726B2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0BDCC1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p>
    <w:p w14:paraId="56CD83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0B7445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4D36603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9B96C74">
      <w:pPr>
        <w:bidi w:val="0"/>
        <w:rPr>
          <w:rFonts w:hint="eastAsia" w:ascii="方正公文黑体" w:hAnsi="方正公文黑体" w:eastAsia="方正公文黑体" w:cs="方正公文黑体"/>
          <w:b w:val="0"/>
          <w:bCs/>
          <w:color w:val="auto"/>
          <w:sz w:val="36"/>
          <w:szCs w:val="36"/>
        </w:rPr>
      </w:pPr>
      <w:bookmarkStart w:id="55" w:name="_Toc40089800"/>
      <w:bookmarkStart w:id="56" w:name="_Toc14759"/>
      <w:bookmarkStart w:id="57" w:name="_Toc356491342"/>
      <w:bookmarkStart w:id="58" w:name="_Toc356490394"/>
      <w:r>
        <w:rPr>
          <w:rFonts w:hint="eastAsia" w:ascii="方正公文黑体" w:hAnsi="方正公文黑体" w:eastAsia="方正公文黑体" w:cs="方正公文黑体"/>
          <w:b w:val="0"/>
          <w:bCs/>
          <w:color w:val="auto"/>
          <w:sz w:val="36"/>
          <w:szCs w:val="36"/>
        </w:rPr>
        <w:t>附件</w:t>
      </w:r>
      <w:bookmarkEnd w:id="55"/>
      <w:bookmarkEnd w:id="56"/>
    </w:p>
    <w:p w14:paraId="2596DC98">
      <w:pPr>
        <w:jc w:val="center"/>
        <w:rPr>
          <w:rFonts w:hint="eastAsia" w:ascii="仿宋_GB2312" w:hAnsi="仿宋_GB2312" w:eastAsia="仿宋_GB2312" w:cs="仿宋_GB2312"/>
          <w:b/>
          <w:color w:val="auto"/>
        </w:rPr>
      </w:pPr>
    </w:p>
    <w:p w14:paraId="0CB8003B">
      <w:pPr>
        <w:jc w:val="center"/>
        <w:rPr>
          <w:rFonts w:hint="eastAsia" w:ascii="仿宋_GB2312" w:hAnsi="仿宋_GB2312" w:eastAsia="仿宋_GB2312" w:cs="仿宋_GB2312"/>
          <w:b/>
          <w:color w:val="auto"/>
        </w:rPr>
      </w:pPr>
    </w:p>
    <w:p w14:paraId="7ACCC6D4">
      <w:pPr>
        <w:jc w:val="center"/>
        <w:rPr>
          <w:rFonts w:hint="eastAsia" w:ascii="仿宋_GB2312" w:hAnsi="仿宋_GB2312" w:eastAsia="仿宋_GB2312" w:cs="仿宋_GB2312"/>
          <w:b/>
          <w:color w:val="auto"/>
        </w:rPr>
      </w:pPr>
    </w:p>
    <w:p w14:paraId="0D2D7323">
      <w:pPr>
        <w:jc w:val="center"/>
        <w:rPr>
          <w:rFonts w:hint="eastAsia" w:ascii="仿宋_GB2312" w:hAnsi="仿宋_GB2312" w:eastAsia="仿宋_GB2312" w:cs="仿宋_GB2312"/>
          <w:b/>
          <w:color w:val="auto"/>
        </w:rPr>
      </w:pPr>
    </w:p>
    <w:p w14:paraId="71F14854">
      <w:pPr>
        <w:ind w:firstLine="2209" w:firstLineChars="500"/>
        <w:jc w:val="both"/>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449743D">
      <w:pPr>
        <w:jc w:val="right"/>
        <w:rPr>
          <w:rFonts w:hint="eastAsia" w:ascii="仿宋_GB2312" w:hAnsi="仿宋_GB2312" w:eastAsia="仿宋_GB2312" w:cs="仿宋_GB2312"/>
          <w:b/>
          <w:bCs w:val="0"/>
          <w:color w:val="auto"/>
          <w:sz w:val="36"/>
          <w:szCs w:val="36"/>
        </w:rPr>
      </w:pPr>
      <w:bookmarkStart w:id="59" w:name="_Toc40089801"/>
      <w:bookmarkStart w:id="60" w:name="_Toc1227"/>
      <w:r>
        <w:rPr>
          <w:rFonts w:hint="eastAsia" w:ascii="仿宋_GB2312" w:hAnsi="仿宋_GB2312" w:eastAsia="仿宋_GB2312" w:cs="仿宋_GB2312"/>
          <w:b/>
          <w:bCs w:val="0"/>
          <w:color w:val="auto"/>
          <w:sz w:val="36"/>
          <w:szCs w:val="36"/>
        </w:rPr>
        <w:t>正本或副本</w:t>
      </w:r>
      <w:bookmarkEnd w:id="59"/>
      <w:bookmarkEnd w:id="60"/>
    </w:p>
    <w:p w14:paraId="4582F6C6">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27492"/>
      <w:bookmarkStart w:id="62" w:name="_Toc40089802"/>
      <w:r>
        <w:rPr>
          <w:rFonts w:hint="eastAsia" w:ascii="仿宋_GB2312" w:hAnsi="仿宋_GB2312" w:eastAsia="仿宋_GB2312" w:cs="仿宋_GB2312"/>
          <w:b/>
          <w:bCs w:val="0"/>
          <w:color w:val="auto"/>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color w:val="auto"/>
          <w:sz w:val="36"/>
          <w:szCs w:val="36"/>
          <w:u w:val="single"/>
          <w:lang w:val="en-US" w:eastAsia="zh-CN"/>
        </w:rPr>
        <w:t xml:space="preserve">             </w:t>
      </w:r>
    </w:p>
    <w:p w14:paraId="3078FE2A">
      <w:pPr>
        <w:rPr>
          <w:rFonts w:hint="eastAsia" w:ascii="仿宋_GB2312" w:hAnsi="仿宋_GB2312" w:eastAsia="仿宋_GB2312" w:cs="仿宋_GB2312"/>
          <w:color w:val="auto"/>
          <w:lang w:val="en-US" w:eastAsia="zh-CN"/>
        </w:rPr>
      </w:pPr>
    </w:p>
    <w:p w14:paraId="126289CA">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29D726AD">
      <w:pPr>
        <w:rPr>
          <w:rFonts w:hint="eastAsia" w:ascii="仿宋_GB2312" w:hAnsi="仿宋_GB2312" w:eastAsia="仿宋_GB2312" w:cs="仿宋_GB2312"/>
          <w:color w:val="auto"/>
        </w:rPr>
      </w:pPr>
    </w:p>
    <w:p w14:paraId="24765C18">
      <w:pPr>
        <w:rPr>
          <w:rFonts w:hint="eastAsia" w:ascii="仿宋_GB2312" w:hAnsi="仿宋_GB2312" w:eastAsia="仿宋_GB2312" w:cs="仿宋_GB2312"/>
        </w:rPr>
      </w:pPr>
    </w:p>
    <w:p w14:paraId="096731C3">
      <w:pPr>
        <w:bidi w:val="0"/>
        <w:jc w:val="center"/>
        <w:rPr>
          <w:rFonts w:hint="eastAsia" w:ascii="仿宋_GB2312" w:hAnsi="仿宋_GB2312" w:eastAsia="仿宋_GB2312" w:cs="仿宋_GB2312"/>
          <w:b/>
          <w:bCs w:val="0"/>
          <w:sz w:val="52"/>
          <w:szCs w:val="52"/>
        </w:rPr>
      </w:pPr>
      <w:bookmarkStart w:id="65" w:name="_Toc17456"/>
      <w:bookmarkStart w:id="66" w:name="_Toc40089805"/>
    </w:p>
    <w:p w14:paraId="1435AE4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43E04221">
      <w:pPr>
        <w:rPr>
          <w:rFonts w:hint="eastAsia" w:ascii="仿宋_GB2312" w:hAnsi="仿宋_GB2312" w:eastAsia="仿宋_GB2312" w:cs="仿宋_GB2312"/>
        </w:rPr>
      </w:pPr>
    </w:p>
    <w:p w14:paraId="61353188">
      <w:pPr>
        <w:rPr>
          <w:rFonts w:hint="eastAsia" w:ascii="仿宋_GB2312" w:hAnsi="仿宋_GB2312" w:eastAsia="仿宋_GB2312" w:cs="仿宋_GB2312"/>
        </w:rPr>
      </w:pPr>
    </w:p>
    <w:p w14:paraId="27A1E47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79D4F0E7">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0869DD95">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88DFC15">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0C370738">
      <w:pPr>
        <w:rPr>
          <w:rFonts w:hint="eastAsia" w:ascii="仿宋_GB2312" w:hAnsi="仿宋_GB2312" w:eastAsia="仿宋_GB2312" w:cs="仿宋_GB2312"/>
        </w:rPr>
      </w:pPr>
      <w:r>
        <w:rPr>
          <w:rFonts w:hint="eastAsia" w:ascii="仿宋_GB2312" w:hAnsi="仿宋_GB2312" w:eastAsia="仿宋_GB2312" w:cs="仿宋_GB2312"/>
        </w:rPr>
        <w:br w:type="page"/>
      </w:r>
    </w:p>
    <w:p w14:paraId="36CFCFBF">
      <w:pPr>
        <w:pStyle w:val="3"/>
        <w:bidi w:val="0"/>
        <w:spacing w:line="240" w:lineRule="auto"/>
        <w:rPr>
          <w:rFonts w:hint="eastAsia" w:ascii="仿宋_GB2312" w:hAnsi="仿宋_GB2312" w:eastAsia="仿宋_GB2312" w:cs="仿宋_GB2312"/>
          <w:b/>
          <w:bCs/>
          <w:sz w:val="36"/>
          <w:szCs w:val="36"/>
          <w:lang w:val="en-US" w:eastAsia="zh-CN"/>
        </w:rPr>
      </w:pPr>
      <w:bookmarkStart w:id="71" w:name="_Toc29341"/>
      <w:bookmarkStart w:id="72" w:name="_Toc40089808"/>
      <w:bookmarkStart w:id="73" w:name="_Toc25558"/>
      <w:r>
        <w:rPr>
          <w:rFonts w:hint="eastAsia"/>
          <w:lang w:val="en-US" w:eastAsia="zh-CN"/>
        </w:rPr>
        <w:t>一、商务部分</w:t>
      </w:r>
      <w:bookmarkEnd w:id="71"/>
    </w:p>
    <w:p w14:paraId="06CE330C">
      <w:pPr>
        <w:bidi w:val="0"/>
        <w:rPr>
          <w:rFonts w:hint="eastAsia" w:ascii="方正公文黑体" w:hAnsi="方正公文黑体" w:eastAsia="方正公文黑体" w:cs="方正公文黑体"/>
          <w:b w:val="0"/>
          <w:bCs/>
          <w:color w:val="auto"/>
          <w:sz w:val="36"/>
          <w:szCs w:val="36"/>
        </w:rPr>
      </w:pPr>
      <w:r>
        <w:rPr>
          <w:rFonts w:hint="eastAsia" w:ascii="方正公文黑体" w:hAnsi="方正公文黑体" w:eastAsia="方正公文黑体" w:cs="方正公文黑体"/>
          <w:b w:val="0"/>
          <w:bCs/>
          <w:color w:val="auto"/>
          <w:sz w:val="36"/>
          <w:szCs w:val="36"/>
        </w:rPr>
        <w:t>附件1</w:t>
      </w:r>
      <w:bookmarkEnd w:id="57"/>
      <w:bookmarkEnd w:id="58"/>
      <w:bookmarkEnd w:id="72"/>
      <w:bookmarkEnd w:id="73"/>
    </w:p>
    <w:p w14:paraId="0607DE7D">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36"/>
          <w:szCs w:val="36"/>
        </w:rPr>
        <w:t>投标函</w:t>
      </w:r>
    </w:p>
    <w:p w14:paraId="67569A4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A26E24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（项目名称/项目编号）并报价。为此，我方郑重声明以下诸点，负法律责任。</w:t>
      </w:r>
    </w:p>
    <w:p w14:paraId="54343D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290F05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3F8778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3BFAB9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7DCC87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38ACDD4B">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60550D0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2983BB9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74641AD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758C63F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5E2D569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485BB87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4D4C490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2C9BDC7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5A45B3A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1D6DE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3AB4FA5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56128653">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4" w:name="_Toc323130135"/>
      <w:bookmarkStart w:id="75" w:name="_Toc323129568"/>
      <w:bookmarkStart w:id="76" w:name="_Toc40089809"/>
      <w:bookmarkStart w:id="77" w:name="_Toc26307"/>
      <w:bookmarkStart w:id="78" w:name="_Toc325620729"/>
      <w:bookmarkStart w:id="79" w:name="_Toc356491343"/>
      <w:r>
        <w:rPr>
          <w:rFonts w:hint="eastAsia" w:ascii="方正公文黑体" w:hAnsi="方正公文黑体" w:eastAsia="方正公文黑体" w:cs="方正公文黑体"/>
          <w:b w:val="0"/>
          <w:bCs/>
          <w:color w:val="auto"/>
          <w:sz w:val="36"/>
          <w:szCs w:val="36"/>
        </w:rPr>
        <w:t>附件</w:t>
      </w:r>
      <w:bookmarkEnd w:id="74"/>
      <w:bookmarkEnd w:id="75"/>
      <w:r>
        <w:rPr>
          <w:rFonts w:hint="eastAsia" w:ascii="方正公文黑体" w:hAnsi="方正公文黑体" w:eastAsia="方正公文黑体" w:cs="方正公文黑体"/>
          <w:b w:val="0"/>
          <w:bCs/>
          <w:color w:val="auto"/>
          <w:sz w:val="36"/>
          <w:szCs w:val="36"/>
        </w:rPr>
        <w:t>2</w:t>
      </w:r>
      <w:bookmarkEnd w:id="76"/>
      <w:bookmarkEnd w:id="77"/>
      <w:bookmarkEnd w:id="78"/>
      <w:bookmarkEnd w:id="79"/>
      <w:bookmarkStart w:id="80" w:name="_Toc356490395"/>
      <w:bookmarkStart w:id="81" w:name="_Toc356491344"/>
    </w:p>
    <w:p w14:paraId="4A58874D">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453A5C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3EA5858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1E79BF1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2DAFC82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4B05550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0D9FD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7594737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4E58BF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2860F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BD5EF5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60A2E0C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D1172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B99AA1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B1B60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55CBF73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A4FA6B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B18D1AB">
      <w:pPr>
        <w:bidi w:val="0"/>
        <w:rPr>
          <w:rFonts w:hint="eastAsia" w:ascii="仿宋_GB2312" w:hAnsi="仿宋_GB2312" w:eastAsia="仿宋_GB2312" w:cs="仿宋_GB2312"/>
          <w:sz w:val="28"/>
          <w:szCs w:val="28"/>
        </w:rPr>
      </w:pPr>
    </w:p>
    <w:p w14:paraId="19535C02">
      <w:pPr>
        <w:bidi w:val="0"/>
        <w:rPr>
          <w:rFonts w:hint="eastAsia" w:ascii="仿宋_GB2312" w:hAnsi="仿宋_GB2312" w:eastAsia="仿宋_GB2312" w:cs="仿宋_GB2312"/>
          <w:sz w:val="28"/>
          <w:szCs w:val="28"/>
        </w:rPr>
      </w:pPr>
    </w:p>
    <w:p w14:paraId="59F3C296">
      <w:pPr>
        <w:bidi w:val="0"/>
        <w:rPr>
          <w:rFonts w:hint="eastAsia" w:ascii="仿宋_GB2312" w:hAnsi="仿宋_GB2312" w:eastAsia="仿宋_GB2312" w:cs="仿宋_GB2312"/>
          <w:sz w:val="28"/>
          <w:szCs w:val="28"/>
        </w:rPr>
      </w:pPr>
    </w:p>
    <w:p w14:paraId="6BBF7DCE">
      <w:pPr>
        <w:bidi w:val="0"/>
        <w:rPr>
          <w:rFonts w:hint="eastAsia" w:ascii="仿宋_GB2312" w:hAnsi="仿宋_GB2312" w:eastAsia="仿宋_GB2312" w:cs="仿宋_GB2312"/>
          <w:sz w:val="28"/>
          <w:szCs w:val="28"/>
        </w:rPr>
      </w:pPr>
    </w:p>
    <w:p w14:paraId="5010335C">
      <w:pPr>
        <w:bidi w:val="0"/>
        <w:rPr>
          <w:rFonts w:hint="eastAsia" w:ascii="仿宋_GB2312" w:hAnsi="仿宋_GB2312" w:eastAsia="仿宋_GB2312" w:cs="仿宋_GB2312"/>
          <w:sz w:val="28"/>
          <w:szCs w:val="28"/>
        </w:rPr>
      </w:pPr>
    </w:p>
    <w:p w14:paraId="26FB7FD2">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r>
        <w:rPr>
          <w:rFonts w:hint="eastAsia" w:ascii="仿宋_GB2312" w:hAnsi="仿宋_GB2312" w:eastAsia="仿宋_GB2312" w:cs="仿宋_GB2312"/>
          <w:b/>
          <w:bCs w:val="0"/>
          <w:sz w:val="36"/>
          <w:szCs w:val="36"/>
          <w:lang w:eastAsia="zh-CN"/>
        </w:rPr>
        <w:t>（法人参加投标无需提供此表）</w:t>
      </w:r>
    </w:p>
    <w:p w14:paraId="0A8E7E8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327BB6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147D060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4C8AD3A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2E4F6F7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621F4C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24760EB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9FCC2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C70C92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1BB5F1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7DCB502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FBC92E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639969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6FE5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1332B3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9DF05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7FB8379">
      <w:pPr>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2" w:name="_Toc24686"/>
      <w:bookmarkStart w:id="83" w:name="_Toc40089810"/>
      <w:bookmarkStart w:id="84" w:name="_Toc513627405"/>
      <w:r>
        <w:rPr>
          <w:rFonts w:hint="eastAsia" w:ascii="方正公文黑体" w:hAnsi="方正公文黑体" w:eastAsia="方正公文黑体" w:cs="方正公文黑体"/>
          <w:b w:val="0"/>
          <w:bCs/>
          <w:color w:val="auto"/>
          <w:sz w:val="36"/>
          <w:szCs w:val="36"/>
          <w:lang w:val="en-US" w:eastAsia="zh-CN"/>
        </w:rPr>
        <w:t>附件3</w:t>
      </w:r>
    </w:p>
    <w:p w14:paraId="389CCCE4">
      <w:pPr>
        <w:rPr>
          <w:rFonts w:hint="eastAsia" w:ascii="仿宋_GB2312" w:hAnsi="仿宋_GB2312" w:eastAsia="仿宋_GB2312" w:cs="仿宋_GB2312"/>
        </w:rPr>
      </w:pPr>
    </w:p>
    <w:p w14:paraId="3CDA2628">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2"/>
      <w:bookmarkEnd w:id="83"/>
      <w:bookmarkEnd w:id="84"/>
      <w:r>
        <w:rPr>
          <w:rFonts w:hint="eastAsia" w:ascii="仿宋_GB2312" w:hAnsi="仿宋_GB2312" w:eastAsia="仿宋_GB2312" w:cs="仿宋_GB2312"/>
          <w:b/>
          <w:bCs w:val="0"/>
          <w:kern w:val="2"/>
          <w:sz w:val="32"/>
          <w:szCs w:val="32"/>
          <w:lang w:val="en-US" w:eastAsia="zh-CN" w:bidi="ar-SA"/>
        </w:rPr>
        <w:t>函</w:t>
      </w:r>
    </w:p>
    <w:p w14:paraId="47D8F0C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5422E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3ABC0D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9E7AD2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58553F9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047BC81A">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1CB58E56">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F24B3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CF52D7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E1C436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C948BC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7EC3B261">
      <w:pPr>
        <w:bidi w:val="0"/>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sz w:val="24"/>
        </w:rPr>
        <w:br w:type="page"/>
      </w:r>
      <w:bookmarkStart w:id="85" w:name="_Toc9292"/>
      <w:bookmarkStart w:id="86" w:name="_Toc40089811"/>
      <w:r>
        <w:rPr>
          <w:rFonts w:hint="eastAsia" w:ascii="方正公文黑体" w:hAnsi="方正公文黑体" w:eastAsia="方正公文黑体" w:cs="方正公文黑体"/>
          <w:b w:val="0"/>
          <w:bCs/>
          <w:color w:val="auto"/>
          <w:sz w:val="36"/>
          <w:szCs w:val="36"/>
          <w:lang w:val="en-US" w:eastAsia="zh-CN"/>
        </w:rPr>
        <w:t>附件4</w:t>
      </w:r>
      <w:bookmarkEnd w:id="85"/>
      <w:bookmarkEnd w:id="86"/>
    </w:p>
    <w:p w14:paraId="22C3A3D4">
      <w:pPr>
        <w:pStyle w:val="6"/>
        <w:spacing w:before="0" w:after="0"/>
        <w:ind w:right="378" w:rightChars="135"/>
        <w:jc w:val="center"/>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83A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7E72C6E5">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2906938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1330DBBE">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响应程度</w:t>
            </w:r>
          </w:p>
        </w:tc>
        <w:tc>
          <w:tcPr>
            <w:tcW w:w="2544" w:type="dxa"/>
            <w:noWrap w:val="0"/>
            <w:vAlign w:val="center"/>
          </w:tcPr>
          <w:p w14:paraId="6266731A">
            <w:pPr>
              <w:adjustRightInd w:val="0"/>
              <w:spacing w:line="500" w:lineRule="atLeast"/>
              <w:jc w:val="center"/>
              <w:rPr>
                <w:rFonts w:hint="eastAsia" w:ascii="仿宋_GB2312" w:hAnsi="仿宋_GB2312" w:eastAsia="仿宋_GB2312" w:cs="仿宋_GB2312"/>
                <w:b/>
                <w:bCs/>
                <w:sz w:val="32"/>
                <w:szCs w:val="32"/>
              </w:rPr>
            </w:pPr>
            <w:r>
              <w:rPr>
                <w:rStyle w:val="26"/>
                <w:rFonts w:hint="eastAsia" w:ascii="仿宋_GB2312" w:hAnsi="仿宋_GB2312" w:eastAsia="仿宋_GB2312" w:cs="仿宋_GB2312"/>
                <w:b/>
                <w:bCs w:val="0"/>
                <w:szCs w:val="28"/>
              </w:rPr>
              <w:t>正偏离理由</w:t>
            </w:r>
          </w:p>
        </w:tc>
      </w:tr>
      <w:tr w14:paraId="55B8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5EC8F14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43102F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6CA57B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222D94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6C8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D9C812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4AA6630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6AEFF90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EFAF5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4BF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10AF169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7FD620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701B84F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4B22E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D2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12C26A8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5BD791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63B4A7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2A55B74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15FFFD6">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37F8B8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供应商必须据实填写，不得虚假填写，否则将取消其报价或中选</w:t>
      </w:r>
      <w:r>
        <w:rPr>
          <w:rFonts w:hint="eastAsia" w:ascii="仿宋_GB2312" w:hAnsi="仿宋_GB2312" w:eastAsia="仿宋_GB2312" w:cs="仿宋_GB2312"/>
          <w:sz w:val="32"/>
          <w:szCs w:val="32"/>
          <w:lang w:eastAsia="zh-CN"/>
        </w:rPr>
        <w:t>。</w:t>
      </w:r>
    </w:p>
    <w:p w14:paraId="1E87A112">
      <w:pPr>
        <w:spacing w:line="480" w:lineRule="auto"/>
        <w:rPr>
          <w:rFonts w:hint="eastAsia" w:ascii="仿宋_GB2312" w:hAnsi="仿宋_GB2312" w:eastAsia="仿宋_GB2312" w:cs="仿宋_GB2312"/>
          <w:sz w:val="24"/>
          <w:lang w:val="en-US" w:eastAsia="zh-CN"/>
        </w:rPr>
      </w:pPr>
    </w:p>
    <w:p w14:paraId="5B26F4B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18FB24C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0595C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30CCF815">
      <w:pPr>
        <w:rPr>
          <w:rFonts w:hint="eastAsia" w:ascii="仿宋_GB2312" w:hAnsi="仿宋_GB2312" w:eastAsia="仿宋_GB2312" w:cs="仿宋_GB2312"/>
          <w:sz w:val="32"/>
          <w:szCs w:val="32"/>
          <w:lang w:val="en-US" w:eastAsia="zh-CN"/>
        </w:rPr>
      </w:pPr>
      <w:r>
        <w:rPr>
          <w:rFonts w:hint="eastAsia"/>
        </w:rPr>
        <w:br w:type="page"/>
      </w:r>
      <w:bookmarkStart w:id="87" w:name="_Toc23941"/>
      <w:bookmarkStart w:id="88" w:name="_Toc40089812"/>
    </w:p>
    <w:p w14:paraId="66154D6A">
      <w:pPr>
        <w:rPr>
          <w:rFonts w:hint="default"/>
          <w:lang w:val="en-US" w:eastAsia="zh-CN"/>
        </w:rPr>
      </w:pPr>
    </w:p>
    <w:p w14:paraId="435EBA36">
      <w:pPr>
        <w:rPr>
          <w:rFonts w:hint="default"/>
          <w:lang w:val="en-US" w:eastAsia="zh-CN"/>
        </w:rPr>
      </w:pPr>
    </w:p>
    <w:p w14:paraId="26FBA75C">
      <w:pPr>
        <w:pStyle w:val="3"/>
        <w:numPr>
          <w:ilvl w:val="0"/>
          <w:numId w:val="3"/>
        </w:numPr>
        <w:bidi w:val="0"/>
        <w:spacing w:line="240" w:lineRule="auto"/>
        <w:rPr>
          <w:rFonts w:hint="eastAsia" w:hAnsi="Times New Roman" w:cs="Times New Roman"/>
          <w:lang w:val="en-US" w:eastAsia="zh-CN"/>
        </w:rPr>
      </w:pPr>
      <w:bookmarkStart w:id="89" w:name="_Toc1068"/>
      <w:r>
        <w:rPr>
          <w:rFonts w:hint="eastAsia" w:hAnsi="Times New Roman" w:cs="Times New Roman"/>
          <w:lang w:val="en-US" w:eastAsia="zh-CN"/>
        </w:rPr>
        <w:t>资信部分</w:t>
      </w:r>
      <w:bookmarkEnd w:id="89"/>
    </w:p>
    <w:p w14:paraId="1F7D475E">
      <w:pPr>
        <w:rPr>
          <w:rFonts w:hint="eastAsia" w:ascii="仿宋_GB2312" w:hAnsi="仿宋_GB2312" w:eastAsia="仿宋_GB2312" w:cs="仿宋_GB2312"/>
          <w:color w:val="auto"/>
          <w:kern w:val="0"/>
          <w:sz w:val="32"/>
          <w:szCs w:val="32"/>
        </w:rPr>
      </w:pPr>
    </w:p>
    <w:p w14:paraId="30BF9F67">
      <w:pPr>
        <w:pStyle w:val="25"/>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center"/>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1.符合《中华人民共和国政府采购法》第二十二条规定，在中国境内注册的具有独立法人资格或个体户（提供营业执照）。</w:t>
      </w:r>
    </w:p>
    <w:p w14:paraId="77FC4BCF">
      <w:pPr>
        <w:numPr>
          <w:ilvl w:val="0"/>
          <w:numId w:val="0"/>
        </w:numPr>
        <w:ind w:firstLine="640" w:firstLineChars="200"/>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2.未被“信用中国”网站（www.creditchina.gov.cn）列入失信被执行人、重大税收违法案件当事人名单、政府采购严重失信行为记录名单（提供网上截图加盖公章）或信用报告。</w:t>
      </w:r>
    </w:p>
    <w:p w14:paraId="589B543B">
      <w:pPr>
        <w:pStyle w:val="15"/>
        <w:keepNext w:val="0"/>
        <w:keepLines w:val="0"/>
        <w:pageBreakBefore w:val="0"/>
        <w:widowControl w:val="0"/>
        <w:kinsoku/>
        <w:wordWrap/>
        <w:overflowPunct/>
        <w:topLinePunct w:val="0"/>
        <w:bidi w:val="0"/>
        <w:adjustRightInd/>
        <w:snapToGrid w:val="0"/>
        <w:spacing w:after="0"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3.承诺函(样本)</w:t>
      </w:r>
    </w:p>
    <w:p w14:paraId="20B9DA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0D00426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承诺函</w:t>
      </w:r>
    </w:p>
    <w:p w14:paraId="296BE7B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bCs/>
          <w:color w:val="auto"/>
          <w:kern w:val="0"/>
          <w:sz w:val="32"/>
          <w:szCs w:val="32"/>
          <w:lang w:val="en-US" w:eastAsia="zh-CN" w:bidi="ar-SA"/>
        </w:rPr>
      </w:pPr>
    </w:p>
    <w:p w14:paraId="204DA6C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6BE633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17BCD3B0">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7A4AAF31">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FC11E5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6A9E398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AEDF90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69FE8F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573BD22">
      <w:pPr>
        <w:rPr>
          <w:rFonts w:hint="eastAsia"/>
          <w:lang w:val="en-US" w:eastAsia="zh-CN"/>
        </w:rPr>
      </w:pPr>
    </w:p>
    <w:p w14:paraId="66B366D4">
      <w:pPr>
        <w:numPr>
          <w:ilvl w:val="0"/>
          <w:numId w:val="0"/>
        </w:numPr>
        <w:rPr>
          <w:rFonts w:hint="default" w:ascii="仿宋_GB2312" w:hAnsi="仿宋_GB2312" w:eastAsia="仿宋_GB2312" w:cs="仿宋_GB2312"/>
          <w:color w:val="auto"/>
          <w:kern w:val="0"/>
          <w:sz w:val="32"/>
          <w:szCs w:val="32"/>
          <w:lang w:val="en-US" w:eastAsia="zh-CN"/>
        </w:rPr>
      </w:pPr>
    </w:p>
    <w:p w14:paraId="7BB521AD">
      <w:pPr>
        <w:numPr>
          <w:ilvl w:val="0"/>
          <w:numId w:val="0"/>
        </w:numPr>
        <w:rPr>
          <w:rFonts w:hint="default"/>
          <w:lang w:val="en-US" w:eastAsia="zh-CN"/>
        </w:rPr>
      </w:pPr>
    </w:p>
    <w:p w14:paraId="162FBA45">
      <w:pPr>
        <w:numPr>
          <w:ilvl w:val="0"/>
          <w:numId w:val="0"/>
        </w:numPr>
        <w:rPr>
          <w:rFonts w:hint="default"/>
          <w:lang w:val="en-US" w:eastAsia="zh-CN"/>
        </w:rPr>
      </w:pPr>
    </w:p>
    <w:p w14:paraId="11051E2D">
      <w:pPr>
        <w:numPr>
          <w:ilvl w:val="0"/>
          <w:numId w:val="0"/>
        </w:numPr>
        <w:rPr>
          <w:rFonts w:hint="default"/>
          <w:lang w:val="en-US" w:eastAsia="zh-CN"/>
        </w:rPr>
      </w:pPr>
    </w:p>
    <w:p w14:paraId="0761AF37">
      <w:pPr>
        <w:numPr>
          <w:ilvl w:val="0"/>
          <w:numId w:val="0"/>
        </w:numPr>
        <w:rPr>
          <w:rFonts w:hint="default"/>
          <w:lang w:val="en-US" w:eastAsia="zh-CN"/>
        </w:rPr>
      </w:pPr>
    </w:p>
    <w:p w14:paraId="56883A54">
      <w:pPr>
        <w:pStyle w:val="3"/>
        <w:numPr>
          <w:ilvl w:val="0"/>
          <w:numId w:val="3"/>
        </w:numPr>
        <w:bidi w:val="0"/>
        <w:spacing w:line="240" w:lineRule="auto"/>
        <w:rPr>
          <w:rFonts w:hint="eastAsia" w:hAnsi="Times New Roman" w:cs="Times New Roman"/>
          <w:lang w:val="en-US" w:eastAsia="zh-CN"/>
        </w:rPr>
      </w:pPr>
      <w:bookmarkStart w:id="90" w:name="_Toc4923"/>
      <w:r>
        <w:rPr>
          <w:rFonts w:hint="eastAsia" w:hAnsi="Times New Roman" w:cs="Times New Roman"/>
          <w:lang w:val="en-US" w:eastAsia="zh-CN"/>
        </w:rPr>
        <w:t>技术部分</w:t>
      </w:r>
      <w:bookmarkEnd w:id="90"/>
    </w:p>
    <w:p w14:paraId="58930156">
      <w:pPr>
        <w:rPr>
          <w:rFonts w:hint="eastAsia"/>
          <w:lang w:val="en-US" w:eastAsia="zh-CN"/>
        </w:rPr>
      </w:pPr>
      <w:bookmarkStart w:id="91" w:name="_Toc248"/>
    </w:p>
    <w:p w14:paraId="089F9B5C">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附件5</w:t>
      </w:r>
      <w:bookmarkEnd w:id="91"/>
    </w:p>
    <w:p w14:paraId="1FCF981E">
      <w:pPr>
        <w:bidi w:val="0"/>
        <w:rPr>
          <w:rFonts w:hint="eastAsia" w:ascii="方正公文黑体" w:hAnsi="方正公文黑体" w:eastAsia="方正公文黑体" w:cs="方正公文黑体"/>
          <w:b w:val="0"/>
          <w:bCs/>
          <w:color w:val="auto"/>
          <w:sz w:val="36"/>
          <w:szCs w:val="36"/>
          <w:lang w:val="en-US" w:eastAsia="zh-CN"/>
        </w:rPr>
      </w:pPr>
    </w:p>
    <w:p w14:paraId="61474BAE">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投标货物清单</w:t>
      </w:r>
    </w:p>
    <w:tbl>
      <w:tblPr>
        <w:tblStyle w:val="18"/>
        <w:tblW w:w="6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2"/>
        <w:gridCol w:w="2189"/>
        <w:gridCol w:w="1228"/>
        <w:gridCol w:w="1866"/>
        <w:gridCol w:w="1866"/>
      </w:tblGrid>
      <w:tr w14:paraId="07D5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30C92FC7">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673" w:type="pct"/>
            <w:noWrap w:val="0"/>
            <w:tcMar>
              <w:top w:w="100" w:type="dxa"/>
              <w:right w:w="100" w:type="dxa"/>
            </w:tcMar>
            <w:vAlign w:val="center"/>
          </w:tcPr>
          <w:p w14:paraId="60AD91ED">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644" w:type="pct"/>
            <w:noWrap w:val="0"/>
            <w:tcMar>
              <w:top w:w="100" w:type="dxa"/>
              <w:right w:w="100" w:type="dxa"/>
            </w:tcMar>
            <w:vAlign w:val="center"/>
          </w:tcPr>
          <w:p w14:paraId="16540D8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品牌</w:t>
            </w:r>
          </w:p>
        </w:tc>
        <w:tc>
          <w:tcPr>
            <w:tcW w:w="991" w:type="pct"/>
            <w:noWrap w:val="0"/>
            <w:tcMar>
              <w:top w:w="100" w:type="dxa"/>
              <w:right w:w="100" w:type="dxa"/>
            </w:tcMar>
            <w:vAlign w:val="center"/>
          </w:tcPr>
          <w:p w14:paraId="531D8A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规格型号</w:t>
            </w:r>
          </w:p>
        </w:tc>
        <w:tc>
          <w:tcPr>
            <w:tcW w:w="556" w:type="pct"/>
            <w:noWrap w:val="0"/>
            <w:tcMar>
              <w:top w:w="100" w:type="dxa"/>
              <w:right w:w="100" w:type="dxa"/>
            </w:tcMar>
            <w:vAlign w:val="center"/>
          </w:tcPr>
          <w:p w14:paraId="2779CE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单位</w:t>
            </w:r>
          </w:p>
        </w:tc>
        <w:tc>
          <w:tcPr>
            <w:tcW w:w="845" w:type="pct"/>
            <w:noWrap w:val="0"/>
            <w:tcMar>
              <w:top w:w="100" w:type="dxa"/>
              <w:right w:w="100" w:type="dxa"/>
            </w:tcMar>
            <w:vAlign w:val="center"/>
          </w:tcPr>
          <w:p w14:paraId="67E0A519">
            <w:pPr>
              <w:adjustRightInd w:val="0"/>
              <w:spacing w:line="500" w:lineRule="atLeast"/>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数量</w:t>
            </w:r>
          </w:p>
        </w:tc>
        <w:tc>
          <w:tcPr>
            <w:tcW w:w="845" w:type="pct"/>
            <w:noWrap w:val="0"/>
            <w:tcMar>
              <w:top w:w="100" w:type="dxa"/>
              <w:right w:w="100" w:type="dxa"/>
            </w:tcMar>
            <w:vAlign w:val="center"/>
          </w:tcPr>
          <w:p w14:paraId="2286DFB4">
            <w:pPr>
              <w:adjustRightInd w:val="0"/>
              <w:spacing w:line="500" w:lineRule="atLeast"/>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tc>
      </w:tr>
      <w:tr w14:paraId="65C9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47A99C7C">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1</w:t>
            </w:r>
          </w:p>
        </w:tc>
        <w:tc>
          <w:tcPr>
            <w:tcW w:w="673" w:type="pct"/>
            <w:noWrap w:val="0"/>
            <w:tcMar>
              <w:top w:w="100" w:type="dxa"/>
              <w:right w:w="100" w:type="dxa"/>
            </w:tcMar>
            <w:vAlign w:val="center"/>
          </w:tcPr>
          <w:p w14:paraId="71A6C9E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05CC322B">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0C69630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70E9702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2C6B9B7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21CF059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00D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2ACE6711">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2</w:t>
            </w:r>
          </w:p>
        </w:tc>
        <w:tc>
          <w:tcPr>
            <w:tcW w:w="673" w:type="pct"/>
            <w:noWrap w:val="0"/>
            <w:tcMar>
              <w:top w:w="100" w:type="dxa"/>
              <w:right w:w="100" w:type="dxa"/>
            </w:tcMar>
            <w:vAlign w:val="center"/>
          </w:tcPr>
          <w:p w14:paraId="1840094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1A73A36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7DBA4EF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237D2A1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3D1C298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2B91567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D42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34139C68">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3</w:t>
            </w:r>
          </w:p>
        </w:tc>
        <w:tc>
          <w:tcPr>
            <w:tcW w:w="673" w:type="pct"/>
            <w:noWrap w:val="0"/>
            <w:tcMar>
              <w:top w:w="100" w:type="dxa"/>
              <w:right w:w="100" w:type="dxa"/>
            </w:tcMar>
            <w:vAlign w:val="center"/>
          </w:tcPr>
          <w:p w14:paraId="5251A90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240F88C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11B6589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031416A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7E93E1A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5BEACF4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7757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36F4C130">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4</w:t>
            </w:r>
          </w:p>
        </w:tc>
        <w:tc>
          <w:tcPr>
            <w:tcW w:w="673" w:type="pct"/>
            <w:noWrap w:val="0"/>
            <w:tcMar>
              <w:top w:w="100" w:type="dxa"/>
              <w:right w:w="100" w:type="dxa"/>
            </w:tcMar>
            <w:vAlign w:val="center"/>
          </w:tcPr>
          <w:p w14:paraId="6F156AB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5EB6E3A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114EA9F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7D0D083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541DF3C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6EC0826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7CF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45AAA50E">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5</w:t>
            </w:r>
          </w:p>
        </w:tc>
        <w:tc>
          <w:tcPr>
            <w:tcW w:w="673" w:type="pct"/>
            <w:noWrap w:val="0"/>
            <w:tcMar>
              <w:top w:w="100" w:type="dxa"/>
              <w:right w:w="100" w:type="dxa"/>
            </w:tcMar>
            <w:vAlign w:val="center"/>
          </w:tcPr>
          <w:p w14:paraId="36A1717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44F3BA7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6DF6B37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0802E9D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79F13A5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1939857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FF0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6D667F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673" w:type="pct"/>
            <w:noWrap w:val="0"/>
            <w:tcMar>
              <w:top w:w="100" w:type="dxa"/>
              <w:right w:w="100" w:type="dxa"/>
            </w:tcMar>
            <w:vAlign w:val="center"/>
          </w:tcPr>
          <w:p w14:paraId="1BE468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3D7EAD4B">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059546C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4923BF7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0286935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75D1A88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3D55B44A">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right="0"/>
        <w:jc w:val="left"/>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注：1</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附产品技术资料</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如有</w:t>
      </w:r>
      <w:r>
        <w:rPr>
          <w:rFonts w:hint="eastAsia" w:ascii="仿宋_GB2312" w:hAnsi="仿宋_GB2312" w:eastAsia="仿宋_GB2312" w:cs="仿宋_GB2312"/>
          <w:bCs w:val="0"/>
          <w:sz w:val="32"/>
          <w:szCs w:val="32"/>
          <w:lang w:eastAsia="zh-CN"/>
        </w:rPr>
        <w:t>）</w:t>
      </w:r>
    </w:p>
    <w:p w14:paraId="5C450B33">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right="0" w:firstLine="640" w:firstLineChars="200"/>
        <w:jc w:val="both"/>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附产品技术性能及加工设备、工艺的详细描述</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如有</w:t>
      </w:r>
      <w:r>
        <w:rPr>
          <w:rFonts w:hint="eastAsia" w:ascii="仿宋_GB2312" w:hAnsi="仿宋_GB2312" w:eastAsia="仿宋_GB2312" w:cs="仿宋_GB2312"/>
          <w:bCs w:val="0"/>
          <w:sz w:val="32"/>
          <w:szCs w:val="32"/>
          <w:lang w:eastAsia="zh-CN"/>
        </w:rPr>
        <w:t>）</w:t>
      </w:r>
    </w:p>
    <w:p w14:paraId="00798155">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7BC11263">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59FB8270">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投标人名称（盖公章）：</w:t>
      </w:r>
    </w:p>
    <w:p w14:paraId="3378A948">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投标人法定代表人或者被授权代表：（签字）</w:t>
      </w:r>
    </w:p>
    <w:p w14:paraId="2592260B">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Fonts w:hint="eastAsia" w:ascii="仿宋_GB2312" w:hAnsi="仿宋_GB2312" w:eastAsia="仿宋_GB2312" w:cs="仿宋_GB2312"/>
          <w:kern w:val="1"/>
          <w:sz w:val="32"/>
          <w:szCs w:val="32"/>
        </w:rPr>
      </w:pPr>
      <w:r>
        <w:rPr>
          <w:rStyle w:val="26"/>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日</w:t>
      </w:r>
    </w:p>
    <w:p w14:paraId="4EC06170">
      <w:pPr>
        <w:rPr>
          <w:rFonts w:hint="eastAsia"/>
          <w:lang w:val="en-US" w:eastAsia="zh-CN"/>
        </w:rPr>
      </w:pPr>
      <w:r>
        <w:rPr>
          <w:rFonts w:hint="eastAsia" w:ascii="仿宋_GB2312" w:hAnsi="仿宋_GB2312" w:eastAsia="仿宋_GB2312" w:cs="仿宋_GB2312"/>
          <w:sz w:val="32"/>
          <w:szCs w:val="32"/>
          <w:u w:val="single"/>
        </w:rPr>
        <w:br w:type="page"/>
      </w:r>
    </w:p>
    <w:p w14:paraId="2999056D">
      <w:pPr>
        <w:pStyle w:val="3"/>
        <w:bidi w:val="0"/>
        <w:spacing w:line="240" w:lineRule="auto"/>
        <w:rPr>
          <w:rFonts w:hint="eastAsia" w:hAnsi="Times New Roman" w:cs="Times New Roman"/>
          <w:lang w:val="en-US" w:eastAsia="zh-CN"/>
        </w:rPr>
      </w:pPr>
      <w:bookmarkStart w:id="92" w:name="_Toc12808"/>
      <w:bookmarkStart w:id="93" w:name="_Toc25388"/>
      <w:r>
        <w:rPr>
          <w:rFonts w:hint="eastAsia" w:hAnsi="Times New Roman" w:cs="Times New Roman"/>
          <w:lang w:val="en-US" w:eastAsia="zh-CN"/>
        </w:rPr>
        <w:t>四、报价部分</w:t>
      </w:r>
      <w:bookmarkEnd w:id="92"/>
      <w:bookmarkEnd w:id="93"/>
    </w:p>
    <w:p w14:paraId="0F69E68A">
      <w:pPr>
        <w:bidi w:val="0"/>
        <w:rPr>
          <w:rFonts w:hint="eastAsia" w:ascii="方正公文黑体" w:hAnsi="方正公文黑体" w:eastAsia="方正公文黑体" w:cs="方正公文黑体"/>
          <w:b w:val="0"/>
          <w:bCs/>
          <w:color w:val="auto"/>
          <w:sz w:val="36"/>
          <w:szCs w:val="36"/>
          <w:lang w:val="en-US" w:eastAsia="zh-CN"/>
        </w:rPr>
      </w:pPr>
      <w:bookmarkStart w:id="94" w:name="_Toc15965"/>
      <w:r>
        <w:rPr>
          <w:rFonts w:hint="eastAsia" w:ascii="方正公文黑体" w:hAnsi="方正公文黑体" w:eastAsia="方正公文黑体" w:cs="方正公文黑体"/>
          <w:b w:val="0"/>
          <w:bCs/>
          <w:color w:val="auto"/>
          <w:sz w:val="36"/>
          <w:szCs w:val="36"/>
          <w:lang w:val="en-US" w:eastAsia="zh-CN"/>
        </w:rPr>
        <w:t>附件</w:t>
      </w:r>
      <w:bookmarkEnd w:id="94"/>
      <w:r>
        <w:rPr>
          <w:rFonts w:hint="eastAsia" w:ascii="方正公文黑体" w:hAnsi="方正公文黑体" w:eastAsia="方正公文黑体" w:cs="方正公文黑体"/>
          <w:b w:val="0"/>
          <w:bCs/>
          <w:color w:val="auto"/>
          <w:sz w:val="36"/>
          <w:szCs w:val="36"/>
          <w:lang w:val="en-US" w:eastAsia="zh-CN"/>
        </w:rPr>
        <w:t>6</w:t>
      </w:r>
    </w:p>
    <w:p w14:paraId="6766FC0B">
      <w:pPr>
        <w:bidi w:val="0"/>
        <w:jc w:val="center"/>
        <w:rPr>
          <w:rFonts w:hint="eastAsia" w:ascii="仿宋_GB2312" w:hAnsi="仿宋_GB2312" w:eastAsia="仿宋_GB2312" w:cs="仿宋_GB2312"/>
          <w:b/>
          <w:bCs w:val="0"/>
          <w:sz w:val="36"/>
          <w:szCs w:val="36"/>
        </w:rPr>
      </w:pPr>
    </w:p>
    <w:p w14:paraId="1D591276">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3A6E5F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E70B75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3CE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3577B0E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34E9C4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2E7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2E69B74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58D1741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noWrap w:val="0"/>
            <w:vAlign w:val="center"/>
          </w:tcPr>
          <w:p w14:paraId="0A67E85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A1134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75B3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64A2DE80">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 w:hAnsi="仿宋" w:eastAsia="仿宋" w:cs="仿宋"/>
                <w:color w:val="auto"/>
                <w:sz w:val="32"/>
                <w:szCs w:val="32"/>
                <w:vertAlign w:val="baseline"/>
                <w:lang w:val="en-US" w:eastAsia="zh-CN"/>
              </w:rPr>
              <w:t>项目完成期限</w:t>
            </w:r>
          </w:p>
        </w:tc>
        <w:tc>
          <w:tcPr>
            <w:tcW w:w="7141" w:type="dxa"/>
            <w:noWrap w:val="0"/>
            <w:vAlign w:val="center"/>
          </w:tcPr>
          <w:p w14:paraId="4875FED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5221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26E519DC">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1CFD57F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default" w:ascii="仿宋_GB2312" w:hAnsi="仿宋_GB2312" w:eastAsia="仿宋_GB2312" w:cs="仿宋_GB2312"/>
                <w:sz w:val="32"/>
                <w:szCs w:val="32"/>
                <w:lang w:val="en-US" w:eastAsia="zh-CN"/>
              </w:rPr>
            </w:pPr>
          </w:p>
        </w:tc>
      </w:tr>
    </w:tbl>
    <w:p w14:paraId="293C0142">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注：</w:t>
      </w:r>
      <w:r>
        <w:rPr>
          <w:rFonts w:hint="eastAsia" w:ascii="仿宋_GB2312" w:hAnsi="仿宋_GB2312" w:eastAsia="仿宋_GB2312" w:cs="仿宋_GB2312"/>
          <w:sz w:val="32"/>
          <w:szCs w:val="32"/>
          <w:lang w:val="en-US" w:eastAsia="zh-CN"/>
        </w:rPr>
        <w:t>报价含项目人工、运输费用。</w:t>
      </w:r>
    </w:p>
    <w:p w14:paraId="333F9733">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45D519A3">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33E74BAD">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6D07468F">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2B8CC39B">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45120C19">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289A3A0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1211964C">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22A05761">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bookmarkEnd w:id="80"/>
    <w:bookmarkEnd w:id="81"/>
    <w:bookmarkEnd w:id="87"/>
    <w:bookmarkEnd w:id="88"/>
    <w:p w14:paraId="53550F4C">
      <w:pPr>
        <w:rPr>
          <w:rFonts w:hint="eastAsia"/>
          <w:lang w:val="en-US" w:eastAsia="zh-CN"/>
        </w:rPr>
      </w:pPr>
      <w:bookmarkStart w:id="95" w:name="_Toc4812"/>
    </w:p>
    <w:p w14:paraId="4EA06B7A">
      <w:pPr>
        <w:rPr>
          <w:rFonts w:hint="eastAsia"/>
          <w:lang w:val="en-US" w:eastAsia="zh-CN"/>
        </w:rPr>
      </w:pPr>
    </w:p>
    <w:p w14:paraId="7E4058F2">
      <w:pPr>
        <w:pStyle w:val="3"/>
        <w:bidi w:val="0"/>
        <w:spacing w:line="240" w:lineRule="auto"/>
        <w:rPr>
          <w:rFonts w:hint="eastAsia" w:hAnsi="Times New Roman" w:cs="Times New Roman"/>
          <w:lang w:val="en-US" w:eastAsia="zh-CN"/>
        </w:rPr>
      </w:pPr>
      <w:bookmarkStart w:id="96" w:name="_Toc27678"/>
      <w:r>
        <w:rPr>
          <w:rFonts w:hint="eastAsia" w:hAnsi="Times New Roman" w:cs="Times New Roman"/>
          <w:lang w:val="en-US" w:eastAsia="zh-CN"/>
        </w:rPr>
        <w:t>封套格式</w:t>
      </w:r>
      <w:bookmarkEnd w:id="95"/>
      <w:bookmarkEnd w:id="9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0562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noWrap w:val="0"/>
            <w:vAlign w:val="top"/>
          </w:tcPr>
          <w:p w14:paraId="505413AB">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22F94D0E">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75026706">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w:t>
            </w:r>
          </w:p>
          <w:p w14:paraId="2C3D851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1A171DF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2A693BA7">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6235B1EE">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77837E4C">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0929D7C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56D7E124">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102BA737">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6BD2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5212D25A">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时之前不准启封（公章）………</w:t>
            </w:r>
          </w:p>
        </w:tc>
      </w:tr>
    </w:tbl>
    <w:p w14:paraId="3B191F99">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97993E-762C-4DA0-86A6-72CA96B831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9B58394-DD99-4896-A962-A1A2F8B69318}"/>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5E5B764B-0EBD-48C1-ABC3-A50E9E2E8F43}"/>
  </w:font>
  <w:font w:name="仿宋_GB2312">
    <w:panose1 w:val="02010609030101010101"/>
    <w:charset w:val="86"/>
    <w:family w:val="modern"/>
    <w:pitch w:val="default"/>
    <w:sig w:usb0="00000001" w:usb1="080E0000" w:usb2="00000000" w:usb3="00000000" w:csb0="00040000" w:csb1="00000000"/>
    <w:embedRegular r:id="rId4" w:fontKey="{D9E51DDF-0F58-4D0C-81CC-940F28757452}"/>
  </w:font>
  <w:font w:name="方正仿宋_GB2312">
    <w:panose1 w:val="02000000000000000000"/>
    <w:charset w:val="86"/>
    <w:family w:val="auto"/>
    <w:pitch w:val="default"/>
    <w:sig w:usb0="A00002BF" w:usb1="184F6CFA" w:usb2="00000012" w:usb3="00000000" w:csb0="00040001" w:csb1="00000000"/>
    <w:embedRegular r:id="rId5" w:fontKey="{4BF329A9-5FAF-4B01-9AF0-E978A9FC2413}"/>
  </w:font>
  <w:font w:name="方正公文黑体">
    <w:panose1 w:val="02000500000000000000"/>
    <w:charset w:val="86"/>
    <w:family w:val="auto"/>
    <w:pitch w:val="default"/>
    <w:sig w:usb0="A00002BF" w:usb1="38CF7CFA" w:usb2="00000016" w:usb3="00000000" w:csb0="00040001" w:csb1="00000000"/>
    <w:embedRegular r:id="rId6" w:fontKey="{A63E603E-F25D-4E39-B965-922A86E09E07}"/>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8526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775F070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D61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0A7">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F1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017A8A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4C1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2494">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0FC4">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3CF5">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A8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0D1">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4631B8"/>
    <w:rsid w:val="00E865C2"/>
    <w:rsid w:val="010E4F6E"/>
    <w:rsid w:val="013712F7"/>
    <w:rsid w:val="013C246A"/>
    <w:rsid w:val="01535BBA"/>
    <w:rsid w:val="016F7099"/>
    <w:rsid w:val="01AF3A4F"/>
    <w:rsid w:val="01BF5575"/>
    <w:rsid w:val="01C27B77"/>
    <w:rsid w:val="01CC1A40"/>
    <w:rsid w:val="01E0373D"/>
    <w:rsid w:val="02451033"/>
    <w:rsid w:val="026F7BA0"/>
    <w:rsid w:val="02836FD5"/>
    <w:rsid w:val="028C62E2"/>
    <w:rsid w:val="02EC2996"/>
    <w:rsid w:val="02FE5FA0"/>
    <w:rsid w:val="03215DBB"/>
    <w:rsid w:val="03350E34"/>
    <w:rsid w:val="03B92498"/>
    <w:rsid w:val="03C03826"/>
    <w:rsid w:val="03E1761F"/>
    <w:rsid w:val="03F73CF0"/>
    <w:rsid w:val="04210BBD"/>
    <w:rsid w:val="043A0EC2"/>
    <w:rsid w:val="04701996"/>
    <w:rsid w:val="04BD1B14"/>
    <w:rsid w:val="04C21C5A"/>
    <w:rsid w:val="05046833"/>
    <w:rsid w:val="0521245C"/>
    <w:rsid w:val="0524197F"/>
    <w:rsid w:val="0539563E"/>
    <w:rsid w:val="0569541C"/>
    <w:rsid w:val="06220A34"/>
    <w:rsid w:val="063B0A20"/>
    <w:rsid w:val="063D115E"/>
    <w:rsid w:val="063D7F45"/>
    <w:rsid w:val="06515A71"/>
    <w:rsid w:val="06624721"/>
    <w:rsid w:val="069D2831"/>
    <w:rsid w:val="06B362BB"/>
    <w:rsid w:val="06CC1424"/>
    <w:rsid w:val="06D856CB"/>
    <w:rsid w:val="06E03B70"/>
    <w:rsid w:val="06E67100"/>
    <w:rsid w:val="07293490"/>
    <w:rsid w:val="07586296"/>
    <w:rsid w:val="076013B7"/>
    <w:rsid w:val="07854B6B"/>
    <w:rsid w:val="07943000"/>
    <w:rsid w:val="07D93108"/>
    <w:rsid w:val="084F19EE"/>
    <w:rsid w:val="0854453D"/>
    <w:rsid w:val="08AE6E14"/>
    <w:rsid w:val="08DA0EE6"/>
    <w:rsid w:val="09542027"/>
    <w:rsid w:val="09A432A2"/>
    <w:rsid w:val="09BC4A90"/>
    <w:rsid w:val="09BE64C0"/>
    <w:rsid w:val="09FB55B8"/>
    <w:rsid w:val="0A3F0100"/>
    <w:rsid w:val="0B04224A"/>
    <w:rsid w:val="0B16263E"/>
    <w:rsid w:val="0B8B2FBA"/>
    <w:rsid w:val="0B9B2EA1"/>
    <w:rsid w:val="0B9B3C26"/>
    <w:rsid w:val="0BC271DB"/>
    <w:rsid w:val="0BDA3067"/>
    <w:rsid w:val="0BED6A7B"/>
    <w:rsid w:val="0C5935E6"/>
    <w:rsid w:val="0C607954"/>
    <w:rsid w:val="0C6C07D5"/>
    <w:rsid w:val="0C8353F1"/>
    <w:rsid w:val="0CA5180B"/>
    <w:rsid w:val="0CB02DAF"/>
    <w:rsid w:val="0CB63A18"/>
    <w:rsid w:val="0CC51EAD"/>
    <w:rsid w:val="0CD143AE"/>
    <w:rsid w:val="0CF74AB8"/>
    <w:rsid w:val="0D181FDD"/>
    <w:rsid w:val="0D3D1A44"/>
    <w:rsid w:val="0D5648B3"/>
    <w:rsid w:val="0D5D3E94"/>
    <w:rsid w:val="0D761459"/>
    <w:rsid w:val="0D766D04"/>
    <w:rsid w:val="0E812BF3"/>
    <w:rsid w:val="0E9733D5"/>
    <w:rsid w:val="0EB06E60"/>
    <w:rsid w:val="0EB10E23"/>
    <w:rsid w:val="0EF07055"/>
    <w:rsid w:val="0EFB1BB6"/>
    <w:rsid w:val="0F317386"/>
    <w:rsid w:val="0F5574D8"/>
    <w:rsid w:val="0F6C64AC"/>
    <w:rsid w:val="0FA1275E"/>
    <w:rsid w:val="0FB76D11"/>
    <w:rsid w:val="0FBD3C7C"/>
    <w:rsid w:val="0FE16FFE"/>
    <w:rsid w:val="10017FB3"/>
    <w:rsid w:val="10090BD7"/>
    <w:rsid w:val="1088396D"/>
    <w:rsid w:val="109B53FF"/>
    <w:rsid w:val="10DB57FB"/>
    <w:rsid w:val="111700D2"/>
    <w:rsid w:val="11B83D8F"/>
    <w:rsid w:val="11D67F1C"/>
    <w:rsid w:val="123A29F6"/>
    <w:rsid w:val="123E35CF"/>
    <w:rsid w:val="12426BF0"/>
    <w:rsid w:val="12490E8B"/>
    <w:rsid w:val="12DE7825"/>
    <w:rsid w:val="12E070F9"/>
    <w:rsid w:val="131821D8"/>
    <w:rsid w:val="13255454"/>
    <w:rsid w:val="132A2348"/>
    <w:rsid w:val="13347445"/>
    <w:rsid w:val="133C34EE"/>
    <w:rsid w:val="137732B5"/>
    <w:rsid w:val="138F79D2"/>
    <w:rsid w:val="13A738C0"/>
    <w:rsid w:val="13E56991"/>
    <w:rsid w:val="13E75180"/>
    <w:rsid w:val="13EC5CCF"/>
    <w:rsid w:val="145C05DA"/>
    <w:rsid w:val="147A2925"/>
    <w:rsid w:val="150572EB"/>
    <w:rsid w:val="15202377"/>
    <w:rsid w:val="15945E81"/>
    <w:rsid w:val="15CA407F"/>
    <w:rsid w:val="15DF7B3C"/>
    <w:rsid w:val="15FD2BBA"/>
    <w:rsid w:val="16900E36"/>
    <w:rsid w:val="16D96054"/>
    <w:rsid w:val="17127A9D"/>
    <w:rsid w:val="17141B46"/>
    <w:rsid w:val="17365147"/>
    <w:rsid w:val="17417AEF"/>
    <w:rsid w:val="17617B9E"/>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E856E5"/>
    <w:rsid w:val="1B097409"/>
    <w:rsid w:val="1B46065D"/>
    <w:rsid w:val="1BA50EE0"/>
    <w:rsid w:val="1BAB583C"/>
    <w:rsid w:val="1BDD4B1E"/>
    <w:rsid w:val="1C146065"/>
    <w:rsid w:val="1CFA6CD7"/>
    <w:rsid w:val="1CFD230F"/>
    <w:rsid w:val="1D3C1D18"/>
    <w:rsid w:val="1D726A12"/>
    <w:rsid w:val="1D9E208B"/>
    <w:rsid w:val="1DE91A1B"/>
    <w:rsid w:val="1DF50EBD"/>
    <w:rsid w:val="1E122A78"/>
    <w:rsid w:val="1E7554E1"/>
    <w:rsid w:val="1E7A7A86"/>
    <w:rsid w:val="1E804B75"/>
    <w:rsid w:val="1EA638ED"/>
    <w:rsid w:val="1ED57D2E"/>
    <w:rsid w:val="1EF62324"/>
    <w:rsid w:val="1F244811"/>
    <w:rsid w:val="1F765554"/>
    <w:rsid w:val="1F884CCF"/>
    <w:rsid w:val="1F9F033C"/>
    <w:rsid w:val="202B4C70"/>
    <w:rsid w:val="20350AB8"/>
    <w:rsid w:val="209B0A84"/>
    <w:rsid w:val="20C0056A"/>
    <w:rsid w:val="210D14B1"/>
    <w:rsid w:val="213501A3"/>
    <w:rsid w:val="217540E7"/>
    <w:rsid w:val="219F2875"/>
    <w:rsid w:val="21DB2A55"/>
    <w:rsid w:val="21E87D78"/>
    <w:rsid w:val="225E0B1F"/>
    <w:rsid w:val="22AD2D70"/>
    <w:rsid w:val="22B366F6"/>
    <w:rsid w:val="22B660C8"/>
    <w:rsid w:val="23005595"/>
    <w:rsid w:val="232E330C"/>
    <w:rsid w:val="2330729E"/>
    <w:rsid w:val="233139A1"/>
    <w:rsid w:val="239405EE"/>
    <w:rsid w:val="23E55150"/>
    <w:rsid w:val="23FE7B1E"/>
    <w:rsid w:val="2412563B"/>
    <w:rsid w:val="243674C1"/>
    <w:rsid w:val="247728FE"/>
    <w:rsid w:val="24850F97"/>
    <w:rsid w:val="24963C3A"/>
    <w:rsid w:val="254233CA"/>
    <w:rsid w:val="25903244"/>
    <w:rsid w:val="25C94365"/>
    <w:rsid w:val="25CD79B1"/>
    <w:rsid w:val="25F5597A"/>
    <w:rsid w:val="263E440B"/>
    <w:rsid w:val="269A09F7"/>
    <w:rsid w:val="26BA2878"/>
    <w:rsid w:val="27433CA3"/>
    <w:rsid w:val="278136ED"/>
    <w:rsid w:val="279B0C50"/>
    <w:rsid w:val="27A75FE0"/>
    <w:rsid w:val="27C747BD"/>
    <w:rsid w:val="27D3672C"/>
    <w:rsid w:val="27E92A9C"/>
    <w:rsid w:val="28B3769A"/>
    <w:rsid w:val="290F795D"/>
    <w:rsid w:val="29CD6601"/>
    <w:rsid w:val="29E9585C"/>
    <w:rsid w:val="2A275630"/>
    <w:rsid w:val="2A307B20"/>
    <w:rsid w:val="2A566664"/>
    <w:rsid w:val="2A701253"/>
    <w:rsid w:val="2A8274CB"/>
    <w:rsid w:val="2A8D3BB3"/>
    <w:rsid w:val="2AAF03D5"/>
    <w:rsid w:val="2ADF07C0"/>
    <w:rsid w:val="2AF1729B"/>
    <w:rsid w:val="2B127D43"/>
    <w:rsid w:val="2BD10AFE"/>
    <w:rsid w:val="2C301C6E"/>
    <w:rsid w:val="2C9454FE"/>
    <w:rsid w:val="2C9A25B7"/>
    <w:rsid w:val="2CB238EE"/>
    <w:rsid w:val="2CBC077F"/>
    <w:rsid w:val="2CD94552"/>
    <w:rsid w:val="2D2500D2"/>
    <w:rsid w:val="2D71156A"/>
    <w:rsid w:val="2D947006"/>
    <w:rsid w:val="2DD732E8"/>
    <w:rsid w:val="2DEF248E"/>
    <w:rsid w:val="2E1D6FFC"/>
    <w:rsid w:val="2E1E55CD"/>
    <w:rsid w:val="2E3A65F9"/>
    <w:rsid w:val="2E432355"/>
    <w:rsid w:val="2E6800CC"/>
    <w:rsid w:val="2E9B79E3"/>
    <w:rsid w:val="2EB455B4"/>
    <w:rsid w:val="2ED40002"/>
    <w:rsid w:val="2EFA733D"/>
    <w:rsid w:val="2F283F03"/>
    <w:rsid w:val="2F392C3B"/>
    <w:rsid w:val="2F487110"/>
    <w:rsid w:val="2F544C9F"/>
    <w:rsid w:val="2F7470EF"/>
    <w:rsid w:val="2F8D1D39"/>
    <w:rsid w:val="2FED7D34"/>
    <w:rsid w:val="302E54F0"/>
    <w:rsid w:val="3058256D"/>
    <w:rsid w:val="312E1520"/>
    <w:rsid w:val="31D9148B"/>
    <w:rsid w:val="31EA4EA1"/>
    <w:rsid w:val="327F7178"/>
    <w:rsid w:val="32986C49"/>
    <w:rsid w:val="32A2020C"/>
    <w:rsid w:val="32A7158A"/>
    <w:rsid w:val="32F02F31"/>
    <w:rsid w:val="32F72DCA"/>
    <w:rsid w:val="33423678"/>
    <w:rsid w:val="33644F60"/>
    <w:rsid w:val="33D04B10"/>
    <w:rsid w:val="33EE0701"/>
    <w:rsid w:val="33FB7DDF"/>
    <w:rsid w:val="33FF6CF8"/>
    <w:rsid w:val="340C5B48"/>
    <w:rsid w:val="344457BA"/>
    <w:rsid w:val="344828F8"/>
    <w:rsid w:val="3451508A"/>
    <w:rsid w:val="34520673"/>
    <w:rsid w:val="34E44900"/>
    <w:rsid w:val="35487054"/>
    <w:rsid w:val="3579427A"/>
    <w:rsid w:val="359B6AF0"/>
    <w:rsid w:val="35B74975"/>
    <w:rsid w:val="35E52AF5"/>
    <w:rsid w:val="3608233F"/>
    <w:rsid w:val="36591B2F"/>
    <w:rsid w:val="36C42F0E"/>
    <w:rsid w:val="36D22A64"/>
    <w:rsid w:val="36DC2DE1"/>
    <w:rsid w:val="3711707E"/>
    <w:rsid w:val="37E56DDC"/>
    <w:rsid w:val="37F214F9"/>
    <w:rsid w:val="37FA5416"/>
    <w:rsid w:val="3828316D"/>
    <w:rsid w:val="3894610C"/>
    <w:rsid w:val="38AF2F5F"/>
    <w:rsid w:val="38B13162"/>
    <w:rsid w:val="391D15F5"/>
    <w:rsid w:val="3A2B2AA0"/>
    <w:rsid w:val="3A5F655A"/>
    <w:rsid w:val="3A7B57D6"/>
    <w:rsid w:val="3AB72586"/>
    <w:rsid w:val="3B153CF8"/>
    <w:rsid w:val="3B3616FD"/>
    <w:rsid w:val="3B5A16C6"/>
    <w:rsid w:val="3B7D32FB"/>
    <w:rsid w:val="3B9D352A"/>
    <w:rsid w:val="3C137C90"/>
    <w:rsid w:val="3C1C4D96"/>
    <w:rsid w:val="3C277297"/>
    <w:rsid w:val="3C577B7C"/>
    <w:rsid w:val="3C6D183D"/>
    <w:rsid w:val="3CBE61C5"/>
    <w:rsid w:val="3CD15B81"/>
    <w:rsid w:val="3CE112D9"/>
    <w:rsid w:val="3D6469F5"/>
    <w:rsid w:val="3D7959A4"/>
    <w:rsid w:val="3DBF1E7D"/>
    <w:rsid w:val="3DDC1999"/>
    <w:rsid w:val="3E0E6961"/>
    <w:rsid w:val="3E6B3412"/>
    <w:rsid w:val="3E976956"/>
    <w:rsid w:val="3ED92ACB"/>
    <w:rsid w:val="3EE85404"/>
    <w:rsid w:val="3EF721D5"/>
    <w:rsid w:val="3EFA354B"/>
    <w:rsid w:val="3F183E61"/>
    <w:rsid w:val="3F56236D"/>
    <w:rsid w:val="3F7A2D95"/>
    <w:rsid w:val="3F8841F5"/>
    <w:rsid w:val="3FCC0881"/>
    <w:rsid w:val="408D71EA"/>
    <w:rsid w:val="40F25411"/>
    <w:rsid w:val="419D4069"/>
    <w:rsid w:val="41A97E1E"/>
    <w:rsid w:val="42294664"/>
    <w:rsid w:val="42295E30"/>
    <w:rsid w:val="42462B6D"/>
    <w:rsid w:val="42594CFD"/>
    <w:rsid w:val="428B4A24"/>
    <w:rsid w:val="429D17C3"/>
    <w:rsid w:val="42B40F7C"/>
    <w:rsid w:val="42F779C3"/>
    <w:rsid w:val="43291B47"/>
    <w:rsid w:val="43344A35"/>
    <w:rsid w:val="438C45B0"/>
    <w:rsid w:val="43AB0A6B"/>
    <w:rsid w:val="43B64E08"/>
    <w:rsid w:val="43C81360"/>
    <w:rsid w:val="445A427D"/>
    <w:rsid w:val="448B0D0B"/>
    <w:rsid w:val="44E64193"/>
    <w:rsid w:val="45062140"/>
    <w:rsid w:val="450D3EDC"/>
    <w:rsid w:val="451F3201"/>
    <w:rsid w:val="45394A3E"/>
    <w:rsid w:val="458012DF"/>
    <w:rsid w:val="45856265"/>
    <w:rsid w:val="45E461DB"/>
    <w:rsid w:val="45FA6FCC"/>
    <w:rsid w:val="45FF375F"/>
    <w:rsid w:val="46833C2E"/>
    <w:rsid w:val="46AB11F1"/>
    <w:rsid w:val="46F506BE"/>
    <w:rsid w:val="4743722B"/>
    <w:rsid w:val="475C073D"/>
    <w:rsid w:val="47ED462A"/>
    <w:rsid w:val="48304052"/>
    <w:rsid w:val="483616A5"/>
    <w:rsid w:val="485458B8"/>
    <w:rsid w:val="485C6F76"/>
    <w:rsid w:val="486453C9"/>
    <w:rsid w:val="488F68F0"/>
    <w:rsid w:val="4891774B"/>
    <w:rsid w:val="48A50E28"/>
    <w:rsid w:val="48F65CAE"/>
    <w:rsid w:val="490966A2"/>
    <w:rsid w:val="49234F3A"/>
    <w:rsid w:val="494E0559"/>
    <w:rsid w:val="49535B70"/>
    <w:rsid w:val="49935F6C"/>
    <w:rsid w:val="49C600F0"/>
    <w:rsid w:val="49EC224C"/>
    <w:rsid w:val="4A1365B8"/>
    <w:rsid w:val="4AB56AE2"/>
    <w:rsid w:val="4B1878F5"/>
    <w:rsid w:val="4B4C383A"/>
    <w:rsid w:val="4B670273"/>
    <w:rsid w:val="4B746C0F"/>
    <w:rsid w:val="4B95246F"/>
    <w:rsid w:val="4C51283A"/>
    <w:rsid w:val="4C581661"/>
    <w:rsid w:val="4C5E6D05"/>
    <w:rsid w:val="4C6F0F12"/>
    <w:rsid w:val="4C7F417C"/>
    <w:rsid w:val="4C875185"/>
    <w:rsid w:val="4C8F03ED"/>
    <w:rsid w:val="4D942C25"/>
    <w:rsid w:val="4DA91E14"/>
    <w:rsid w:val="4E0B430A"/>
    <w:rsid w:val="4E20644E"/>
    <w:rsid w:val="4E876790"/>
    <w:rsid w:val="4EB36188"/>
    <w:rsid w:val="4EFF657E"/>
    <w:rsid w:val="4F0C71D9"/>
    <w:rsid w:val="4F2B26E0"/>
    <w:rsid w:val="4F7640F5"/>
    <w:rsid w:val="4F9A44F8"/>
    <w:rsid w:val="4F9E0374"/>
    <w:rsid w:val="4F9E7FF4"/>
    <w:rsid w:val="4FB93147"/>
    <w:rsid w:val="4FCD4A8E"/>
    <w:rsid w:val="4FD47002"/>
    <w:rsid w:val="503462A6"/>
    <w:rsid w:val="506B19F1"/>
    <w:rsid w:val="507871BF"/>
    <w:rsid w:val="511E6A63"/>
    <w:rsid w:val="51313675"/>
    <w:rsid w:val="51481C46"/>
    <w:rsid w:val="51501312"/>
    <w:rsid w:val="516079D1"/>
    <w:rsid w:val="516B7B44"/>
    <w:rsid w:val="52131FB2"/>
    <w:rsid w:val="524644C3"/>
    <w:rsid w:val="527A5F1B"/>
    <w:rsid w:val="529F7C3F"/>
    <w:rsid w:val="52A1781D"/>
    <w:rsid w:val="52B0605F"/>
    <w:rsid w:val="52E21FCD"/>
    <w:rsid w:val="53852DC9"/>
    <w:rsid w:val="54065CB8"/>
    <w:rsid w:val="542B3971"/>
    <w:rsid w:val="544F44F7"/>
    <w:rsid w:val="547B6AD0"/>
    <w:rsid w:val="54D23DEC"/>
    <w:rsid w:val="54E57FC4"/>
    <w:rsid w:val="54F77CF7"/>
    <w:rsid w:val="551C1A85"/>
    <w:rsid w:val="552A59D6"/>
    <w:rsid w:val="555313D1"/>
    <w:rsid w:val="55540CA5"/>
    <w:rsid w:val="5587107B"/>
    <w:rsid w:val="55AB5C7A"/>
    <w:rsid w:val="55C7591B"/>
    <w:rsid w:val="55CE0A58"/>
    <w:rsid w:val="55D4285A"/>
    <w:rsid w:val="5616066A"/>
    <w:rsid w:val="564D6793"/>
    <w:rsid w:val="56AC7BFE"/>
    <w:rsid w:val="56B85264"/>
    <w:rsid w:val="56D45B12"/>
    <w:rsid w:val="56FC793A"/>
    <w:rsid w:val="5705494D"/>
    <w:rsid w:val="578C4C73"/>
    <w:rsid w:val="583D0E0B"/>
    <w:rsid w:val="585D494D"/>
    <w:rsid w:val="586B6A32"/>
    <w:rsid w:val="58A9755A"/>
    <w:rsid w:val="58CB5722"/>
    <w:rsid w:val="58EC5B9C"/>
    <w:rsid w:val="590757B1"/>
    <w:rsid w:val="59581206"/>
    <w:rsid w:val="59AA5338"/>
    <w:rsid w:val="59BD32BD"/>
    <w:rsid w:val="59DC36CB"/>
    <w:rsid w:val="5A8838A1"/>
    <w:rsid w:val="5AA71877"/>
    <w:rsid w:val="5AA82EA1"/>
    <w:rsid w:val="5AC91B3E"/>
    <w:rsid w:val="5AE34010"/>
    <w:rsid w:val="5AE57128"/>
    <w:rsid w:val="5BBE50CA"/>
    <w:rsid w:val="5BDF731D"/>
    <w:rsid w:val="5BE13516"/>
    <w:rsid w:val="5C421DD1"/>
    <w:rsid w:val="5C4E58CF"/>
    <w:rsid w:val="5C78796F"/>
    <w:rsid w:val="5CE70651"/>
    <w:rsid w:val="5D351CF6"/>
    <w:rsid w:val="5D4F6922"/>
    <w:rsid w:val="5D6109F5"/>
    <w:rsid w:val="5DB03139"/>
    <w:rsid w:val="5DE278B7"/>
    <w:rsid w:val="5DFB4F34"/>
    <w:rsid w:val="5E372CB5"/>
    <w:rsid w:val="5E40270F"/>
    <w:rsid w:val="5E82108D"/>
    <w:rsid w:val="5E824AD5"/>
    <w:rsid w:val="5E9C71C5"/>
    <w:rsid w:val="5E9F7435"/>
    <w:rsid w:val="5F034C6F"/>
    <w:rsid w:val="5F526256"/>
    <w:rsid w:val="5F622211"/>
    <w:rsid w:val="5FB44B2E"/>
    <w:rsid w:val="601E16EE"/>
    <w:rsid w:val="60512F91"/>
    <w:rsid w:val="60667D3B"/>
    <w:rsid w:val="60864B16"/>
    <w:rsid w:val="60D47FE9"/>
    <w:rsid w:val="61017849"/>
    <w:rsid w:val="613F7EC8"/>
    <w:rsid w:val="61652C49"/>
    <w:rsid w:val="6192071F"/>
    <w:rsid w:val="61CB6793"/>
    <w:rsid w:val="61D45648"/>
    <w:rsid w:val="626F614B"/>
    <w:rsid w:val="62BC011C"/>
    <w:rsid w:val="62DB2A06"/>
    <w:rsid w:val="62DD0CC0"/>
    <w:rsid w:val="62FD297C"/>
    <w:rsid w:val="631D6B7A"/>
    <w:rsid w:val="634715D6"/>
    <w:rsid w:val="63527CBF"/>
    <w:rsid w:val="63604CB9"/>
    <w:rsid w:val="63822E81"/>
    <w:rsid w:val="63AC4794"/>
    <w:rsid w:val="63D7141F"/>
    <w:rsid w:val="63FA6EBC"/>
    <w:rsid w:val="64040C59"/>
    <w:rsid w:val="64155AA4"/>
    <w:rsid w:val="64306D81"/>
    <w:rsid w:val="64524F4A"/>
    <w:rsid w:val="64BE03D2"/>
    <w:rsid w:val="65BF660F"/>
    <w:rsid w:val="65D9039F"/>
    <w:rsid w:val="66BC351E"/>
    <w:rsid w:val="67206C39"/>
    <w:rsid w:val="678533FB"/>
    <w:rsid w:val="6819678B"/>
    <w:rsid w:val="685E3EBD"/>
    <w:rsid w:val="68660FC4"/>
    <w:rsid w:val="68E90584"/>
    <w:rsid w:val="68EF0FB9"/>
    <w:rsid w:val="690A394E"/>
    <w:rsid w:val="690E575F"/>
    <w:rsid w:val="69180D06"/>
    <w:rsid w:val="691C1682"/>
    <w:rsid w:val="692A7707"/>
    <w:rsid w:val="6933534A"/>
    <w:rsid w:val="69336C29"/>
    <w:rsid w:val="69375D48"/>
    <w:rsid w:val="69692B1A"/>
    <w:rsid w:val="696A0640"/>
    <w:rsid w:val="69766FE4"/>
    <w:rsid w:val="697D1E95"/>
    <w:rsid w:val="69D77881"/>
    <w:rsid w:val="6A372C18"/>
    <w:rsid w:val="6A413A96"/>
    <w:rsid w:val="6A8614A9"/>
    <w:rsid w:val="6AD2649C"/>
    <w:rsid w:val="6B7036D0"/>
    <w:rsid w:val="6B841E8D"/>
    <w:rsid w:val="6BBF2EC5"/>
    <w:rsid w:val="6BFB5EC7"/>
    <w:rsid w:val="6C2E4ACB"/>
    <w:rsid w:val="6C3A69EF"/>
    <w:rsid w:val="6C714041"/>
    <w:rsid w:val="6C89702F"/>
    <w:rsid w:val="6C9A748E"/>
    <w:rsid w:val="6CB31D0E"/>
    <w:rsid w:val="6D8F4B19"/>
    <w:rsid w:val="6DAA3701"/>
    <w:rsid w:val="6DB17E51"/>
    <w:rsid w:val="6DEE5CE3"/>
    <w:rsid w:val="6E0E3C8F"/>
    <w:rsid w:val="6E2A0D69"/>
    <w:rsid w:val="6E4C2A0A"/>
    <w:rsid w:val="6EA97E5C"/>
    <w:rsid w:val="6F3A0AB4"/>
    <w:rsid w:val="6F467505"/>
    <w:rsid w:val="6F8A1A3C"/>
    <w:rsid w:val="6FE43732"/>
    <w:rsid w:val="702F68EB"/>
    <w:rsid w:val="707A560C"/>
    <w:rsid w:val="70AD748E"/>
    <w:rsid w:val="70BB1F0C"/>
    <w:rsid w:val="71092E34"/>
    <w:rsid w:val="711E68DF"/>
    <w:rsid w:val="714874B8"/>
    <w:rsid w:val="71524F5C"/>
    <w:rsid w:val="71CA611F"/>
    <w:rsid w:val="71DC5E6B"/>
    <w:rsid w:val="723B526F"/>
    <w:rsid w:val="72AE2727"/>
    <w:rsid w:val="7309650C"/>
    <w:rsid w:val="731E3527"/>
    <w:rsid w:val="73263829"/>
    <w:rsid w:val="735008A6"/>
    <w:rsid w:val="73D3475B"/>
    <w:rsid w:val="73F70C5C"/>
    <w:rsid w:val="740F6464"/>
    <w:rsid w:val="741E10D9"/>
    <w:rsid w:val="741F0ECC"/>
    <w:rsid w:val="748A31AB"/>
    <w:rsid w:val="74A72748"/>
    <w:rsid w:val="74DC4AE7"/>
    <w:rsid w:val="753955FE"/>
    <w:rsid w:val="756923C9"/>
    <w:rsid w:val="75705230"/>
    <w:rsid w:val="759E1D9D"/>
    <w:rsid w:val="759E7FEF"/>
    <w:rsid w:val="76171B4F"/>
    <w:rsid w:val="77035C3C"/>
    <w:rsid w:val="77313CD6"/>
    <w:rsid w:val="77334767"/>
    <w:rsid w:val="77790089"/>
    <w:rsid w:val="77F022DC"/>
    <w:rsid w:val="77FA1D1D"/>
    <w:rsid w:val="781F1BE1"/>
    <w:rsid w:val="78873B38"/>
    <w:rsid w:val="78AB4366"/>
    <w:rsid w:val="78C23FF4"/>
    <w:rsid w:val="78E032ED"/>
    <w:rsid w:val="7927654D"/>
    <w:rsid w:val="79965408"/>
    <w:rsid w:val="79F47917"/>
    <w:rsid w:val="79F521A7"/>
    <w:rsid w:val="7AAC0AB8"/>
    <w:rsid w:val="7AEC35AA"/>
    <w:rsid w:val="7B164E20"/>
    <w:rsid w:val="7B252618"/>
    <w:rsid w:val="7B4E1B6F"/>
    <w:rsid w:val="7B5B24DE"/>
    <w:rsid w:val="7B5F5B2A"/>
    <w:rsid w:val="7BDA78A7"/>
    <w:rsid w:val="7C077AC2"/>
    <w:rsid w:val="7C2B16F0"/>
    <w:rsid w:val="7C8141C6"/>
    <w:rsid w:val="7CC14D89"/>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4"/>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Char"/>
    <w:link w:val="3"/>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8187</Words>
  <Characters>8687</Characters>
  <Lines>0</Lines>
  <Paragraphs>0</Paragraphs>
  <TotalTime>0</TotalTime>
  <ScaleCrop>false</ScaleCrop>
  <LinksUpToDate>false</LinksUpToDate>
  <CharactersWithSpaces>9614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2025-10-24T08:49:00Z</cp:lastPrinted>
  <dcterms:modified xsi:type="dcterms:W3CDTF">2025-10-30T07:12:04Z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