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84C">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053BB3B9">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499"/>
      <w:bookmarkStart w:id="1" w:name="_Toc375561633"/>
      <w:bookmarkStart w:id="2" w:name="_Toc415058575"/>
    </w:p>
    <w:p w14:paraId="5E6A7A46">
      <w:pPr>
        <w:adjustRightInd w:val="0"/>
        <w:snapToGrid w:val="0"/>
        <w:spacing w:line="560" w:lineRule="exact"/>
        <w:jc w:val="center"/>
        <w:rPr>
          <w:rFonts w:hint="eastAsia" w:asciiTheme="minorEastAsia" w:hAnsiTheme="minorEastAsia" w:eastAsiaTheme="minorEastAsia" w:cstheme="minorEastAsia"/>
          <w:b/>
          <w:bCs w:val="0"/>
          <w:sz w:val="44"/>
          <w:szCs w:val="44"/>
        </w:rPr>
      </w:pPr>
    </w:p>
    <w:p w14:paraId="35E1C6DE">
      <w:pPr>
        <w:spacing w:line="900" w:lineRule="exact"/>
        <w:ind w:left="0" w:leftChars="0" w:firstLine="0" w:firstLineChars="0"/>
        <w:jc w:val="center"/>
        <w:rPr>
          <w:rFonts w:hint="eastAsia" w:asciiTheme="majorEastAsia" w:hAnsiTheme="majorEastAsia" w:eastAsiaTheme="majorEastAsia" w:cstheme="majorEastAsia"/>
          <w:b/>
          <w:color w:val="auto"/>
          <w:sz w:val="72"/>
          <w:szCs w:val="72"/>
          <w:lang w:eastAsia="zh-CN"/>
        </w:rPr>
      </w:pPr>
      <w:r>
        <w:rPr>
          <w:rFonts w:hint="eastAsia" w:asciiTheme="majorEastAsia" w:hAnsiTheme="majorEastAsia" w:eastAsiaTheme="majorEastAsia" w:cstheme="majorEastAsia"/>
          <w:b/>
          <w:color w:val="auto"/>
          <w:sz w:val="72"/>
          <w:szCs w:val="72"/>
          <w:lang w:val="en-US" w:eastAsia="zh-CN"/>
        </w:rPr>
        <w:t>秀华校区交通标识与消防车道标线施划项目（二次招标）</w:t>
      </w:r>
    </w:p>
    <w:p w14:paraId="3196FAA8"/>
    <w:p w14:paraId="081AC7DE"/>
    <w:p w14:paraId="0672320B">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65F691C8">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val="en-US" w:eastAsia="zh-CN"/>
        </w:rPr>
      </w:pPr>
      <w:r>
        <w:rPr>
          <w:rFonts w:hint="eastAsia" w:asciiTheme="minorEastAsia" w:hAnsiTheme="minorEastAsia" w:eastAsiaTheme="minorEastAsia" w:cstheme="minorEastAsia"/>
          <w:bCs w:val="0"/>
          <w:sz w:val="36"/>
          <w:szCs w:val="36"/>
        </w:rPr>
        <w:t>项目编号：HNWJY-FW202503</w:t>
      </w:r>
      <w:r>
        <w:rPr>
          <w:rFonts w:hint="eastAsia" w:asciiTheme="minorEastAsia" w:hAnsiTheme="minorEastAsia" w:eastAsiaTheme="minorEastAsia" w:cstheme="minorEastAsia"/>
          <w:bCs w:val="0"/>
          <w:sz w:val="36"/>
          <w:szCs w:val="36"/>
          <w:lang w:val="en-US" w:eastAsia="zh-CN"/>
        </w:rPr>
        <w:t>5</w:t>
      </w: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5446794"/>
      <w:bookmarkStart w:id="4" w:name="_Toc325731733"/>
      <w:bookmarkStart w:id="5" w:name="_Toc326783408"/>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4CC37CAB">
      <w:pPr>
        <w:adjustRightInd w:val="0"/>
        <w:snapToGrid w:val="0"/>
        <w:spacing w:line="560" w:lineRule="exact"/>
        <w:jc w:val="both"/>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10</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21</w:t>
      </w:r>
      <w:r>
        <w:rPr>
          <w:rFonts w:hint="eastAsia" w:asciiTheme="minorEastAsia" w:hAnsiTheme="minorEastAsia" w:eastAsiaTheme="minorEastAsia" w:cstheme="minorEastAsia"/>
          <w:b/>
          <w:sz w:val="36"/>
          <w:szCs w:val="36"/>
        </w:rPr>
        <w:t>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1124"/>
      <w:bookmarkStart w:id="7" w:name="_Toc9970"/>
      <w:bookmarkStart w:id="8" w:name="_Toc356491305"/>
      <w:bookmarkStart w:id="9" w:name="_Toc40089788"/>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56A978CF">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3E8C8F3E">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31600289">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4B4E0069">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0A72904B">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6816400C">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38A3EC0B">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rPr>
        <w:fldChar w:fldCharType="end"/>
      </w:r>
    </w:p>
    <w:p w14:paraId="03A33A1E">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27F93564">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1E82026A">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rPr>
        <w:fldChar w:fldCharType="end"/>
      </w:r>
    </w:p>
    <w:p w14:paraId="7CA3621D">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22F7E8ED">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1BAF7F47">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36B27C98">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786296BA">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793D50A8">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404C3D3C">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- 33 -</w:t>
      </w:r>
      <w:r>
        <w:rPr>
          <w:rFonts w:hint="eastAsia" w:ascii="仿宋" w:hAnsi="仿宋" w:eastAsia="仿宋" w:cs="仿宋"/>
        </w:rPr>
        <w:fldChar w:fldCharType="end"/>
      </w:r>
      <w:r>
        <w:rPr>
          <w:rFonts w:hint="eastAsia" w:ascii="仿宋" w:hAnsi="仿宋" w:eastAsia="仿宋" w:cs="仿宋"/>
        </w:rPr>
        <w:fldChar w:fldCharType="end"/>
      </w:r>
    </w:p>
    <w:p w14:paraId="47D5F88B">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- 34 -</w:t>
      </w:r>
      <w:r>
        <w:rPr>
          <w:rFonts w:hint="eastAsia" w:ascii="仿宋" w:hAnsi="仿宋" w:eastAsia="仿宋" w:cs="仿宋"/>
        </w:rPr>
        <w:fldChar w:fldCharType="end"/>
      </w:r>
      <w:r>
        <w:rPr>
          <w:rFonts w:hint="eastAsia" w:ascii="仿宋" w:hAnsi="仿宋" w:eastAsia="仿宋" w:cs="仿宋"/>
        </w:rPr>
        <w:fldChar w:fldCharType="end"/>
      </w:r>
    </w:p>
    <w:p w14:paraId="76ACCCDA">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5E3BB7A9">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066"/>
      <w:bookmarkStart w:id="12" w:name="_Toc325620702"/>
      <w:bookmarkStart w:id="13" w:name="_Toc325582571"/>
    </w:p>
    <w:p w14:paraId="42546CCB">
      <w:pPr>
        <w:adjustRightInd w:val="0"/>
        <w:snapToGrid w:val="0"/>
        <w:spacing w:line="560" w:lineRule="exact"/>
        <w:ind w:firstLine="640" w:firstLineChars="200"/>
        <w:jc w:val="left"/>
        <w:rPr>
          <w:rFonts w:hint="eastAsia" w:ascii="黑体" w:hAnsi="黑体" w:eastAsia="黑体" w:cs="黑体"/>
          <w:sz w:val="32"/>
          <w:szCs w:val="32"/>
        </w:rPr>
      </w:pPr>
      <w:bookmarkStart w:id="107" w:name="_GoBack"/>
      <w:r>
        <w:rPr>
          <w:rFonts w:hint="eastAsia" w:ascii="黑体" w:hAnsi="黑体" w:eastAsia="黑体" w:cs="黑体"/>
          <w:sz w:val="32"/>
          <w:szCs w:val="32"/>
        </w:rPr>
        <w:t>一、采购项目名称</w:t>
      </w:r>
    </w:p>
    <w:p w14:paraId="0C9CBA9F">
      <w:pPr>
        <w:adjustRightInd w:val="0"/>
        <w:snapToGrid w:val="0"/>
        <w:spacing w:line="52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秀华校区交通标识与消防车道标线施划项目（二次招标）</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1C37230E">
      <w:pPr>
        <w:adjustRightInd w:val="0"/>
        <w:snapToGri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HNWJY-FW202503</w:t>
      </w:r>
      <w:r>
        <w:rPr>
          <w:rFonts w:hint="eastAsia" w:ascii="仿宋" w:hAnsi="仿宋" w:eastAsia="仿宋" w:cs="仿宋"/>
          <w:sz w:val="32"/>
          <w:szCs w:val="32"/>
          <w:lang w:val="en-US" w:eastAsia="zh-CN"/>
        </w:rPr>
        <w:t>5</w:t>
      </w:r>
    </w:p>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269ECB21">
            <w:pPr>
              <w:adjustRightInd w:val="0"/>
              <w:snapToGrid w:val="0"/>
              <w:spacing w:line="560" w:lineRule="exact"/>
              <w:jc w:val="center"/>
              <w:rPr>
                <w:rFonts w:hint="eastAsia" w:ascii="仿宋" w:hAnsi="仿宋" w:eastAsia="仿宋" w:cs="仿宋"/>
                <w:color w:val="auto"/>
                <w:sz w:val="32"/>
                <w:szCs w:val="32"/>
              </w:rPr>
            </w:pPr>
          </w:p>
          <w:p w14:paraId="34E374A6">
            <w:pPr>
              <w:adjustRightInd w:val="0"/>
              <w:snapToGrid w:val="0"/>
              <w:spacing w:line="560" w:lineRule="exact"/>
              <w:jc w:val="center"/>
              <w:rPr>
                <w:rFonts w:hint="eastAsia" w:ascii="仿宋" w:hAnsi="仿宋" w:eastAsia="仿宋" w:cs="仿宋"/>
                <w:color w:val="auto"/>
                <w:sz w:val="32"/>
                <w:szCs w:val="32"/>
              </w:rPr>
            </w:pPr>
          </w:p>
          <w:p w14:paraId="557AEC8D">
            <w:pPr>
              <w:adjustRightInd w:val="0"/>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秀华校区交通标识与消防车道标线施划项目（二次招标）</w:t>
            </w:r>
          </w:p>
          <w:p w14:paraId="67D1CEF6">
            <w:pPr>
              <w:adjustRightInd w:val="0"/>
              <w:snapToGrid w:val="0"/>
              <w:spacing w:line="520" w:lineRule="exact"/>
              <w:jc w:val="center"/>
              <w:textAlignment w:val="center"/>
              <w:rPr>
                <w:rFonts w:hint="eastAsia" w:ascii="仿宋" w:hAnsi="仿宋" w:eastAsia="仿宋" w:cs="仿宋"/>
                <w:color w:val="auto"/>
                <w:kern w:val="0"/>
                <w:sz w:val="32"/>
                <w:szCs w:val="32"/>
              </w:rPr>
            </w:pPr>
          </w:p>
        </w:tc>
        <w:tc>
          <w:tcPr>
            <w:tcW w:w="6443" w:type="dxa"/>
            <w:vAlign w:val="center"/>
          </w:tcPr>
          <w:p w14:paraId="76FDA93A">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7C520B8E">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w:t>
            </w:r>
          </w:p>
          <w:p w14:paraId="72923F98">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6F9E918B">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14930</w:t>
            </w:r>
            <w:r>
              <w:rPr>
                <w:rFonts w:hint="eastAsia" w:ascii="仿宋" w:hAnsi="仿宋" w:eastAsia="仿宋" w:cs="仿宋"/>
                <w:color w:val="auto"/>
                <w:sz w:val="32"/>
                <w:szCs w:val="32"/>
              </w:rPr>
              <w:t>.00元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1.报名时间：2025年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0分至2025年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4.1 时间：报价文件递交截止时间2025年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rPr>
        <w:t>。</w:t>
      </w:r>
    </w:p>
    <w:p w14:paraId="6037801C">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5.1 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color w:val="auto"/>
          <w:sz w:val="32"/>
          <w:szCs w:val="32"/>
          <w:lang w:val="en-US" w:eastAsia="zh-CN"/>
        </w:rPr>
        <w:t>凌老师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bookmarkEnd w:id="107"/>
    <w:p w14:paraId="15A73267">
      <w:pPr>
        <w:rPr>
          <w:rFonts w:hint="eastAsia" w:hAnsi="宋体" w:cs="宋体"/>
          <w:sz w:val="44"/>
        </w:rPr>
      </w:pPr>
      <w:bookmarkStart w:id="14" w:name="_Toc356491306"/>
      <w:r>
        <w:rPr>
          <w:rFonts w:hint="eastAsia"/>
        </w:rPr>
        <w:br w:type="page"/>
      </w:r>
      <w:bookmarkStart w:id="15" w:name="_Toc12548"/>
      <w:bookmarkStart w:id="16" w:name="_Toc40089789"/>
      <w:bookmarkStart w:id="17" w:name="_Toc29613"/>
    </w:p>
    <w:p w14:paraId="4A454759">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332979555"/>
      <w:bookmarkStart w:id="19" w:name="_Toc325620714"/>
      <w:bookmarkStart w:id="20" w:name="_Toc29040"/>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3297955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325620717"/>
      <w:bookmarkStart w:id="28" w:name="_Toc9800"/>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E46FA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2979560"/>
      <w:bookmarkStart w:id="35" w:name="_Toc3341"/>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7846"/>
      <w:bookmarkStart w:id="37" w:name="_Toc332979561"/>
      <w:bookmarkStart w:id="38" w:name="_Toc18290"/>
    </w:p>
    <w:p w14:paraId="2EBBB3DC">
      <w:pPr>
        <w:widowControl/>
        <w:jc w:val="left"/>
      </w:pPr>
      <w:r>
        <w:br w:type="page"/>
      </w:r>
    </w:p>
    <w:p w14:paraId="71EFBDA2">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332979562"/>
      <w:bookmarkStart w:id="41" w:name="_Toc8997"/>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6"/>
    <w:bookmarkEnd w:id="17"/>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rPr>
          <w:b/>
          <w:bCs w:val="0"/>
          <w:sz w:val="36"/>
          <w:szCs w:val="36"/>
        </w:rPr>
      </w:pPr>
      <w:r>
        <w:rPr>
          <w:rFonts w:hint="eastAsia"/>
          <w:b/>
          <w:bCs w:val="0"/>
          <w:sz w:val="36"/>
          <w:szCs w:val="36"/>
        </w:rPr>
        <w:t>附件</w:t>
      </w:r>
    </w:p>
    <w:p w14:paraId="74641B08">
      <w:pPr>
        <w:adjustRightInd w:val="0"/>
        <w:snapToGrid w:val="0"/>
        <w:spacing w:line="520" w:lineRule="exact"/>
        <w:jc w:val="center"/>
        <w:rPr>
          <w:rFonts w:hint="eastAsia" w:asciiTheme="majorEastAsia" w:hAnsiTheme="majorEastAsia" w:eastAsiaTheme="majorEastAsia" w:cstheme="majorEastAsia"/>
          <w:b/>
          <w:bCs w:val="0"/>
          <w:color w:val="auto"/>
          <w:sz w:val="44"/>
          <w:szCs w:val="44"/>
          <w:lang w:val="en-US" w:eastAsia="zh-CN"/>
        </w:rPr>
      </w:pPr>
      <w:r>
        <w:rPr>
          <w:rFonts w:hint="eastAsia" w:asciiTheme="majorEastAsia" w:hAnsiTheme="majorEastAsia" w:eastAsiaTheme="majorEastAsia" w:cstheme="majorEastAsia"/>
          <w:b/>
          <w:bCs w:val="0"/>
          <w:color w:val="auto"/>
          <w:sz w:val="44"/>
          <w:szCs w:val="44"/>
          <w:lang w:val="en-US" w:eastAsia="zh-CN"/>
        </w:rPr>
        <w:t>秀华校区交通标识与消防车道标线施划</w:t>
      </w:r>
    </w:p>
    <w:p w14:paraId="4F80DE94">
      <w:pPr>
        <w:adjustRightInd w:val="0"/>
        <w:snapToGrid w:val="0"/>
        <w:spacing w:line="520" w:lineRule="exact"/>
        <w:jc w:val="center"/>
        <w:rPr>
          <w:rFonts w:hint="default" w:asciiTheme="majorEastAsia" w:hAnsiTheme="majorEastAsia" w:eastAsiaTheme="majorEastAsia" w:cstheme="majorEastAsia"/>
          <w:b/>
          <w:bCs w:val="0"/>
          <w:color w:val="auto"/>
          <w:sz w:val="44"/>
          <w:szCs w:val="44"/>
          <w:lang w:val="en-US" w:eastAsia="zh-CN"/>
        </w:rPr>
      </w:pPr>
      <w:r>
        <w:rPr>
          <w:rFonts w:hint="eastAsia" w:asciiTheme="majorEastAsia" w:hAnsiTheme="majorEastAsia" w:eastAsiaTheme="majorEastAsia" w:cstheme="majorEastAsia"/>
          <w:b/>
          <w:bCs w:val="0"/>
          <w:color w:val="auto"/>
          <w:sz w:val="44"/>
          <w:szCs w:val="44"/>
          <w:lang w:val="en-US" w:eastAsia="zh-CN"/>
        </w:rPr>
        <w:t>项目合同</w:t>
      </w:r>
    </w:p>
    <w:p w14:paraId="6D8429BA">
      <w:pPr>
        <w:adjustRightInd w:val="0"/>
        <w:snapToGrid w:val="0"/>
        <w:spacing w:line="560" w:lineRule="exact"/>
        <w:ind w:firstLine="883" w:firstLineChars="200"/>
        <w:jc w:val="center"/>
        <w:rPr>
          <w:rFonts w:hint="eastAsia" w:asciiTheme="majorEastAsia" w:hAnsiTheme="majorEastAsia" w:eastAsiaTheme="majorEastAsia" w:cstheme="majorEastAsia"/>
          <w:b/>
          <w:bCs w:val="0"/>
          <w:color w:val="auto"/>
          <w:sz w:val="44"/>
          <w:szCs w:val="44"/>
        </w:rPr>
      </w:pPr>
    </w:p>
    <w:p w14:paraId="77FC8258">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p>
    <w:p w14:paraId="2D21509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供货方（乙方）：                            </w:t>
      </w:r>
    </w:p>
    <w:p w14:paraId="1F821873">
      <w:pPr>
        <w:adjustRightInd w:val="0"/>
        <w:snapToGrid w:val="0"/>
        <w:spacing w:line="52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甲、乙双方    年    月    日依据</w:t>
      </w:r>
      <w:r>
        <w:rPr>
          <w:rFonts w:hint="eastAsia" w:ascii="仿宋" w:hAnsi="仿宋" w:eastAsia="仿宋" w:cs="仿宋"/>
          <w:color w:val="auto"/>
          <w:sz w:val="32"/>
          <w:szCs w:val="32"/>
          <w:lang w:val="en-US" w:eastAsia="zh-CN"/>
        </w:rPr>
        <w:t>秀华校区交通标识与消防车道标线施划项目</w:t>
      </w:r>
      <w:r>
        <w:rPr>
          <w:rFonts w:hint="eastAsia" w:ascii="仿宋" w:hAnsi="仿宋" w:eastAsia="仿宋" w:cs="仿宋"/>
          <w:color w:val="auto"/>
          <w:sz w:val="32"/>
          <w:szCs w:val="32"/>
        </w:rPr>
        <w:t>（项目编号：            ）根据《中华人民共和国民法典》、《中华人民共和国政府采购法》等相关法律法规及竞争性磋商采购结果及磋商文件的要求，遵循平等、自愿、公平和诚实信用原则，经协商一致，达成如下合同：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一、合同总价</w:t>
      </w:r>
    </w:p>
    <w:p w14:paraId="18332FF1">
      <w:pPr>
        <w:pStyle w:val="5"/>
        <w:adjustRightInd w:val="0"/>
        <w:snapToGrid w:val="0"/>
        <w:spacing w:line="560" w:lineRule="exact"/>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一年                  </w:t>
      </w:r>
    </w:p>
    <w:p w14:paraId="06FB4F4A">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海南卫生健康职业学院  </w:t>
      </w:r>
    </w:p>
    <w:p w14:paraId="6E7939F3">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交货时间</w:t>
      </w:r>
    </w:p>
    <w:p w14:paraId="3BB0FEA9">
      <w:pPr>
        <w:adjustRightInd w:val="0"/>
        <w:snapToGrid w:val="0"/>
        <w:spacing w:line="560" w:lineRule="exact"/>
        <w:ind w:left="560" w:left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交货期：合同签订之日起30天内完成供货、安装调试，验收合格并能正常使用。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rPr>
        <w:t>4.货到现场后由于甲方保管不当造成的质量问题，</w:t>
      </w:r>
      <w:r>
        <w:rPr>
          <w:rFonts w:hint="eastAsia" w:ascii="仿宋" w:hAnsi="仿宋" w:eastAsia="仿宋" w:cs="仿宋"/>
          <w:sz w:val="32"/>
          <w:szCs w:val="32"/>
        </w:rPr>
        <w:t>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657B356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56490388"/>
      <w:bookmarkStart w:id="46" w:name="_Toc325620723"/>
      <w:bookmarkStart w:id="47" w:name="_Toc356491327"/>
      <w:bookmarkStart w:id="48" w:name="_Toc28109"/>
      <w:bookmarkStart w:id="49" w:name="_Toc905"/>
      <w:bookmarkStart w:id="50" w:name="_Toc40089798"/>
    </w:p>
    <w:p w14:paraId="2CA2BA76"/>
    <w:p w14:paraId="79D7FF81"/>
    <w:p w14:paraId="6E71F25E"/>
    <w:p w14:paraId="246BFFC1"/>
    <w:p w14:paraId="5E3F4F7A"/>
    <w:p w14:paraId="3DD8D649"/>
    <w:p w14:paraId="42A175A0"/>
    <w:p w14:paraId="472A636D"/>
    <w:p w14:paraId="40352071"/>
    <w:p w14:paraId="512A72B4"/>
    <w:p w14:paraId="647F538E"/>
    <w:p w14:paraId="03B56B92"/>
    <w:p w14:paraId="61EC729D"/>
    <w:p w14:paraId="46F5E22D">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1F2BCD3">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3842DAB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77CEA108">
      <w:pPr>
        <w:adjustRightInd w:val="0"/>
        <w:snapToGrid w:val="0"/>
        <w:spacing w:line="560" w:lineRule="exact"/>
        <w:ind w:firstLine="640" w:firstLineChars="200"/>
        <w:jc w:val="left"/>
        <w:rPr>
          <w:rFonts w:hint="eastAsia" w:ascii="仿宋" w:hAnsi="仿宋" w:eastAsia="仿宋" w:cs="仿宋"/>
          <w:b/>
          <w:bCs w:val="0"/>
          <w:color w:val="auto"/>
          <w:sz w:val="44"/>
          <w:szCs w:val="44"/>
          <w:lang w:eastAsia="zh-CN"/>
        </w:rPr>
      </w:pPr>
      <w:r>
        <w:rPr>
          <w:rFonts w:hint="eastAsia" w:ascii="仿宋" w:hAnsi="仿宋" w:eastAsia="仿宋" w:cs="仿宋"/>
          <w:color w:val="auto"/>
          <w:sz w:val="32"/>
          <w:szCs w:val="32"/>
        </w:rPr>
        <w:t>1.采购项目名称：</w:t>
      </w:r>
      <w:r>
        <w:rPr>
          <w:rFonts w:hint="eastAsia" w:ascii="仿宋" w:hAnsi="仿宋" w:eastAsia="仿宋" w:cs="仿宋"/>
          <w:color w:val="auto"/>
          <w:sz w:val="32"/>
          <w:szCs w:val="32"/>
          <w:lang w:val="en-US" w:eastAsia="zh-CN"/>
        </w:rPr>
        <w:t>秀华校区交通标识与消防车道标线施划项目（二次招标）</w:t>
      </w:r>
    </w:p>
    <w:p w14:paraId="0B56F275">
      <w:pPr>
        <w:adjustRightInd w:val="0"/>
        <w:snapToGrid w:val="0"/>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2.采购项目编号：HNWJY-FW202503</w:t>
      </w:r>
      <w:r>
        <w:rPr>
          <w:rFonts w:hint="eastAsia" w:ascii="仿宋" w:hAnsi="仿宋" w:eastAsia="仿宋" w:cs="仿宋"/>
          <w:color w:val="auto"/>
          <w:sz w:val="32"/>
          <w:szCs w:val="32"/>
          <w:lang w:val="en-US" w:eastAsia="zh-CN"/>
        </w:rPr>
        <w:t>5</w:t>
      </w:r>
    </w:p>
    <w:p w14:paraId="48608E6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3.项目预算：</w:t>
      </w:r>
      <w:r>
        <w:rPr>
          <w:rFonts w:hint="eastAsia" w:ascii="仿宋" w:hAnsi="仿宋" w:eastAsia="仿宋" w:cs="仿宋"/>
          <w:color w:val="auto"/>
          <w:sz w:val="32"/>
          <w:szCs w:val="32"/>
          <w:lang w:val="en-US" w:eastAsia="zh-CN"/>
        </w:rPr>
        <w:t>14930</w:t>
      </w:r>
      <w:r>
        <w:rPr>
          <w:rFonts w:hint="eastAsia" w:ascii="仿宋" w:hAnsi="仿宋" w:eastAsia="仿宋" w:cs="仿宋"/>
          <w:color w:val="auto"/>
          <w:sz w:val="32"/>
          <w:szCs w:val="32"/>
        </w:rPr>
        <w:t>.00元</w:t>
      </w:r>
    </w:p>
    <w:p w14:paraId="3B4507E6">
      <w:pPr>
        <w:pStyle w:val="10"/>
        <w:adjustRightInd w:val="0"/>
        <w:snapToGrid w:val="0"/>
        <w:spacing w:after="0" w:line="560" w:lineRule="exact"/>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4.货物必须为合格产品，质量达到国家相关标准、行业标准、地方标准或者其他标准、规范，成交供应商供货时应当提供有关货物的合格证明材料等。</w:t>
      </w:r>
    </w:p>
    <w:p w14:paraId="624CD8A5">
      <w:p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二、商务需求</w:t>
      </w:r>
    </w:p>
    <w:p w14:paraId="392026D5">
      <w:pPr>
        <w:pStyle w:val="10"/>
        <w:adjustRightInd w:val="0"/>
        <w:snapToGrid w:val="0"/>
        <w:spacing w:after="0" w:line="560" w:lineRule="exact"/>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1.质保期：一年。</w:t>
      </w:r>
    </w:p>
    <w:p w14:paraId="217E7AA5">
      <w:pPr>
        <w:pStyle w:val="10"/>
        <w:adjustRightInd w:val="0"/>
        <w:snapToGrid w:val="0"/>
        <w:spacing w:after="0" w:line="560" w:lineRule="exact"/>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sz w:val="32"/>
          <w:szCs w:val="32"/>
        </w:rPr>
        <w:t>2.付款方式：根据合同要求</w:t>
      </w:r>
      <w:r>
        <w:rPr>
          <w:rFonts w:hint="eastAsia" w:ascii="仿宋" w:hAnsi="仿宋" w:eastAsia="仿宋" w:cs="仿宋"/>
          <w:color w:val="auto"/>
          <w:kern w:val="2"/>
          <w:sz w:val="32"/>
          <w:szCs w:val="32"/>
        </w:rPr>
        <w:t>。</w:t>
      </w:r>
    </w:p>
    <w:p w14:paraId="0C33C770">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sz w:val="32"/>
          <w:szCs w:val="32"/>
        </w:rPr>
        <w:t>项目完成期限：合同签订后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天内。</w:t>
      </w:r>
    </w:p>
    <w:p w14:paraId="3976CFB5">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4.投标人具有履行合同所必需的设备和专业技术能力：自行承诺具备履行合同所必需的设备和专业技术能力（承诺函自拟）</w:t>
      </w:r>
    </w:p>
    <w:p w14:paraId="1E0B1930">
      <w:pPr>
        <w:adjustRightInd w:val="0"/>
        <w:snapToGrid w:val="0"/>
        <w:spacing w:line="560" w:lineRule="exact"/>
        <w:ind w:left="560" w:left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货物</w:t>
      </w:r>
      <w:r>
        <w:rPr>
          <w:rFonts w:hint="eastAsia" w:ascii="黑体" w:hAnsi="黑体" w:eastAsia="黑体" w:cs="黑体"/>
          <w:color w:val="auto"/>
          <w:sz w:val="32"/>
          <w:szCs w:val="32"/>
          <w:lang w:val="en-US" w:eastAsia="zh-CN"/>
        </w:rPr>
        <w:t>/技术</w:t>
      </w:r>
      <w:r>
        <w:rPr>
          <w:rFonts w:hint="eastAsia" w:ascii="黑体" w:hAnsi="黑体" w:eastAsia="黑体" w:cs="黑体"/>
          <w:color w:val="auto"/>
          <w:sz w:val="32"/>
          <w:szCs w:val="32"/>
        </w:rPr>
        <w:t>需求</w:t>
      </w:r>
    </w:p>
    <w:p w14:paraId="454B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bidi="ar-SA"/>
        </w:rPr>
      </w:pPr>
      <w:bookmarkStart w:id="52" w:name="_Toc25374"/>
      <w:bookmarkStart w:id="53" w:name="_Toc40089799"/>
      <w:bookmarkStart w:id="54" w:name="_Toc21799"/>
      <w:r>
        <w:rPr>
          <w:rFonts w:hint="eastAsia" w:ascii="仿宋" w:hAnsi="仿宋" w:eastAsia="仿宋" w:cs="仿宋"/>
          <w:bCs/>
          <w:color w:val="auto"/>
          <w:kern w:val="0"/>
          <w:sz w:val="32"/>
          <w:szCs w:val="32"/>
          <w:lang w:val="en-US" w:eastAsia="zh-CN" w:bidi="ar-SA"/>
        </w:rPr>
        <w:t>（一）黄线施工</w:t>
      </w:r>
    </w:p>
    <w:p w14:paraId="67870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5A26C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2.规格：线宽为150mm（0.15m），数量200个。</w:t>
      </w:r>
    </w:p>
    <w:p w14:paraId="2C1E34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3.施工要求：线型应顺直、流畅，标线厚度符合热熔标线施工规范；用于南门通道线、网格边框线，需与路面贴合牢固，具备良好的反光性能，保障夜间可视性。</w:t>
      </w:r>
    </w:p>
    <w:p w14:paraId="2D6D46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（二）导向箭头施工</w:t>
      </w:r>
    </w:p>
    <w:p w14:paraId="2FEFF2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4F3A72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2.规格：为标准 3 米箭头，数量2个</w:t>
      </w:r>
    </w:p>
    <w:p w14:paraId="7965E6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3.施工要求：箭头图形轮廓清晰、比例规范，与路面粘结牢固，反光效果满足交通标识夜间使用要求。</w:t>
      </w:r>
    </w:p>
    <w:p w14:paraId="70CD0F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（三）网格线施工</w:t>
      </w:r>
    </w:p>
    <w:p w14:paraId="6A946B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4EB258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2.规格：360㎡。</w:t>
      </w:r>
    </w:p>
    <w:p w14:paraId="11BF66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3.施工要求：网格图案规整，线条交叉处平顺无毛刺，标线厚度均匀，与路面结合紧密；反光性能良好，视觉警示作用明显。</w:t>
      </w:r>
    </w:p>
    <w:p w14:paraId="6B92D7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（四）“消防车道禁止停车” 字体施划</w:t>
      </w:r>
    </w:p>
    <w:p w14:paraId="4AEADA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7C53BA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2.规格：字高 60 公分（0.6m），单字宽度约 0.6m。</w:t>
      </w:r>
    </w:p>
    <w:p w14:paraId="0A3973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面积：“消防车道禁止停车” 共 8 个字为 1 组，共8组。</w:t>
      </w:r>
    </w:p>
    <w:p w14:paraId="12398A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3.施工要求：字体清晰、规范，符合消防标识相关标准；笔画粗细均匀，热熔涂层厚度一致，与路面粘结牢固，具备反光功能，确保昼夜清晰辨识。</w:t>
      </w:r>
    </w:p>
    <w:p w14:paraId="4C2D85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（五）“消防车道禁止停车” 字体清除</w:t>
      </w:r>
    </w:p>
    <w:p w14:paraId="4E7B79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1.施工方式：人工破除，包含清理作业。</w:t>
      </w:r>
    </w:p>
    <w:p w14:paraId="00DAA2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2.规格：字高 60 公分（0.6m），单字宽度约 0.6m。</w:t>
      </w:r>
    </w:p>
    <w:p w14:paraId="0E270E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数量20个。</w:t>
      </w:r>
    </w:p>
    <w:p w14:paraId="309573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color w:val="auto"/>
        </w:rPr>
      </w:pPr>
      <w:r>
        <w:rPr>
          <w:rFonts w:hint="eastAsia" w:ascii="仿宋" w:hAnsi="仿宋" w:eastAsia="仿宋" w:cs="仿宋"/>
          <w:bCs/>
          <w:color w:val="auto"/>
          <w:kern w:val="0"/>
          <w:sz w:val="32"/>
          <w:szCs w:val="32"/>
          <w:lang w:val="en-US" w:eastAsia="zh-CN" w:bidi="ar-SA"/>
        </w:rPr>
        <w:t>3.施工要求：彻底破除原有热熔字体，确保路面无标线残留；清理后路面整洁、干燥、无杂物，为新标线施划提供合格基面。</w:t>
      </w:r>
    </w:p>
    <w:p w14:paraId="07A901BD">
      <w:pPr>
        <w:pStyle w:val="3"/>
        <w:rPr>
          <w:rFonts w:hint="eastAsia" w:hAnsi="宋体" w:cs="宋体"/>
          <w:color w:val="auto"/>
          <w:sz w:val="44"/>
        </w:rPr>
      </w:pPr>
      <w:r>
        <w:rPr>
          <w:rFonts w:hint="eastAsia" w:hAnsi="宋体" w:cs="宋体"/>
          <w:color w:val="auto"/>
          <w:sz w:val="44"/>
        </w:rPr>
        <w:t>第五部分 报价文件格式</w:t>
      </w:r>
      <w:bookmarkEnd w:id="51"/>
      <w:bookmarkEnd w:id="52"/>
      <w:bookmarkEnd w:id="53"/>
      <w:bookmarkEnd w:id="54"/>
    </w:p>
    <w:p w14:paraId="79B472F1">
      <w:pPr>
        <w:adjustRightInd w:val="0"/>
        <w:snapToGrid w:val="0"/>
        <w:spacing w:line="560" w:lineRule="exact"/>
        <w:ind w:left="638" w:leftChars="228"/>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2.项目总体架构及技术解决方案、技术保证措施、供货方案等（如有）</w:t>
      </w:r>
    </w:p>
    <w:p w14:paraId="4C744A66">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.★技术响应表（详见附件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14:paraId="245714EE">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14759"/>
      <w:bookmarkStart w:id="56" w:name="_Toc40089800"/>
      <w:bookmarkStart w:id="57" w:name="_Toc356491342"/>
      <w:bookmarkStart w:id="58" w:name="_Toc356490394"/>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17456"/>
      <w:bookmarkStart w:id="66" w:name="_Toc40089805"/>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6665"/>
      <w:bookmarkStart w:id="72" w:name="_Toc25558"/>
      <w:bookmarkStart w:id="73" w:name="_Toc40089808"/>
    </w:p>
    <w:p w14:paraId="300BD3BA">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50C66594">
      <w:pPr>
        <w:rPr>
          <w:rFonts w:hint="eastAsia" w:ascii="仿宋_GB2312" w:hAnsi="仿宋_GB2312" w:eastAsia="仿宋_GB2312" w:cs="仿宋_GB2312"/>
          <w:b/>
          <w:sz w:val="36"/>
          <w:szCs w:val="36"/>
        </w:rPr>
      </w:pPr>
    </w:p>
    <w:p w14:paraId="6633C4E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77B2364">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26378"/>
      <w:bookmarkStart w:id="78" w:name="_Toc325620729"/>
      <w:bookmarkStart w:id="79" w:name="_Toc26307"/>
      <w:bookmarkStart w:id="80" w:name="_Toc40089809"/>
      <w:bookmarkStart w:id="81" w:name="_Toc356491343"/>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1344"/>
      <w:bookmarkStart w:id="83" w:name="_Toc356490395"/>
    </w:p>
    <w:p w14:paraId="3CCE4A1D">
      <w:pPr>
        <w:pStyle w:val="15"/>
        <w:spacing w:line="360" w:lineRule="auto"/>
        <w:jc w:val="center"/>
        <w:rPr>
          <w:rFonts w:hint="eastAsia" w:ascii="仿宋_GB2312" w:hAnsi="仿宋_GB2312" w:eastAsia="仿宋_GB2312" w:cs="仿宋_GB2312"/>
          <w:b/>
          <w:bCs w:val="0"/>
          <w:sz w:val="36"/>
          <w:szCs w:val="36"/>
        </w:rPr>
      </w:pPr>
    </w:p>
    <w:p w14:paraId="67A7C30A">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_GB2312" w:hAnsi="仿宋_GB2312" w:eastAsia="仿宋_GB2312" w:cs="仿宋_GB2312"/>
          <w:b/>
          <w:bCs w:val="0"/>
          <w:sz w:val="36"/>
          <w:szCs w:val="36"/>
        </w:rPr>
      </w:pPr>
    </w:p>
    <w:p w14:paraId="5D270240">
      <w:pPr>
        <w:pStyle w:val="15"/>
        <w:spacing w:line="360" w:lineRule="auto"/>
        <w:jc w:val="center"/>
        <w:rPr>
          <w:rFonts w:hint="eastAsia" w:ascii="仿宋_GB2312" w:hAnsi="仿宋_GB2312" w:eastAsia="仿宋_GB2312" w:cs="仿宋_GB2312"/>
          <w:b/>
          <w:bCs w:val="0"/>
          <w:sz w:val="36"/>
          <w:szCs w:val="36"/>
        </w:rPr>
      </w:pPr>
    </w:p>
    <w:p w14:paraId="2017354D">
      <w:pPr>
        <w:pStyle w:val="15"/>
        <w:spacing w:line="360" w:lineRule="auto"/>
        <w:jc w:val="center"/>
        <w:rPr>
          <w:rFonts w:hint="eastAsia" w:ascii="仿宋_GB2312" w:hAnsi="仿宋_GB2312" w:eastAsia="仿宋_GB2312" w:cs="仿宋_GB2312"/>
          <w:b/>
          <w:bCs w:val="0"/>
          <w:sz w:val="36"/>
          <w:szCs w:val="36"/>
        </w:rPr>
      </w:pPr>
    </w:p>
    <w:p w14:paraId="2E4C708B">
      <w:pPr>
        <w:pStyle w:val="15"/>
        <w:spacing w:line="360" w:lineRule="auto"/>
        <w:jc w:val="center"/>
        <w:rPr>
          <w:rFonts w:hint="eastAsia" w:ascii="仿宋_GB2312" w:hAnsi="仿宋_GB2312" w:eastAsia="仿宋_GB2312" w:cs="仿宋_GB2312"/>
          <w:b/>
          <w:bCs w:val="0"/>
          <w:sz w:val="36"/>
          <w:szCs w:val="36"/>
        </w:rPr>
      </w:pPr>
    </w:p>
    <w:p w14:paraId="3CA1775D">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6E467F2">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40089810"/>
      <w:bookmarkStart w:id="86" w:name="_Toc513627405"/>
      <w:bookmarkStart w:id="87" w:name="_Toc24686"/>
      <w:r>
        <w:rPr>
          <w:rFonts w:hint="eastAsia" w:ascii="方正公文黑体" w:hAnsi="方正公文黑体" w:eastAsia="方正公文黑体" w:cs="方正公文黑体"/>
          <w:sz w:val="36"/>
          <w:szCs w:val="36"/>
        </w:rPr>
        <w:t>附件3</w:t>
      </w:r>
      <w:bookmarkEnd w:id="84"/>
    </w:p>
    <w:p w14:paraId="13749352">
      <w:pPr>
        <w:rPr>
          <w:rFonts w:hint="eastAsia" w:ascii="仿宋_GB2312" w:hAnsi="仿宋_GB2312" w:eastAsia="仿宋_GB2312" w:cs="仿宋_GB2312"/>
        </w:rPr>
      </w:pPr>
    </w:p>
    <w:p w14:paraId="7A44738C">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_GB2312" w:hAnsi="仿宋_GB2312" w:eastAsia="仿宋_GB2312" w:cs="仿宋_GB2312"/>
          <w:sz w:val="32"/>
          <w:szCs w:val="32"/>
        </w:rPr>
      </w:pPr>
    </w:p>
    <w:p w14:paraId="1716E123">
      <w:pPr>
        <w:snapToGrid w:val="0"/>
        <w:spacing w:line="560" w:lineRule="exact"/>
        <w:rPr>
          <w:rFonts w:hint="eastAsia" w:ascii="仿宋_GB2312" w:hAnsi="仿宋_GB2312" w:eastAsia="仿宋_GB2312" w:cs="仿宋_GB2312"/>
          <w:sz w:val="32"/>
          <w:szCs w:val="32"/>
        </w:rPr>
      </w:pPr>
    </w:p>
    <w:p w14:paraId="63C7B51C">
      <w:pPr>
        <w:snapToGrid w:val="0"/>
        <w:spacing w:line="560" w:lineRule="exact"/>
        <w:rPr>
          <w:rFonts w:hint="eastAsia" w:ascii="仿宋_GB2312" w:hAnsi="仿宋_GB2312" w:eastAsia="仿宋_GB2312" w:cs="仿宋_GB2312"/>
          <w:sz w:val="32"/>
          <w:szCs w:val="32"/>
        </w:rPr>
      </w:pPr>
    </w:p>
    <w:p w14:paraId="7F7BD241">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3DF4B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E1AF9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1982DB">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8872"/>
      <w:bookmarkStart w:id="89" w:name="_Toc40089811"/>
      <w:bookmarkStart w:id="90" w:name="_Toc9292"/>
      <w:r>
        <w:rPr>
          <w:rFonts w:hint="eastAsia" w:ascii="方正公文黑体" w:hAnsi="方正公文黑体" w:eastAsia="方正公文黑体" w:cs="方正公文黑体"/>
          <w:sz w:val="36"/>
          <w:szCs w:val="36"/>
        </w:rPr>
        <w:t>附件4</w:t>
      </w:r>
      <w:bookmarkEnd w:id="88"/>
      <w:bookmarkEnd w:id="89"/>
      <w:bookmarkEnd w:id="90"/>
    </w:p>
    <w:p w14:paraId="348CFFFA">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0CBDD4A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994BFE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A92A63C">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42D7E2FC">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C7A535F">
      <w:pPr>
        <w:spacing w:line="480" w:lineRule="auto"/>
        <w:rPr>
          <w:rFonts w:hint="eastAsia" w:ascii="仿宋_GB2312" w:hAnsi="仿宋_GB2312" w:eastAsia="仿宋_GB2312" w:cs="仿宋_GB2312"/>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79379073">
      <w:r>
        <w:rPr>
          <w:rFonts w:hint="eastAsia"/>
        </w:rPr>
        <w:br w:type="page"/>
      </w:r>
      <w:bookmarkStart w:id="91" w:name="_Toc40089812"/>
      <w:bookmarkStart w:id="92" w:name="_Toc23941"/>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140DEBDD"/>
    <w:p w14:paraId="751E4211"/>
    <w:p w14:paraId="24D97CA4"/>
    <w:p w14:paraId="468F59CC"/>
    <w:p w14:paraId="0474C61F"/>
    <w:p w14:paraId="0EE15307"/>
    <w:p w14:paraId="753AFD1F"/>
    <w:p w14:paraId="730D7656"/>
    <w:p w14:paraId="6681A69E"/>
    <w:p w14:paraId="16E1F276"/>
    <w:p w14:paraId="751F6464"/>
    <w:p w14:paraId="505B5420"/>
    <w:p w14:paraId="5AB73CF2"/>
    <w:p w14:paraId="42A9EA47"/>
    <w:p w14:paraId="0B8D81E2"/>
    <w:p w14:paraId="4EBC77A5"/>
    <w:p w14:paraId="2F46C5CA"/>
    <w:p w14:paraId="491EAFD9"/>
    <w:p w14:paraId="394CED07"/>
    <w:p w14:paraId="572DED2C"/>
    <w:p w14:paraId="17F0A3B4"/>
    <w:p w14:paraId="05C4E764"/>
    <w:p w14:paraId="6DEDA73D"/>
    <w:p w14:paraId="5135CD0A"/>
    <w:p w14:paraId="1807D878"/>
    <w:p w14:paraId="00083349"/>
    <w:p w14:paraId="55A43A21"/>
    <w:p w14:paraId="1856F030"/>
    <w:p w14:paraId="5A492DA3"/>
    <w:p w14:paraId="4468BC01"/>
    <w:p w14:paraId="01013A86"/>
    <w:p w14:paraId="272ED716"/>
    <w:p w14:paraId="4AFE2782">
      <w:pPr>
        <w:pStyle w:val="3"/>
        <w:numPr>
          <w:ilvl w:val="0"/>
          <w:numId w:val="4"/>
        </w:numPr>
        <w:spacing w:line="240" w:lineRule="auto"/>
      </w:pPr>
      <w:bookmarkStart w:id="93" w:name="_Toc3171"/>
      <w:r>
        <w:rPr>
          <w:rFonts w:hint="eastAsia"/>
        </w:rPr>
        <w:t>资信部分</w:t>
      </w:r>
      <w:bookmarkEnd w:id="93"/>
    </w:p>
    <w:p w14:paraId="133E7444">
      <w:pPr>
        <w:rPr>
          <w:rFonts w:hint="eastAsia" w:ascii="仿宋_GB2312" w:hAnsi="仿宋_GB2312" w:eastAsia="仿宋_GB2312" w:cs="仿宋_GB2312"/>
          <w:kern w:val="0"/>
          <w:sz w:val="32"/>
          <w:szCs w:val="32"/>
        </w:rPr>
      </w:pPr>
    </w:p>
    <w:p w14:paraId="5DFF222D">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3F3534">
      <w:pPr>
        <w:snapToGrid w:val="0"/>
        <w:spacing w:line="560" w:lineRule="exact"/>
        <w:rPr>
          <w:rFonts w:hint="eastAsia" w:ascii="仿宋_GB2312" w:hAnsi="仿宋_GB2312" w:eastAsia="仿宋_GB2312" w:cs="仿宋_GB2312"/>
          <w:sz w:val="32"/>
          <w:szCs w:val="32"/>
        </w:rPr>
      </w:pPr>
    </w:p>
    <w:p w14:paraId="55E8CC41">
      <w:pPr>
        <w:snapToGrid w:val="0"/>
        <w:spacing w:line="560" w:lineRule="exact"/>
        <w:rPr>
          <w:rFonts w:hint="eastAsia" w:ascii="仿宋_GB2312" w:hAnsi="仿宋_GB2312" w:eastAsia="仿宋_GB2312" w:cs="仿宋_GB2312"/>
          <w:sz w:val="32"/>
          <w:szCs w:val="32"/>
        </w:rPr>
      </w:pPr>
    </w:p>
    <w:p w14:paraId="5EF0B493">
      <w:pPr>
        <w:snapToGrid w:val="0"/>
        <w:spacing w:line="560" w:lineRule="exact"/>
        <w:rPr>
          <w:rFonts w:hint="eastAsia" w:ascii="仿宋_GB2312" w:hAnsi="仿宋_GB2312" w:eastAsia="仿宋_GB2312" w:cs="仿宋_GB2312"/>
          <w:sz w:val="32"/>
          <w:szCs w:val="32"/>
        </w:rPr>
      </w:pPr>
    </w:p>
    <w:p w14:paraId="534C58D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2FA4B5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7280FE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6F71AEF"/>
    <w:p w14:paraId="30D132FE">
      <w:pPr>
        <w:rPr>
          <w:rFonts w:hint="eastAsia" w:ascii="仿宋_GB2312" w:hAnsi="仿宋_GB2312" w:eastAsia="仿宋_GB2312" w:cs="仿宋_GB2312"/>
          <w:kern w:val="0"/>
          <w:sz w:val="32"/>
          <w:szCs w:val="32"/>
        </w:rPr>
      </w:pPr>
    </w:p>
    <w:p w14:paraId="649E10E3"/>
    <w:p w14:paraId="1EFAD3C5"/>
    <w:p w14:paraId="179AF759"/>
    <w:p w14:paraId="2F0FCF73"/>
    <w:p w14:paraId="522F486F"/>
    <w:p w14:paraId="7AFABB3D">
      <w:pPr>
        <w:pStyle w:val="3"/>
        <w:numPr>
          <w:ilvl w:val="0"/>
          <w:numId w:val="4"/>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248"/>
      <w:bookmarkStart w:id="96" w:name="_Toc3116"/>
    </w:p>
    <w:bookmarkEnd w:id="95"/>
    <w:bookmarkEnd w:id="96"/>
    <w:p w14:paraId="5ECF2D50">
      <w:pPr>
        <w:rPr>
          <w:rFonts w:hint="eastAsia" w:ascii="方正公文黑体" w:hAnsi="方正公文黑体" w:eastAsia="方正公文黑体" w:cs="方正公文黑体"/>
          <w:sz w:val="36"/>
          <w:szCs w:val="36"/>
          <w:lang w:eastAsia="zh-CN"/>
        </w:rPr>
      </w:pPr>
      <w:bookmarkStart w:id="97" w:name="_Toc15995"/>
      <w:bookmarkStart w:id="98" w:name="_Toc25316"/>
      <w:bookmarkStart w:id="99" w:name="_Toc7441"/>
      <w:bookmarkStart w:id="100" w:name="_Toc40089813"/>
      <w:r>
        <w:rPr>
          <w:rFonts w:hint="eastAsia" w:ascii="方正公文黑体" w:hAnsi="方正公文黑体" w:eastAsia="方正公文黑体" w:cs="方正公文黑体"/>
          <w:sz w:val="36"/>
          <w:szCs w:val="36"/>
        </w:rPr>
        <w:t>附件</w:t>
      </w:r>
      <w:bookmarkEnd w:id="97"/>
      <w:bookmarkEnd w:id="98"/>
      <w:bookmarkEnd w:id="99"/>
      <w:bookmarkEnd w:id="100"/>
      <w:r>
        <w:rPr>
          <w:rFonts w:hint="eastAsia" w:ascii="方正公文黑体" w:hAnsi="方正公文黑体" w:eastAsia="方正公文黑体" w:cs="方正公文黑体"/>
          <w:sz w:val="36"/>
          <w:szCs w:val="36"/>
          <w:lang w:val="en-US" w:eastAsia="zh-CN"/>
        </w:rPr>
        <w:t>5</w:t>
      </w:r>
    </w:p>
    <w:p w14:paraId="4D0A5058">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546FACD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w:t>
      </w:r>
      <w:r>
        <w:rPr>
          <w:rFonts w:hint="eastAsia" w:ascii="仿宋_GB2312" w:hAnsi="仿宋_GB2312" w:eastAsia="仿宋_GB2312" w:cs="仿宋_GB2312"/>
          <w:bCs w:val="0"/>
          <w:sz w:val="32"/>
          <w:szCs w:val="32"/>
          <w:lang w:eastAsia="zh-CN"/>
        </w:rPr>
        <w:t>项目需求及说明中的货物</w:t>
      </w:r>
      <w:r>
        <w:rPr>
          <w:rFonts w:hint="eastAsia" w:ascii="仿宋_GB2312" w:hAnsi="仿宋_GB2312" w:eastAsia="仿宋_GB2312" w:cs="仿宋_GB2312"/>
          <w:bCs w:val="0"/>
          <w:sz w:val="32"/>
          <w:szCs w:val="32"/>
          <w:lang w:val="en-US" w:eastAsia="zh-CN"/>
        </w:rPr>
        <w:t>/技术需求</w:t>
      </w:r>
      <w:r>
        <w:rPr>
          <w:rFonts w:hint="eastAsia" w:ascii="仿宋_GB2312" w:hAnsi="仿宋_GB2312" w:eastAsia="仿宋_GB2312" w:cs="仿宋_GB2312"/>
          <w:bCs w:val="0"/>
          <w:sz w:val="32"/>
          <w:szCs w:val="32"/>
        </w:rPr>
        <w:t>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0A194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797F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227E935">
      <w:pPr>
        <w:spacing w:line="480" w:lineRule="auto"/>
        <w:ind w:firstLine="480"/>
        <w:rPr>
          <w:rFonts w:hint="eastAsia" w:ascii="仿宋_GB2312" w:hAnsi="仿宋_GB2312" w:eastAsia="仿宋_GB2312" w:cs="仿宋_GB2312"/>
          <w:sz w:val="24"/>
        </w:rPr>
      </w:pPr>
    </w:p>
    <w:p w14:paraId="302A7005">
      <w:pPr>
        <w:rPr>
          <w:rFonts w:hint="eastAsia" w:ascii="仿宋_GB2312" w:hAnsi="仿宋_GB2312" w:eastAsia="仿宋_GB2312" w:cs="仿宋_GB2312"/>
        </w:rPr>
      </w:pPr>
      <w:r>
        <w:rPr>
          <w:rFonts w:hint="eastAsia" w:ascii="仿宋_GB2312" w:hAnsi="仿宋_GB2312" w:eastAsia="仿宋_GB2312" w:cs="仿宋_GB2312"/>
        </w:rPr>
        <w:br w:type="page"/>
      </w:r>
    </w:p>
    <w:p w14:paraId="2789DDD4">
      <w:pPr>
        <w:pStyle w:val="3"/>
        <w:spacing w:line="240" w:lineRule="auto"/>
      </w:pPr>
      <w:bookmarkStart w:id="101" w:name="_Toc25388"/>
      <w:bookmarkStart w:id="102" w:name="_Toc16244"/>
      <w:r>
        <w:rPr>
          <w:rFonts w:hint="eastAsia"/>
        </w:rPr>
        <w:t>四、报价部分</w:t>
      </w:r>
      <w:bookmarkEnd w:id="101"/>
      <w:bookmarkEnd w:id="102"/>
      <w:bookmarkStart w:id="103" w:name="_Toc15965"/>
      <w:bookmarkStart w:id="104" w:name="_Toc19336"/>
    </w:p>
    <w:p w14:paraId="6F0FDBDD">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103"/>
      <w:bookmarkEnd w:id="104"/>
      <w:r>
        <w:rPr>
          <w:rFonts w:hint="eastAsia" w:ascii="方正公文黑体" w:hAnsi="方正公文黑体" w:eastAsia="方正公文黑体" w:cs="方正公文黑体"/>
          <w:sz w:val="36"/>
          <w:szCs w:val="36"/>
          <w:lang w:val="en-US" w:eastAsia="zh-CN"/>
        </w:rPr>
        <w:t>6</w:t>
      </w:r>
    </w:p>
    <w:p w14:paraId="4E72A2EC">
      <w:pPr>
        <w:jc w:val="center"/>
        <w:rPr>
          <w:rFonts w:hint="eastAsia" w:ascii="仿宋_GB2312" w:hAnsi="仿宋_GB2312" w:eastAsia="仿宋_GB2312" w:cs="仿宋_GB2312"/>
          <w:b/>
          <w:bCs w:val="0"/>
          <w:sz w:val="36"/>
          <w:szCs w:val="36"/>
        </w:rPr>
      </w:pPr>
    </w:p>
    <w:p w14:paraId="1EE11878">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4D4A6282">
            <w:pPr>
              <w:adjustRightInd w:val="0"/>
              <w:snapToGrid w:val="0"/>
              <w:spacing w:line="560" w:lineRule="exact"/>
              <w:jc w:val="center"/>
              <w:rPr>
                <w:rFonts w:hint="eastAsia" w:ascii="仿宋_GB2312" w:hAnsi="仿宋_GB2312" w:eastAsia="仿宋_GB2312" w:cs="仿宋_GB2312"/>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2A207C3">
      <w:pPr>
        <w:adjustRightInd w:val="0"/>
        <w:snapToGrid w:val="0"/>
        <w:spacing w:line="560" w:lineRule="exact"/>
        <w:rPr>
          <w:rFonts w:hint="eastAsia" w:ascii="仿宋_GB2312" w:hAnsi="仿宋_GB2312" w:eastAsia="仿宋_GB2312" w:cs="仿宋_GB2312"/>
          <w:bCs w:val="0"/>
          <w:sz w:val="32"/>
          <w:szCs w:val="32"/>
        </w:rPr>
      </w:pPr>
    </w:p>
    <w:p w14:paraId="1D106808">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973CA7C">
      <w:pPr>
        <w:adjustRightInd w:val="0"/>
        <w:snapToGrid w:val="0"/>
        <w:spacing w:line="560" w:lineRule="exact"/>
        <w:ind w:firstLine="320" w:firstLineChars="100"/>
        <w:rPr>
          <w:rFonts w:hint="eastAsia" w:ascii="仿宋_GB2312" w:hAnsi="仿宋_GB2312" w:eastAsia="仿宋_GB2312" w:cs="仿宋_GB2312"/>
          <w:sz w:val="32"/>
          <w:szCs w:val="32"/>
        </w:rPr>
      </w:pPr>
    </w:p>
    <w:p w14:paraId="0A2BBDC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B1C671D">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BACABFD">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4A4EC4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3CE11DC9">
      <w:bookmarkStart w:id="105" w:name="_Toc4812"/>
      <w:bookmarkStart w:id="106" w:name="_Toc13890"/>
    </w:p>
    <w:p w14:paraId="2340847C">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61E68C8">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A69BFF">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7E960A40">
      <w:pPr>
        <w:adjustRightInd w:val="0"/>
        <w:snapToGrid w:val="0"/>
        <w:spacing w:line="560" w:lineRule="exact"/>
        <w:rPr>
          <w:rFonts w:hint="eastAsia" w:ascii="仿宋_GB2312" w:hAnsi="仿宋_GB2312" w:eastAsia="仿宋_GB2312" w:cs="仿宋_GB2312"/>
          <w:vanish/>
          <w:sz w:val="32"/>
          <w:szCs w:val="32"/>
        </w:rPr>
      </w:pPr>
    </w:p>
    <w:p w14:paraId="5D142632">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90A2A32">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4C014A89">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4953DD-9A8B-4908-A860-094F3EBC7B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1A63231-4CF6-436D-97DF-CEEB223DD05F}"/>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986DE867-980A-46D2-9561-43C2A0525597}"/>
  </w:font>
  <w:font w:name="方正仿宋_GB2312">
    <w:panose1 w:val="02000000000000000000"/>
    <w:charset w:val="86"/>
    <w:family w:val="auto"/>
    <w:pitch w:val="default"/>
    <w:sig w:usb0="A00002BF" w:usb1="184F6CFA" w:usb2="00000012" w:usb3="00000000" w:csb0="00040001" w:csb1="00000000"/>
    <w:embedRegular r:id="rId4" w:fontKey="{F5696FEA-8A63-4563-977E-D9357421323B}"/>
  </w:font>
  <w:font w:name="仿宋_GB2312">
    <w:panose1 w:val="02010609030101010101"/>
    <w:charset w:val="86"/>
    <w:family w:val="modern"/>
    <w:pitch w:val="default"/>
    <w:sig w:usb0="00000001" w:usb1="080E0000" w:usb2="00000000" w:usb3="00000000" w:csb0="00040000" w:csb1="00000000"/>
    <w:embedRegular r:id="rId5" w:fontKey="{DFA2A433-C64F-4645-B9E1-91778E3C0728}"/>
  </w:font>
  <w:font w:name="Wingdings 2">
    <w:panose1 w:val="05020102010507070707"/>
    <w:charset w:val="02"/>
    <w:family w:val="roman"/>
    <w:pitch w:val="default"/>
    <w:sig w:usb0="00000000" w:usb1="00000000" w:usb2="00000000" w:usb3="00000000" w:csb0="80000000" w:csb1="00000000"/>
    <w:embedRegular r:id="rId6" w:fontKey="{65BC51B7-69EC-4B85-AD9B-4CAE3382056C}"/>
  </w:font>
  <w:font w:name="方正公文黑体">
    <w:panose1 w:val="02000500000000000000"/>
    <w:charset w:val="86"/>
    <w:family w:val="auto"/>
    <w:pitch w:val="default"/>
    <w:sig w:usb0="A00002BF" w:usb1="38CF7CFA" w:usb2="00000016" w:usb3="00000000" w:csb0="00040001" w:csb1="00000000"/>
    <w:embedRegular r:id="rId7" w:fontKey="{FBF7AC53-1FA1-410E-B295-FA495EFA3A01}"/>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623B0"/>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C4A90"/>
    <w:rsid w:val="09BE64C0"/>
    <w:rsid w:val="09FB55B8"/>
    <w:rsid w:val="0A036425"/>
    <w:rsid w:val="0A3F0100"/>
    <w:rsid w:val="0ABE2142"/>
    <w:rsid w:val="0B04224A"/>
    <w:rsid w:val="0B16263E"/>
    <w:rsid w:val="0B8B2FBA"/>
    <w:rsid w:val="0B9B2EA1"/>
    <w:rsid w:val="0BDA3067"/>
    <w:rsid w:val="0BED6A7B"/>
    <w:rsid w:val="0C6C07D5"/>
    <w:rsid w:val="0C8353F1"/>
    <w:rsid w:val="0CA5180B"/>
    <w:rsid w:val="0CB02DAF"/>
    <w:rsid w:val="0CB63A18"/>
    <w:rsid w:val="0CD143AE"/>
    <w:rsid w:val="0CF74AB8"/>
    <w:rsid w:val="0D181FDD"/>
    <w:rsid w:val="0D3D1A44"/>
    <w:rsid w:val="0D5648B3"/>
    <w:rsid w:val="0D5D3E94"/>
    <w:rsid w:val="0D761459"/>
    <w:rsid w:val="0D766D04"/>
    <w:rsid w:val="0DBB3A9C"/>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BB2799"/>
    <w:rsid w:val="12DE7825"/>
    <w:rsid w:val="12E070F9"/>
    <w:rsid w:val="131821D8"/>
    <w:rsid w:val="132A2348"/>
    <w:rsid w:val="13347445"/>
    <w:rsid w:val="133C34EE"/>
    <w:rsid w:val="138F79D2"/>
    <w:rsid w:val="13E56991"/>
    <w:rsid w:val="13EC5CCF"/>
    <w:rsid w:val="145C05DA"/>
    <w:rsid w:val="147A2925"/>
    <w:rsid w:val="14DE4143"/>
    <w:rsid w:val="150572EB"/>
    <w:rsid w:val="153F1864"/>
    <w:rsid w:val="15647A4B"/>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3C1FBD"/>
    <w:rsid w:val="18422DAD"/>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4F1794"/>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FE7B1E"/>
    <w:rsid w:val="2412563B"/>
    <w:rsid w:val="24963C3A"/>
    <w:rsid w:val="24A627FD"/>
    <w:rsid w:val="24DC4D71"/>
    <w:rsid w:val="25034EC9"/>
    <w:rsid w:val="251D19FA"/>
    <w:rsid w:val="25903244"/>
    <w:rsid w:val="25C94365"/>
    <w:rsid w:val="25CD79B1"/>
    <w:rsid w:val="25D1410B"/>
    <w:rsid w:val="25E1345C"/>
    <w:rsid w:val="25F5597A"/>
    <w:rsid w:val="263E440B"/>
    <w:rsid w:val="269A09F7"/>
    <w:rsid w:val="27433CA3"/>
    <w:rsid w:val="27710810"/>
    <w:rsid w:val="278136ED"/>
    <w:rsid w:val="279B0C50"/>
    <w:rsid w:val="27A75FE0"/>
    <w:rsid w:val="28B3769A"/>
    <w:rsid w:val="28F827CB"/>
    <w:rsid w:val="290F795D"/>
    <w:rsid w:val="29A0718A"/>
    <w:rsid w:val="29CD6601"/>
    <w:rsid w:val="29E9585C"/>
    <w:rsid w:val="2A307B20"/>
    <w:rsid w:val="2A472FCB"/>
    <w:rsid w:val="2A566664"/>
    <w:rsid w:val="2A701253"/>
    <w:rsid w:val="2A8274CB"/>
    <w:rsid w:val="2A8D3BB3"/>
    <w:rsid w:val="2AAF03D5"/>
    <w:rsid w:val="2AB9671A"/>
    <w:rsid w:val="2ADF07C0"/>
    <w:rsid w:val="2AF1729B"/>
    <w:rsid w:val="2BD10AFE"/>
    <w:rsid w:val="2C1F4CD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4E1FC2"/>
    <w:rsid w:val="3058256D"/>
    <w:rsid w:val="31D9148B"/>
    <w:rsid w:val="31EA4EA1"/>
    <w:rsid w:val="31EB11BF"/>
    <w:rsid w:val="323C01B5"/>
    <w:rsid w:val="32523BFA"/>
    <w:rsid w:val="327F7178"/>
    <w:rsid w:val="32986C49"/>
    <w:rsid w:val="32A2020C"/>
    <w:rsid w:val="32A7158A"/>
    <w:rsid w:val="32F02F31"/>
    <w:rsid w:val="32F72DCA"/>
    <w:rsid w:val="33423678"/>
    <w:rsid w:val="33644F60"/>
    <w:rsid w:val="337D4BD7"/>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94F0285"/>
    <w:rsid w:val="3A290D5D"/>
    <w:rsid w:val="3A5F655A"/>
    <w:rsid w:val="3A744447"/>
    <w:rsid w:val="3A7B57D6"/>
    <w:rsid w:val="3AB72586"/>
    <w:rsid w:val="3B153CF8"/>
    <w:rsid w:val="3B3616FD"/>
    <w:rsid w:val="3B7D32FB"/>
    <w:rsid w:val="3B9D352A"/>
    <w:rsid w:val="3B9E6DE9"/>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0144"/>
    <w:rsid w:val="458012DF"/>
    <w:rsid w:val="45856265"/>
    <w:rsid w:val="45FA6FCC"/>
    <w:rsid w:val="45FF375F"/>
    <w:rsid w:val="460E39A2"/>
    <w:rsid w:val="46833C2E"/>
    <w:rsid w:val="468F6331"/>
    <w:rsid w:val="46AB11F1"/>
    <w:rsid w:val="46F506BE"/>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8C045D"/>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E57FC4"/>
    <w:rsid w:val="54F77CF7"/>
    <w:rsid w:val="551C1A85"/>
    <w:rsid w:val="555313D1"/>
    <w:rsid w:val="55614991"/>
    <w:rsid w:val="5587107B"/>
    <w:rsid w:val="55AB5C7A"/>
    <w:rsid w:val="55C7591B"/>
    <w:rsid w:val="55CE0A58"/>
    <w:rsid w:val="55D4285A"/>
    <w:rsid w:val="560C77D2"/>
    <w:rsid w:val="5616066A"/>
    <w:rsid w:val="564D6793"/>
    <w:rsid w:val="56982E14"/>
    <w:rsid w:val="56D45B12"/>
    <w:rsid w:val="56DC6175"/>
    <w:rsid w:val="56FC793A"/>
    <w:rsid w:val="58207565"/>
    <w:rsid w:val="583D0E0B"/>
    <w:rsid w:val="585D494D"/>
    <w:rsid w:val="586B6A32"/>
    <w:rsid w:val="58782234"/>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0336DD"/>
    <w:rsid w:val="5D124D2C"/>
    <w:rsid w:val="5D351CF6"/>
    <w:rsid w:val="5D4F6922"/>
    <w:rsid w:val="5D6109F5"/>
    <w:rsid w:val="5D6B5E52"/>
    <w:rsid w:val="5DB03139"/>
    <w:rsid w:val="5DE278B7"/>
    <w:rsid w:val="5E40270F"/>
    <w:rsid w:val="5E751DDF"/>
    <w:rsid w:val="5E82108D"/>
    <w:rsid w:val="5E824AD5"/>
    <w:rsid w:val="5E8F06BB"/>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40612"/>
    <w:rsid w:val="631D6B7A"/>
    <w:rsid w:val="63527CBF"/>
    <w:rsid w:val="63604CB9"/>
    <w:rsid w:val="637D586B"/>
    <w:rsid w:val="63D7141F"/>
    <w:rsid w:val="63FE09E6"/>
    <w:rsid w:val="64040C59"/>
    <w:rsid w:val="64306D81"/>
    <w:rsid w:val="64524F4A"/>
    <w:rsid w:val="65D9039F"/>
    <w:rsid w:val="662D357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361E5"/>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21B14"/>
    <w:rsid w:val="6EA97E5C"/>
    <w:rsid w:val="6F467505"/>
    <w:rsid w:val="702F68EB"/>
    <w:rsid w:val="70AD748E"/>
    <w:rsid w:val="70BB1F0C"/>
    <w:rsid w:val="71092E34"/>
    <w:rsid w:val="711E68DF"/>
    <w:rsid w:val="714874B8"/>
    <w:rsid w:val="72AE2727"/>
    <w:rsid w:val="7309650C"/>
    <w:rsid w:val="73A94229"/>
    <w:rsid w:val="73F70C5C"/>
    <w:rsid w:val="741E10D9"/>
    <w:rsid w:val="748A31AB"/>
    <w:rsid w:val="74A72748"/>
    <w:rsid w:val="74DC4AE7"/>
    <w:rsid w:val="753955FE"/>
    <w:rsid w:val="756923C9"/>
    <w:rsid w:val="75705230"/>
    <w:rsid w:val="759E1D9D"/>
    <w:rsid w:val="759E7FEF"/>
    <w:rsid w:val="75BA6E4E"/>
    <w:rsid w:val="76171B4F"/>
    <w:rsid w:val="76452B41"/>
    <w:rsid w:val="7682155F"/>
    <w:rsid w:val="77035C3C"/>
    <w:rsid w:val="77313CD6"/>
    <w:rsid w:val="77334767"/>
    <w:rsid w:val="77660698"/>
    <w:rsid w:val="77790089"/>
    <w:rsid w:val="77FA1D1D"/>
    <w:rsid w:val="781F1BE1"/>
    <w:rsid w:val="785C7CED"/>
    <w:rsid w:val="78873B38"/>
    <w:rsid w:val="78A0530C"/>
    <w:rsid w:val="78AB4366"/>
    <w:rsid w:val="78C23FF4"/>
    <w:rsid w:val="792C76BC"/>
    <w:rsid w:val="795409C4"/>
    <w:rsid w:val="79F47917"/>
    <w:rsid w:val="79F521A7"/>
    <w:rsid w:val="7AAC0AB8"/>
    <w:rsid w:val="7AEC35AA"/>
    <w:rsid w:val="7B164E20"/>
    <w:rsid w:val="7B252618"/>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8859</Words>
  <Characters>9261</Characters>
  <Lines>95</Lines>
  <Paragraphs>26</Paragraphs>
  <TotalTime>12</TotalTime>
  <ScaleCrop>false</ScaleCrop>
  <LinksUpToDate>false</LinksUpToDate>
  <CharactersWithSpaces>10362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2025-10-21T01:49:24Z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719BE8D1D631473F98470A852B60206C_13</vt:lpwstr>
  </property>
  <property fmtid="{D5CDD505-2E9C-101B-9397-08002B2CF9AE}" pid="4" name="KSOTemplateDocerSaveRecord">
    <vt:lpwstr>eyJoZGlkIjoiYWY3MWJhMWRkZWU5MDA3MzBlOGQyOTZlN2I0NDVkOTUiLCJ1c2VySWQiOiI3NTE2MzkyOTIifQ==</vt:lpwstr>
  </property>
</Properties>
</file>