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A4B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lang w:val="en-US" w:eastAsia="zh-CN"/>
        </w:rPr>
      </w:pPr>
      <w:r>
        <w:rPr>
          <w:rFonts w:hint="eastAsia" w:ascii="方正公文小标宋" w:hAnsi="方正公文小标宋" w:eastAsia="方正公文小标宋" w:cs="方正公文小标宋"/>
          <w:lang w:val="en-US" w:eastAsia="zh-CN"/>
        </w:rPr>
        <w:t xml:space="preserve"> </w:t>
      </w:r>
    </w:p>
    <w:p w14:paraId="6EF32B56">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44"/>
          <w:szCs w:val="44"/>
          <w:lang w:val="en-US" w:eastAsia="zh-CN"/>
        </w:rPr>
      </w:pPr>
      <w:bookmarkStart w:id="0" w:name="_Toc375561633"/>
      <w:bookmarkStart w:id="1" w:name="_Toc415058575"/>
      <w:bookmarkStart w:id="2" w:name="_Toc415058499"/>
    </w:p>
    <w:p w14:paraId="084721F6">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44"/>
          <w:szCs w:val="44"/>
          <w:lang w:val="en-US" w:eastAsia="zh-CN"/>
        </w:rPr>
      </w:pPr>
    </w:p>
    <w:p w14:paraId="02A6F072">
      <w:pPr>
        <w:keepNext w:val="0"/>
        <w:keepLines w:val="0"/>
        <w:pageBreakBefore w:val="0"/>
        <w:widowControl w:val="0"/>
        <w:kinsoku/>
        <w:wordWrap/>
        <w:overflowPunct/>
        <w:topLinePunct w:val="0"/>
        <w:autoSpaceDE/>
        <w:autoSpaceDN/>
        <w:bidi w:val="0"/>
        <w:adjustRightInd/>
        <w:snapToGrid/>
        <w:spacing w:line="900" w:lineRule="exact"/>
        <w:ind w:firstLine="440" w:firstLineChars="100"/>
        <w:jc w:val="center"/>
        <w:textAlignment w:val="auto"/>
        <w:rPr>
          <w:rFonts w:hint="eastAsia" w:ascii="方正公文小标宋" w:hAnsi="方正公文小标宋" w:eastAsia="方正公文小标宋" w:cs="方正公文小标宋"/>
          <w:b/>
          <w:sz w:val="44"/>
          <w:szCs w:val="44"/>
          <w:highlight w:val="none"/>
          <w:lang w:val="en-US" w:eastAsia="zh-CN"/>
        </w:rPr>
      </w:pPr>
      <w:r>
        <w:rPr>
          <w:rFonts w:hint="eastAsia" w:ascii="方正公文小标宋" w:hAnsi="方正公文小标宋" w:eastAsia="方正公文小标宋" w:cs="方正公文小标宋"/>
          <w:b/>
          <w:sz w:val="44"/>
          <w:szCs w:val="44"/>
          <w:highlight w:val="none"/>
          <w:lang w:val="en-US" w:eastAsia="zh-CN"/>
        </w:rPr>
        <w:t>海南卫生健康职业学院招生宣传手册及录取通知书采购项目</w:t>
      </w:r>
    </w:p>
    <w:p w14:paraId="5B2BD0E7">
      <w:pPr>
        <w:rPr>
          <w:rFonts w:hint="eastAsia"/>
          <w:sz w:val="44"/>
          <w:szCs w:val="44"/>
        </w:rPr>
      </w:pPr>
    </w:p>
    <w:p w14:paraId="24119A78">
      <w:pPr>
        <w:rPr>
          <w:rFonts w:hint="eastAsia"/>
        </w:rPr>
      </w:pPr>
    </w:p>
    <w:p w14:paraId="58690FA5">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color w:val="0000FF"/>
          <w:sz w:val="36"/>
          <w:szCs w:val="36"/>
        </w:rPr>
      </w:pPr>
    </w:p>
    <w:p w14:paraId="5F4962CD">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color w:val="auto"/>
          <w:sz w:val="36"/>
          <w:szCs w:val="36"/>
          <w:lang w:val="en-US" w:eastAsia="zh-CN"/>
        </w:rPr>
      </w:pPr>
      <w:r>
        <w:rPr>
          <w:rFonts w:hint="eastAsia" w:asciiTheme="minorEastAsia" w:hAnsiTheme="minorEastAsia" w:eastAsiaTheme="minorEastAsia" w:cstheme="minorEastAsia"/>
          <w:bCs w:val="0"/>
          <w:color w:val="auto"/>
          <w:sz w:val="36"/>
          <w:szCs w:val="36"/>
        </w:rPr>
        <w:t>项目编号：HNWJY-HW2026010</w:t>
      </w:r>
    </w:p>
    <w:p w14:paraId="247FD8BD">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22F0CC55">
      <w:pPr>
        <w:spacing w:line="360" w:lineRule="auto"/>
        <w:ind w:firstLine="723" w:firstLineChars="100"/>
        <w:jc w:val="center"/>
        <w:rPr>
          <w:rFonts w:hint="eastAsia" w:ascii="宋体" w:hAnsi="宋体" w:eastAsia="宋体" w:cs="Times New Roman"/>
          <w:b/>
          <w:sz w:val="72"/>
          <w:szCs w:val="72"/>
          <w:highlight w:val="none"/>
          <w:lang w:val="en-US" w:eastAsia="zh-CN"/>
        </w:rPr>
      </w:pPr>
      <w:bookmarkStart w:id="3" w:name="_Toc326783408"/>
      <w:bookmarkStart w:id="4" w:name="_Toc325731733"/>
      <w:bookmarkStart w:id="5" w:name="_Toc325446794"/>
    </w:p>
    <w:p w14:paraId="6226B74A">
      <w:pPr>
        <w:spacing w:line="360" w:lineRule="auto"/>
        <w:ind w:firstLine="522" w:firstLineChars="100"/>
        <w:jc w:val="center"/>
        <w:rPr>
          <w:rFonts w:hint="eastAsia" w:ascii="宋体" w:hAnsi="宋体" w:eastAsia="宋体" w:cs="Times New Roman"/>
          <w:b/>
          <w:sz w:val="52"/>
          <w:szCs w:val="52"/>
          <w:highlight w:val="none"/>
        </w:rPr>
      </w:pPr>
      <w:r>
        <w:rPr>
          <w:rFonts w:hint="eastAsia" w:hAnsi="宋体"/>
          <w:b/>
          <w:sz w:val="52"/>
          <w:szCs w:val="52"/>
          <w:lang w:eastAsia="zh-CN"/>
        </w:rPr>
        <w:t>校内</w:t>
      </w:r>
      <w:r>
        <w:rPr>
          <w:rFonts w:hint="eastAsia" w:ascii="宋体" w:hAnsi="宋体" w:eastAsia="宋体" w:cs="Times New Roman"/>
          <w:b/>
          <w:sz w:val="52"/>
          <w:szCs w:val="52"/>
          <w:highlight w:val="none"/>
          <w:lang w:val="en-US" w:eastAsia="zh-CN"/>
        </w:rPr>
        <w:t>竞争性</w:t>
      </w:r>
      <w:r>
        <w:rPr>
          <w:rFonts w:hint="eastAsia" w:hAnsi="宋体" w:cs="Times New Roman"/>
          <w:b/>
          <w:sz w:val="52"/>
          <w:szCs w:val="52"/>
          <w:highlight w:val="none"/>
          <w:lang w:val="en-US" w:eastAsia="zh-CN"/>
        </w:rPr>
        <w:t>磋商</w:t>
      </w:r>
      <w:r>
        <w:rPr>
          <w:rFonts w:hint="eastAsia" w:ascii="宋体" w:hAnsi="宋体" w:eastAsia="宋体" w:cs="Times New Roman"/>
          <w:b/>
          <w:sz w:val="52"/>
          <w:szCs w:val="52"/>
          <w:highlight w:val="none"/>
          <w:lang w:val="en-US" w:eastAsia="zh-CN"/>
        </w:rPr>
        <w:t>文</w:t>
      </w:r>
      <w:r>
        <w:rPr>
          <w:rFonts w:hint="eastAsia" w:ascii="宋体" w:hAnsi="宋体" w:eastAsia="宋体" w:cs="Times New Roman"/>
          <w:b/>
          <w:sz w:val="52"/>
          <w:szCs w:val="52"/>
          <w:highlight w:val="none"/>
        </w:rPr>
        <w:t>件</w:t>
      </w:r>
    </w:p>
    <w:p w14:paraId="52BB51A9">
      <w:pPr>
        <w:rPr>
          <w:rFonts w:hint="eastAsia"/>
        </w:rPr>
      </w:pPr>
    </w:p>
    <w:bookmarkEnd w:id="3"/>
    <w:bookmarkEnd w:id="4"/>
    <w:bookmarkEnd w:id="5"/>
    <w:p w14:paraId="1C5D3AE3">
      <w:pPr>
        <w:rPr>
          <w:rFonts w:hint="eastAsia"/>
        </w:rPr>
      </w:pPr>
    </w:p>
    <w:p w14:paraId="13E4FCC1">
      <w:pPr>
        <w:rPr>
          <w:rFonts w:hint="eastAsia"/>
        </w:rPr>
      </w:pPr>
    </w:p>
    <w:p w14:paraId="7AE2C1BC">
      <w:pPr>
        <w:rPr>
          <w:rFonts w:hint="eastAsia"/>
        </w:rPr>
      </w:pPr>
    </w:p>
    <w:p w14:paraId="2733F1E1">
      <w:pPr>
        <w:rPr>
          <w:rFonts w:hint="eastAsia"/>
        </w:rPr>
      </w:pPr>
    </w:p>
    <w:p w14:paraId="64F9753C">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sz w:val="36"/>
          <w:szCs w:val="36"/>
        </w:rPr>
      </w:pPr>
    </w:p>
    <w:p w14:paraId="2813710F">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76FA79F5">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41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6月1日</w:t>
      </w:r>
    </w:p>
    <w:p w14:paraId="2D1E9C61">
      <w:pPr>
        <w:pStyle w:val="13"/>
        <w:shd w:val="clear"/>
        <w:tabs>
          <w:tab w:val="right" w:leader="dot" w:pos="9746"/>
        </w:tabs>
        <w:jc w:val="center"/>
        <w:rPr>
          <w:rStyle w:val="24"/>
          <w:rFonts w:hint="eastAsia" w:asciiTheme="minorEastAsia" w:hAnsiTheme="minorEastAsia" w:eastAsiaTheme="minorEastAsia" w:cstheme="minorEastAsia"/>
          <w:b/>
          <w:sz w:val="32"/>
          <w:szCs w:val="32"/>
          <w:highlight w:val="none"/>
          <w:lang w:val="en-US" w:eastAsia="zh-CN"/>
        </w:rPr>
      </w:pPr>
      <w:bookmarkStart w:id="6" w:name="_Toc9970"/>
      <w:bookmarkStart w:id="7" w:name="_Toc11124"/>
      <w:bookmarkStart w:id="8" w:name="_Toc356491305"/>
      <w:bookmarkStart w:id="9" w:name="_Toc40089788"/>
    </w:p>
    <w:p w14:paraId="5DC7B404">
      <w:pPr>
        <w:pStyle w:val="13"/>
        <w:shd w:val="clear"/>
        <w:tabs>
          <w:tab w:val="right" w:leader="dot" w:pos="9746"/>
        </w:tabs>
        <w:jc w:val="center"/>
        <w:rPr>
          <w:rStyle w:val="24"/>
          <w:rFonts w:hint="eastAsia" w:asciiTheme="minorEastAsia" w:hAnsiTheme="minorEastAsia" w:eastAsiaTheme="minorEastAsia" w:cstheme="minorEastAsia"/>
          <w:b/>
          <w:sz w:val="32"/>
          <w:szCs w:val="32"/>
          <w:highlight w:val="none"/>
          <w:lang w:val="en-US" w:eastAsia="zh-CN"/>
        </w:rPr>
      </w:pPr>
      <w:r>
        <w:rPr>
          <w:rStyle w:val="24"/>
          <w:rFonts w:hint="eastAsia" w:asciiTheme="minorEastAsia" w:hAnsiTheme="minorEastAsia" w:eastAsiaTheme="minorEastAsia" w:cstheme="minorEastAsia"/>
          <w:b/>
          <w:sz w:val="32"/>
          <w:szCs w:val="32"/>
          <w:highlight w:val="none"/>
          <w:lang w:val="en-US" w:eastAsia="zh-CN"/>
        </w:rPr>
        <w:t>目  录</w:t>
      </w:r>
    </w:p>
    <w:bookmarkEnd w:id="6"/>
    <w:bookmarkEnd w:id="7"/>
    <w:p w14:paraId="4FCBBFF3">
      <w:pPr>
        <w:pStyle w:val="13"/>
        <w:tabs>
          <w:tab w:val="right" w:leader="dot" w:pos="9746"/>
        </w:tabs>
        <w:rPr>
          <w:rFonts w:hint="eastAsia" w:ascii="仿宋_GB2312" w:hAnsi="仿宋_GB2312" w:eastAsia="仿宋_GB2312" w:cs="仿宋_GB2312"/>
        </w:rPr>
      </w:pPr>
      <w:r>
        <w:rPr>
          <w:rStyle w:val="24"/>
          <w:rFonts w:hint="eastAsia" w:ascii="仿宋_GB2312" w:hAnsi="仿宋_GB2312" w:eastAsia="仿宋_GB2312" w:cs="仿宋_GB2312"/>
          <w:b/>
          <w:sz w:val="32"/>
          <w:szCs w:val="32"/>
          <w:highlight w:val="none"/>
        </w:rPr>
        <w:fldChar w:fldCharType="begin"/>
      </w:r>
      <w:r>
        <w:rPr>
          <w:rStyle w:val="24"/>
          <w:rFonts w:hint="eastAsia" w:ascii="仿宋_GB2312" w:hAnsi="仿宋_GB2312" w:eastAsia="仿宋_GB2312" w:cs="仿宋_GB2312"/>
          <w:b/>
          <w:sz w:val="32"/>
          <w:szCs w:val="32"/>
          <w:highlight w:val="none"/>
        </w:rPr>
        <w:instrText xml:space="preserve">TOC \o "1-2" \h \u </w:instrText>
      </w:r>
      <w:r>
        <w:rPr>
          <w:rStyle w:val="24"/>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szCs w:val="32"/>
          <w:highlight w:val="none"/>
        </w:rPr>
        <w:fldChar w:fldCharType="begin"/>
      </w:r>
      <w:r>
        <w:rPr>
          <w:rFonts w:hint="eastAsia" w:ascii="仿宋_GB2312" w:hAnsi="仿宋_GB2312" w:eastAsia="仿宋_GB2312" w:cs="仿宋_GB2312"/>
          <w:szCs w:val="32"/>
          <w:highlight w:val="none"/>
        </w:rPr>
        <w:instrText xml:space="preserve"> HYPERLINK \l _Toc11124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szCs w:val="32"/>
          <w:highlight w:val="none"/>
          <w:lang w:val="en-US" w:eastAsia="zh-CN"/>
        </w:rPr>
        <w:t>目  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_Toc11124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szCs w:val="32"/>
          <w:highlight w:val="none"/>
        </w:rPr>
        <w:fldChar w:fldCharType="end"/>
      </w:r>
    </w:p>
    <w:p w14:paraId="6A1E6B9A">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_Toc24815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highlight w:val="none"/>
        </w:rPr>
        <w:t>第一部分 竞争性谈判公告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_Toc24815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00FB20A9">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_Toc12548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rPr>
        <w:t>第二部分  开标、评标、定标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_Toc12548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546F9B8F">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_Toc7846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rPr>
        <w:t>第三部分 授予合同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_Toc7846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- 11 -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091681EF">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_Toc28109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highlight w:val="none"/>
        </w:rPr>
        <w:t xml:space="preserve">第四部分 </w:t>
      </w:r>
      <w:r>
        <w:rPr>
          <w:rFonts w:hint="eastAsia" w:ascii="仿宋_GB2312" w:hAnsi="仿宋_GB2312" w:eastAsia="仿宋_GB2312" w:cs="仿宋_GB2312"/>
          <w:highlight w:val="none"/>
          <w:lang w:val="en-US" w:eastAsia="zh-CN"/>
        </w:rPr>
        <w:t>项目需</w:t>
      </w:r>
      <w:r>
        <w:rPr>
          <w:rFonts w:hint="eastAsia" w:ascii="仿宋_GB2312" w:hAnsi="仿宋_GB2312" w:eastAsia="仿宋_GB2312" w:cs="仿宋_GB2312"/>
          <w:highlight w:val="none"/>
        </w:rPr>
        <w:t>求及说明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_Toc28109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- 26 -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290B433C">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_Toc25374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rPr>
        <w:t>第五部分 报价文件格式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_Toc25374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- 27 -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15182419">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_Toc6665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一、商务部分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_Toc6665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- 30 -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607A4C70">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_Toc13087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6"/>
          <w:lang w:val="en-US" w:eastAsia="zh-CN"/>
        </w:rPr>
        <w:t>1.</w:t>
      </w:r>
      <w:r>
        <w:rPr>
          <w:rFonts w:hint="eastAsia" w:ascii="仿宋_GB2312" w:hAnsi="仿宋_GB2312" w:eastAsia="仿宋_GB2312" w:cs="仿宋_GB2312"/>
          <w:bCs/>
          <w:szCs w:val="36"/>
        </w:rPr>
        <w:t>附件1</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_Toc13087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- 30 -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1B979AB0">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_Toc26378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2.</w:t>
      </w:r>
      <w:r>
        <w:rPr>
          <w:rFonts w:hint="eastAsia" w:ascii="仿宋_GB2312" w:hAnsi="仿宋_GB2312" w:eastAsia="仿宋_GB2312" w:cs="仿宋_GB2312"/>
          <w:bCs/>
          <w:szCs w:val="36"/>
        </w:rPr>
        <w:t>附件2</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_Toc26378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- 31 -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23AC2649">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_Toc25524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3.</w:t>
      </w:r>
      <w:r>
        <w:rPr>
          <w:rFonts w:hint="eastAsia" w:ascii="仿宋_GB2312" w:hAnsi="仿宋_GB2312" w:eastAsia="仿宋_GB2312" w:cs="仿宋_GB2312"/>
          <w:bCs/>
          <w:kern w:val="0"/>
          <w:szCs w:val="36"/>
          <w:lang w:val="en-US" w:eastAsia="zh-CN" w:bidi="ar-SA"/>
        </w:rPr>
        <w:t>附件3</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_Toc25524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- 32 -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3ADEABA5">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_Toc8872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4.</w:t>
      </w:r>
      <w:r>
        <w:rPr>
          <w:rFonts w:hint="eastAsia" w:ascii="仿宋_GB2312" w:hAnsi="仿宋_GB2312" w:eastAsia="仿宋_GB2312" w:cs="仿宋_GB2312"/>
          <w:bCs/>
          <w:kern w:val="0"/>
          <w:szCs w:val="36"/>
          <w:lang w:val="en-US" w:eastAsia="zh-CN" w:bidi="ar-SA"/>
        </w:rPr>
        <w:t>附件4</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_Toc8872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- 33 -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62FB8A01">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_Toc3171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二、 资信部分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_Toc3171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- 35 -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7810A42F">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_Toc16244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三、报价部分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_Toc16244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- 36 -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71B96E0A">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_Toc19336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5.</w:t>
      </w:r>
      <w:r>
        <w:rPr>
          <w:rFonts w:hint="eastAsia" w:ascii="仿宋_GB2312" w:hAnsi="仿宋_GB2312" w:eastAsia="仿宋_GB2312" w:cs="仿宋_GB2312"/>
          <w:szCs w:val="36"/>
        </w:rPr>
        <w:t>附件</w:t>
      </w:r>
      <w:r>
        <w:rPr>
          <w:rFonts w:hint="eastAsia" w:ascii="仿宋_GB2312" w:hAnsi="仿宋_GB2312" w:eastAsia="仿宋_GB2312" w:cs="仿宋_GB2312"/>
          <w:szCs w:val="36"/>
          <w:lang w:val="en-US" w:eastAsia="zh-CN"/>
        </w:rPr>
        <w:t>5</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_Toc19336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- 36 -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7D8A73BB">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_Toc13890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封套格式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_Toc13890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- 37 -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7563C9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end"/>
      </w:r>
      <w:bookmarkStart w:id="10" w:name="_Toc24815"/>
    </w:p>
    <w:p w14:paraId="111B1F6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p>
    <w:p w14:paraId="4A05D3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p>
    <w:p w14:paraId="45B4FD6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p>
    <w:p w14:paraId="6B63A3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p>
    <w:p w14:paraId="778EDA92">
      <w:pPr>
        <w:pStyle w:val="2"/>
        <w:bidi w:val="0"/>
        <w:rPr>
          <w:rFonts w:hint="eastAsia" w:asciiTheme="minorEastAsia" w:hAnsiTheme="minorEastAsia" w:eastAsiaTheme="minorEastAsia" w:cstheme="minorEastAsia"/>
          <w:sz w:val="44"/>
          <w:szCs w:val="44"/>
          <w:highlight w:val="none"/>
        </w:rPr>
      </w:pPr>
      <w:r>
        <w:rPr>
          <w:rStyle w:val="24"/>
          <w:rFonts w:hint="eastAsia" w:asciiTheme="minorEastAsia" w:hAnsiTheme="minorEastAsia" w:eastAsiaTheme="minorEastAsia" w:cstheme="minorEastAsia"/>
          <w:b/>
          <w:sz w:val="44"/>
          <w:szCs w:val="44"/>
          <w:highlight w:val="none"/>
        </w:rPr>
        <w:t xml:space="preserve">第一部分 </w:t>
      </w:r>
      <w:bookmarkEnd w:id="8"/>
      <w:bookmarkEnd w:id="9"/>
      <w:r>
        <w:rPr>
          <w:rStyle w:val="24"/>
          <w:rFonts w:hint="eastAsia" w:asciiTheme="minorEastAsia" w:hAnsiTheme="minorEastAsia" w:eastAsiaTheme="minorEastAsia" w:cstheme="minorEastAsia"/>
          <w:b/>
          <w:sz w:val="44"/>
          <w:szCs w:val="44"/>
          <w:highlight w:val="none"/>
        </w:rPr>
        <w:t>竞争性</w:t>
      </w:r>
      <w:r>
        <w:rPr>
          <w:rStyle w:val="24"/>
          <w:rFonts w:hint="eastAsia" w:asciiTheme="minorEastAsia" w:hAnsiTheme="minorEastAsia" w:eastAsiaTheme="minorEastAsia" w:cstheme="minorEastAsia"/>
          <w:b/>
          <w:sz w:val="44"/>
          <w:szCs w:val="44"/>
          <w:highlight w:val="none"/>
          <w:lang w:eastAsia="zh-CN"/>
        </w:rPr>
        <w:t>磋商</w:t>
      </w:r>
      <w:r>
        <w:rPr>
          <w:rStyle w:val="24"/>
          <w:rFonts w:hint="eastAsia" w:asciiTheme="minorEastAsia" w:hAnsiTheme="minorEastAsia" w:eastAsiaTheme="minorEastAsia" w:cstheme="minorEastAsia"/>
          <w:b/>
          <w:sz w:val="44"/>
          <w:szCs w:val="44"/>
          <w:highlight w:val="none"/>
        </w:rPr>
        <w:t>公告</w:t>
      </w:r>
      <w:bookmarkEnd w:id="10"/>
    </w:p>
    <w:p w14:paraId="5526EE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lang w:val="en-US" w:eastAsia="zh-CN"/>
        </w:rPr>
      </w:pPr>
      <w:bookmarkStart w:id="11" w:name="_Toc325582571"/>
      <w:bookmarkStart w:id="12" w:name="_Toc325620702"/>
      <w:bookmarkStart w:id="13" w:name="_Toc325582066"/>
    </w:p>
    <w:p w14:paraId="50A06F7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b w:val="0"/>
          <w:bCs/>
          <w:color w:val="auto"/>
          <w:kern w:val="0"/>
          <w:sz w:val="32"/>
          <w:szCs w:val="32"/>
          <w:lang w:val="en-US" w:eastAsia="zh-CN"/>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57F79EAA">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jc w:val="center"/>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海南卫生健康职业学院招生宣传手册及录取通知书采购项目</w:t>
      </w:r>
    </w:p>
    <w:p w14:paraId="2930172E">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采购项目编号</w:t>
      </w:r>
    </w:p>
    <w:p w14:paraId="62C30B7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HNWJY-HW2026010</w:t>
      </w:r>
    </w:p>
    <w:p w14:paraId="3ED18DF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三、采购项目</w:t>
      </w:r>
    </w:p>
    <w:tbl>
      <w:tblPr>
        <w:tblStyle w:val="18"/>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7022"/>
        <w:gridCol w:w="2169"/>
      </w:tblGrid>
      <w:tr w14:paraId="179C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67" w:type="dxa"/>
            <w:noWrap w:val="0"/>
            <w:vAlign w:val="center"/>
          </w:tcPr>
          <w:p w14:paraId="2CB25BB9">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w:t>
            </w:r>
          </w:p>
          <w:p w14:paraId="36C4A3F6">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名称</w:t>
            </w:r>
          </w:p>
        </w:tc>
        <w:tc>
          <w:tcPr>
            <w:tcW w:w="7022" w:type="dxa"/>
            <w:noWrap w:val="0"/>
            <w:vAlign w:val="center"/>
          </w:tcPr>
          <w:p w14:paraId="7F5989AF">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投标人资格要求</w:t>
            </w:r>
          </w:p>
        </w:tc>
        <w:tc>
          <w:tcPr>
            <w:tcW w:w="2169" w:type="dxa"/>
            <w:noWrap w:val="0"/>
            <w:vAlign w:val="center"/>
          </w:tcPr>
          <w:p w14:paraId="75504DDC">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0844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6" w:hRule="atLeast"/>
          <w:jc w:val="center"/>
        </w:trPr>
        <w:tc>
          <w:tcPr>
            <w:tcW w:w="1467" w:type="dxa"/>
            <w:noWrap w:val="0"/>
            <w:vAlign w:val="center"/>
          </w:tcPr>
          <w:p w14:paraId="028806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val="0"/>
                <w:bCs/>
                <w:color w:val="auto"/>
                <w:sz w:val="32"/>
                <w:szCs w:val="32"/>
                <w:lang w:val="en-US" w:eastAsia="zh-CN"/>
              </w:rPr>
            </w:pPr>
          </w:p>
          <w:p w14:paraId="1674BAA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val="0"/>
                <w:bCs/>
                <w:color w:val="auto"/>
                <w:sz w:val="32"/>
                <w:szCs w:val="32"/>
                <w:lang w:val="en-US" w:eastAsia="zh-CN"/>
              </w:rPr>
            </w:pPr>
          </w:p>
          <w:p w14:paraId="4056115D">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海南卫生健康职业学院招生宣传手册及录取通知书采购项目</w:t>
            </w:r>
          </w:p>
          <w:p w14:paraId="4B8EC225">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p>
          <w:p w14:paraId="4756AF16">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 w:hAnsi="仿宋" w:eastAsia="仿宋" w:cs="仿宋"/>
                <w:b w:val="0"/>
                <w:bCs/>
                <w:color w:val="auto"/>
                <w:kern w:val="0"/>
                <w:sz w:val="32"/>
                <w:szCs w:val="32"/>
              </w:rPr>
            </w:pPr>
          </w:p>
        </w:tc>
        <w:tc>
          <w:tcPr>
            <w:tcW w:w="7022" w:type="dxa"/>
            <w:noWrap w:val="0"/>
            <w:vAlign w:val="center"/>
          </w:tcPr>
          <w:p w14:paraId="20A6CB16">
            <w:pPr>
              <w:widowControl/>
              <w:numPr>
                <w:ilvl w:val="0"/>
                <w:numId w:val="0"/>
              </w:numPr>
              <w:shd w:val="clear" w:color="auto" w:fill="FFFFFF"/>
              <w:spacing w:line="440" w:lineRule="exact"/>
              <w:jc w:val="left"/>
              <w:rPr>
                <w:rFonts w:hint="eastAsia" w:ascii="仿宋" w:hAnsi="仿宋" w:eastAsia="仿宋" w:cs="仿宋"/>
                <w:b w:val="0"/>
                <w:bCs/>
                <w:color w:val="auto"/>
                <w:kern w:val="0"/>
                <w:sz w:val="32"/>
                <w:szCs w:val="32"/>
              </w:rPr>
            </w:pPr>
            <w:r>
              <w:rPr>
                <w:rFonts w:hint="eastAsia" w:ascii="仿宋" w:hAnsi="仿宋" w:eastAsia="仿宋" w:cs="仿宋"/>
                <w:sz w:val="32"/>
                <w:szCs w:val="32"/>
              </w:rPr>
              <w:t>1.符合《中华人民共和国政府采购法》第二十二条规定，在中国境内注册的具有独立法人资格或个体户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提供营业执照）</w:t>
            </w:r>
            <w:r>
              <w:rPr>
                <w:rFonts w:hint="eastAsia" w:ascii="仿宋" w:hAnsi="仿宋" w:eastAsia="仿宋" w:cs="仿宋"/>
                <w:b w:val="0"/>
                <w:bCs/>
                <w:color w:val="auto"/>
                <w:kern w:val="0"/>
                <w:sz w:val="32"/>
                <w:szCs w:val="32"/>
              </w:rPr>
              <w:t>；</w:t>
            </w:r>
          </w:p>
          <w:p w14:paraId="6E0B70C5">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val="en-US" w:eastAsia="zh-CN"/>
              </w:rPr>
              <w:t>2.</w:t>
            </w:r>
            <w:r>
              <w:rPr>
                <w:rFonts w:hint="eastAsia" w:ascii="仿宋" w:hAnsi="仿宋" w:eastAsia="仿宋" w:cs="仿宋"/>
                <w:b w:val="0"/>
                <w:bCs/>
                <w:color w:val="auto"/>
                <w:kern w:val="0"/>
                <w:sz w:val="32"/>
                <w:szCs w:val="32"/>
              </w:rPr>
              <w:t>在信用中国网(www.creditchina.gov.cn)未被列入政府采购严重违法失信名单、重大税收违法案件当事人名单、失信被惩戒对象和重点关注名单；提供以上对应名单的查询结果截图</w:t>
            </w:r>
            <w:r>
              <w:rPr>
                <w:rFonts w:hint="eastAsia" w:ascii="仿宋" w:hAnsi="仿宋" w:eastAsia="仿宋" w:cs="仿宋"/>
                <w:b w:val="0"/>
                <w:bCs/>
                <w:color w:val="auto"/>
                <w:kern w:val="0"/>
                <w:sz w:val="32"/>
                <w:szCs w:val="32"/>
                <w:lang w:eastAsia="zh-CN"/>
              </w:rPr>
              <w:t>，</w:t>
            </w:r>
          </w:p>
          <w:p w14:paraId="32F3E4E7">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3.</w:t>
            </w:r>
            <w:r>
              <w:rPr>
                <w:rFonts w:hint="eastAsia" w:ascii="仿宋" w:hAnsi="仿宋" w:eastAsia="仿宋" w:cs="仿宋"/>
                <w:b w:val="0"/>
                <w:bCs/>
                <w:color w:val="auto"/>
                <w:kern w:val="0"/>
                <w:sz w:val="32"/>
                <w:szCs w:val="32"/>
              </w:rPr>
              <w:t>近三年内（成立时间不足三年的、自成立时间起），在经营活动中没有重大违法记录，提供声明函原件（</w:t>
            </w:r>
            <w:r>
              <w:rPr>
                <w:rFonts w:hint="eastAsia" w:ascii="仿宋" w:hAnsi="仿宋" w:eastAsia="仿宋" w:cs="仿宋"/>
                <w:b w:val="0"/>
                <w:bCs/>
                <w:color w:val="auto"/>
                <w:kern w:val="0"/>
                <w:sz w:val="32"/>
                <w:szCs w:val="32"/>
                <w:lang w:val="en-US" w:eastAsia="zh-CN"/>
              </w:rPr>
              <w:t>详见附件3</w:t>
            </w:r>
            <w:r>
              <w:rPr>
                <w:rFonts w:hint="eastAsia" w:ascii="仿宋" w:hAnsi="仿宋" w:eastAsia="仿宋" w:cs="仿宋"/>
                <w:b w:val="0"/>
                <w:bCs/>
                <w:color w:val="auto"/>
                <w:kern w:val="0"/>
                <w:sz w:val="32"/>
                <w:szCs w:val="32"/>
              </w:rPr>
              <w:t>）</w:t>
            </w:r>
          </w:p>
          <w:p w14:paraId="0DF3D30D">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r>
              <w:rPr>
                <w:rFonts w:hint="default" w:ascii="仿宋" w:hAnsi="仿宋" w:eastAsia="仿宋" w:cs="仿宋"/>
                <w:b w:val="0"/>
                <w:bCs/>
                <w:color w:val="auto"/>
                <w:kern w:val="0"/>
                <w:sz w:val="32"/>
                <w:szCs w:val="32"/>
                <w:woUserID w:val="1"/>
              </w:rPr>
              <w:t>4</w:t>
            </w:r>
            <w:r>
              <w:rPr>
                <w:rFonts w:hint="eastAsia" w:ascii="仿宋" w:hAnsi="仿宋" w:eastAsia="仿宋" w:cs="仿宋"/>
                <w:b w:val="0"/>
                <w:bCs/>
                <w:color w:val="auto"/>
                <w:kern w:val="0"/>
                <w:sz w:val="32"/>
                <w:szCs w:val="32"/>
              </w:rPr>
              <w:t>.本项目不接受联合体参与报价，成交后不允许转包</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lang w:val="en-US" w:eastAsia="zh-CN"/>
              </w:rPr>
              <w:t>提交承诺函。</w:t>
            </w:r>
          </w:p>
          <w:p w14:paraId="016FB022">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rPr>
              <w:t>注：以上所有材料须加盖公章。</w:t>
            </w:r>
          </w:p>
        </w:tc>
        <w:tc>
          <w:tcPr>
            <w:tcW w:w="2169" w:type="dxa"/>
            <w:noWrap w:val="0"/>
            <w:vAlign w:val="center"/>
          </w:tcPr>
          <w:p w14:paraId="6988739C">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19950.00</w:t>
            </w:r>
          </w:p>
        </w:tc>
      </w:tr>
    </w:tbl>
    <w:p w14:paraId="48D06B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56538C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3C5383A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报名时间：202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分至202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下午17</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分（北京时间，法定节假日除外），逾期不再受理。</w:t>
      </w:r>
    </w:p>
    <w:p w14:paraId="60B1FC4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EA42AF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采购文件获取方式：</w:t>
      </w:r>
      <w:r>
        <w:rPr>
          <w:rFonts w:hint="eastAsia" w:ascii="仿宋" w:hAnsi="仿宋" w:eastAsia="仿宋" w:cs="仿宋"/>
          <w:color w:val="auto"/>
          <w:sz w:val="32"/>
          <w:szCs w:val="32"/>
          <w:lang w:val="en-US" w:eastAsia="zh-CN"/>
        </w:rPr>
        <w:t>海南卫生健康职业学院官方</w:t>
      </w:r>
      <w:r>
        <w:rPr>
          <w:rFonts w:hint="eastAsia" w:ascii="仿宋" w:hAnsi="仿宋" w:eastAsia="仿宋" w:cs="仿宋"/>
          <w:color w:val="auto"/>
          <w:sz w:val="32"/>
          <w:szCs w:val="32"/>
        </w:rPr>
        <w:t>网站（https://www.hnhvc.edu.cn/1036/list.htm）自行下载。</w:t>
      </w:r>
    </w:p>
    <w:p w14:paraId="371D541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递交报价文件时间及地点：</w:t>
      </w:r>
    </w:p>
    <w:p w14:paraId="0FDEDE89">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4.1 时间：报价文件递交截止时间</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上午9</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分前（北京时间），逾期未提交报价文件者视为自动放弃本项目</w:t>
      </w:r>
      <w:r>
        <w:rPr>
          <w:rFonts w:hint="eastAsia" w:ascii="仿宋" w:hAnsi="仿宋" w:eastAsia="仿宋" w:cs="仿宋"/>
          <w:color w:val="auto"/>
          <w:sz w:val="32"/>
          <w:szCs w:val="32"/>
        </w:rPr>
        <w:t>报价资格。</w:t>
      </w:r>
    </w:p>
    <w:p w14:paraId="7362306B">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p>
    <w:p w14:paraId="608326BE">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5.开标时间及地点：</w:t>
      </w:r>
    </w:p>
    <w:p w14:paraId="30C756D3">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5.1 时间：2</w:t>
      </w:r>
      <w:r>
        <w:rPr>
          <w:rFonts w:hint="eastAsia" w:ascii="仿宋" w:hAnsi="仿宋" w:eastAsia="仿宋" w:cs="仿宋"/>
          <w:color w:val="auto"/>
          <w:sz w:val="32"/>
          <w:szCs w:val="32"/>
          <w:shd w:val="clear" w:color="auto" w:fill="auto"/>
          <w:lang w:val="en-US" w:eastAsia="zh-CN"/>
        </w:rPr>
        <w:t>026年6月</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上午9</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分前</w:t>
      </w:r>
      <w:r>
        <w:rPr>
          <w:rFonts w:hint="eastAsia" w:ascii="仿宋" w:hAnsi="仿宋" w:eastAsia="仿宋" w:cs="仿宋"/>
          <w:color w:val="auto"/>
          <w:sz w:val="32"/>
          <w:szCs w:val="32"/>
          <w:shd w:val="clear" w:color="auto" w:fill="auto"/>
        </w:rPr>
        <w:t>（北京时间）；</w:t>
      </w:r>
    </w:p>
    <w:p w14:paraId="69CE1FD6">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color w:val="auto"/>
          <w:sz w:val="32"/>
          <w:szCs w:val="32"/>
          <w:shd w:val="clear"/>
        </w:rPr>
        <w:t>。</w:t>
      </w:r>
    </w:p>
    <w:p w14:paraId="42E27E3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报价要求及成交原则：</w:t>
      </w:r>
    </w:p>
    <w:p w14:paraId="7AEAC37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6.1报价的供应商向采购人做出一次性书面报价（单价、总价）（均按人民币进行报价）。</w:t>
      </w:r>
    </w:p>
    <w:p w14:paraId="06BA02E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6.2 成交原则：</w:t>
      </w:r>
      <w:r>
        <w:rPr>
          <w:rFonts w:hint="eastAsia" w:ascii="仿宋" w:hAnsi="仿宋" w:eastAsia="仿宋" w:cs="仿宋"/>
          <w:sz w:val="32"/>
          <w:szCs w:val="32"/>
        </w:rPr>
        <w:t>在符合本项目采购需求、质量和服务的前提下，综合得分最高的供应商为第一成交候选供应商,本项目允许现场二次报价，供应商的二次报价不得高于首次报价；若供应商未提交二次报价，则以首次报价作为最终报价</w:t>
      </w:r>
      <w:r>
        <w:rPr>
          <w:rFonts w:hint="eastAsia" w:ascii="仿宋" w:hAnsi="仿宋" w:eastAsia="仿宋" w:cs="仿宋"/>
          <w:sz w:val="32"/>
          <w:szCs w:val="32"/>
          <w:lang w:eastAsia="zh-CN"/>
        </w:rPr>
        <w:t>；</w:t>
      </w:r>
      <w:r>
        <w:rPr>
          <w:rFonts w:hint="eastAsia" w:ascii="仿宋" w:hAnsi="仿宋" w:eastAsia="仿宋" w:cs="仿宋"/>
          <w:sz w:val="32"/>
          <w:szCs w:val="32"/>
        </w:rPr>
        <w:t>供应商的最终报价及相关服务承诺一经甲方认可，即成为成交合同的固定价款及核心履约条款，双方不得擅自变更。</w:t>
      </w:r>
    </w:p>
    <w:p w14:paraId="30A4B948">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6.3</w:t>
      </w:r>
      <w:r>
        <w:rPr>
          <w:rFonts w:hint="eastAsia" w:ascii="仿宋" w:hAnsi="仿宋" w:eastAsia="仿宋" w:cs="仿宋"/>
          <w:sz w:val="32"/>
          <w:szCs w:val="32"/>
        </w:rPr>
        <w:t>若成交供应商在中标公告发布后，无正当理由放弃履行合同、未按规定时间签订合同或存在其他导致无法履约的情形，采购方有权取消其中标资格。届时，将按</w:t>
      </w:r>
      <w:r>
        <w:rPr>
          <w:rFonts w:hint="eastAsia" w:ascii="仿宋" w:hAnsi="仿宋" w:eastAsia="仿宋" w:cs="仿宋"/>
          <w:sz w:val="32"/>
          <w:szCs w:val="32"/>
          <w:lang w:eastAsia="zh-CN"/>
        </w:rPr>
        <w:t>中标</w:t>
      </w:r>
      <w:r>
        <w:rPr>
          <w:rFonts w:hint="eastAsia" w:ascii="仿宋" w:hAnsi="仿宋" w:eastAsia="仿宋" w:cs="仿宋"/>
          <w:sz w:val="32"/>
          <w:szCs w:val="32"/>
        </w:rPr>
        <w:t>顺序，由排名第二的候选供应商替补成为成交供应商（需满足本项目全部采购需求、质量及服务要求）；若排名第二的候选供应商同样无法履约，采购方可依次顺延替补或重新组织采购，具体按相关法律法规及</w:t>
      </w:r>
      <w:r>
        <w:rPr>
          <w:rFonts w:hint="eastAsia" w:ascii="仿宋" w:hAnsi="仿宋" w:eastAsia="仿宋" w:cs="仿宋"/>
          <w:sz w:val="32"/>
          <w:szCs w:val="32"/>
          <w:lang w:eastAsia="zh-CN"/>
        </w:rPr>
        <w:t>学院要求执行。</w:t>
      </w:r>
    </w:p>
    <w:p w14:paraId="742A438A">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6.3供应商如对本项目报价，即不可撤回。否则，该供应商在今后一年内不得参与本单位的采购活动。</w:t>
      </w:r>
    </w:p>
    <w:p w14:paraId="1772C229">
      <w:pPr>
        <w:keepNext w:val="0"/>
        <w:keepLines w:val="0"/>
        <w:pageBreakBefore w:val="0"/>
        <w:widowControl w:val="0"/>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报价文件编制要求：</w:t>
      </w:r>
    </w:p>
    <w:p w14:paraId="6C7A0202">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.1 本项目相关的资质证明材料；</w:t>
      </w:r>
    </w:p>
    <w:p w14:paraId="7EE7D64C">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.2 近三年内，在经营活动中没有重大违法记录的声明原件；</w:t>
      </w:r>
    </w:p>
    <w:p w14:paraId="386A4698">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749BCC18">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报价文件一式三份（包含相应材料，须胶装打印）电子文档1份（U盘</w:t>
      </w:r>
      <w:r>
        <w:rPr>
          <w:rFonts w:hint="eastAsia" w:ascii="仿宋" w:hAnsi="仿宋" w:eastAsia="仿宋" w:cs="仿宋"/>
          <w:color w:val="auto"/>
          <w:sz w:val="32"/>
          <w:szCs w:val="32"/>
          <w:lang w:val="en-US" w:eastAsia="zh-CN"/>
        </w:rPr>
        <w:t>或光盘</w:t>
      </w:r>
      <w:r>
        <w:rPr>
          <w:rFonts w:hint="eastAsia" w:ascii="仿宋" w:hAnsi="仿宋" w:eastAsia="仿宋" w:cs="仿宋"/>
          <w:color w:val="auto"/>
          <w:sz w:val="32"/>
          <w:szCs w:val="32"/>
        </w:rPr>
        <w:t>），其中正本壹份、副本贰份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正本、副本和电子文档一起密封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，“正本”和“副本”之间如有差异，以正本为准。在封面上注明项目名称、编号、盖章密封后递交采购人。</w:t>
      </w:r>
    </w:p>
    <w:p w14:paraId="53C63EF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sz w:val="32"/>
          <w:szCs w:val="32"/>
        </w:rPr>
        <w:t xml:space="preserve">五、联系方式 </w:t>
      </w:r>
      <w:r>
        <w:rPr>
          <w:rFonts w:hint="eastAsia" w:ascii="方正仿宋_GB2312" w:hAnsi="方正仿宋_GB2312" w:eastAsia="方正仿宋_GB2312" w:cs="方正仿宋_GB2312"/>
          <w:sz w:val="32"/>
          <w:szCs w:val="32"/>
        </w:rPr>
        <w:t xml:space="preserve">  </w:t>
      </w:r>
    </w:p>
    <w:p w14:paraId="6BF6D74E">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凌老师</w:t>
      </w:r>
    </w:p>
    <w:p w14:paraId="03E3FA6C">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w:t>
      </w:r>
      <w:r>
        <w:rPr>
          <w:rFonts w:hint="eastAsia" w:ascii="仿宋" w:hAnsi="仿宋" w:eastAsia="仿宋" w:cs="仿宋"/>
          <w:sz w:val="32"/>
          <w:szCs w:val="32"/>
          <w:lang w:val="en-US" w:eastAsia="zh-CN"/>
        </w:rPr>
        <w:t>0898-68642247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0898-68662169</w:t>
      </w:r>
      <w:r>
        <w:rPr>
          <w:rFonts w:hint="eastAsia" w:ascii="仿宋" w:hAnsi="仿宋" w:eastAsia="仿宋" w:cs="仿宋"/>
          <w:sz w:val="32"/>
          <w:szCs w:val="32"/>
        </w:rPr>
        <w:t xml:space="preserve">   </w:t>
      </w:r>
    </w:p>
    <w:p w14:paraId="7B4DC790">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邮箱：hnwjy0898@163.com</w:t>
      </w:r>
    </w:p>
    <w:p w14:paraId="1AC3A8D2">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val="en-US" w:eastAsia="zh-CN"/>
        </w:rPr>
        <w:t>海南卫生健康职业学院校长办公室</w:t>
      </w:r>
      <w:r>
        <w:rPr>
          <w:rFonts w:hint="eastAsia" w:ascii="仿宋" w:hAnsi="仿宋" w:eastAsia="仿宋" w:cs="仿宋"/>
          <w:sz w:val="32"/>
          <w:szCs w:val="32"/>
        </w:rPr>
        <w:t>(</w:t>
      </w:r>
      <w:r>
        <w:rPr>
          <w:rFonts w:hint="eastAsia" w:ascii="仿宋" w:hAnsi="仿宋" w:eastAsia="仿宋" w:cs="仿宋"/>
          <w:sz w:val="32"/>
          <w:szCs w:val="32"/>
          <w:lang w:val="en-US" w:eastAsia="zh-CN"/>
        </w:rPr>
        <w:t>海口市秀英区秀华路32号行政办公楼3楼305办公室</w:t>
      </w:r>
      <w:r>
        <w:rPr>
          <w:rFonts w:hint="eastAsia" w:ascii="仿宋" w:hAnsi="仿宋" w:eastAsia="仿宋" w:cs="仿宋"/>
          <w:sz w:val="32"/>
          <w:szCs w:val="32"/>
        </w:rPr>
        <w:t>)</w:t>
      </w:r>
    </w:p>
    <w:p w14:paraId="32581747">
      <w:pPr>
        <w:rPr>
          <w:rFonts w:hint="eastAsia" w:ascii="宋体" w:hAnsi="宋体" w:eastAsia="宋体" w:cs="宋体"/>
          <w:sz w:val="44"/>
          <w:szCs w:val="44"/>
        </w:rPr>
      </w:pPr>
      <w:bookmarkStart w:id="14" w:name="_Toc356491306"/>
      <w:r>
        <w:rPr>
          <w:rFonts w:hint="eastAsia"/>
        </w:rPr>
        <w:br w:type="page"/>
      </w:r>
      <w:bookmarkStart w:id="15" w:name="_Toc12548"/>
      <w:bookmarkStart w:id="16" w:name="_Toc29613"/>
      <w:bookmarkStart w:id="17" w:name="_Toc40089789"/>
    </w:p>
    <w:p w14:paraId="3FCF2C20">
      <w:pPr>
        <w:pStyle w:val="2"/>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sz w:val="44"/>
          <w:szCs w:val="44"/>
          <w:lang w:eastAsia="zh-CN"/>
        </w:rPr>
      </w:pPr>
      <w:r>
        <w:rPr>
          <w:rFonts w:hint="eastAsia" w:ascii="宋体" w:hAnsi="宋体" w:eastAsia="宋体" w:cs="宋体"/>
          <w:sz w:val="44"/>
          <w:szCs w:val="44"/>
        </w:rPr>
        <w:t xml:space="preserve">第二部分  </w:t>
      </w:r>
      <w:bookmarkEnd w:id="15"/>
      <w:r>
        <w:rPr>
          <w:rFonts w:hint="eastAsia" w:ascii="仿宋" w:hAnsi="仿宋" w:eastAsia="仿宋" w:cs="仿宋"/>
          <w:sz w:val="44"/>
          <w:szCs w:val="44"/>
          <w:lang w:eastAsia="zh-CN"/>
        </w:rPr>
        <w:t>供应商须知</w:t>
      </w:r>
    </w:p>
    <w:p w14:paraId="68523A77">
      <w:pPr>
        <w:adjustRightInd w:val="0"/>
        <w:snapToGrid w:val="0"/>
        <w:spacing w:line="560" w:lineRule="exact"/>
        <w:ind w:firstLine="640" w:firstLineChars="200"/>
        <w:rPr>
          <w:rFonts w:ascii="仿宋" w:hAnsi="仿宋" w:eastAsia="仿宋" w:cs="仿宋"/>
          <w:sz w:val="32"/>
          <w:szCs w:val="32"/>
        </w:rPr>
      </w:pPr>
      <w:bookmarkStart w:id="18" w:name="_Toc29040"/>
      <w:bookmarkStart w:id="19" w:name="_Toc332979555"/>
      <w:bookmarkStart w:id="20" w:name="_Toc325620714"/>
      <w:bookmarkStart w:id="21" w:name="_Toc18290"/>
      <w:bookmarkStart w:id="22" w:name="_Toc332979561"/>
      <w:bookmarkStart w:id="23" w:name="_Toc7846"/>
      <w:r>
        <w:rPr>
          <w:rFonts w:hint="eastAsia" w:ascii="仿宋" w:hAnsi="仿宋" w:eastAsia="仿宋" w:cs="仿宋"/>
          <w:sz w:val="32"/>
          <w:szCs w:val="32"/>
        </w:rPr>
        <w:t>一、开标</w:t>
      </w:r>
      <w:bookmarkEnd w:id="18"/>
      <w:bookmarkEnd w:id="19"/>
      <w:bookmarkEnd w:id="20"/>
    </w:p>
    <w:p w14:paraId="6675C9A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1.按照磋商文件规定的时间、地点开标。开标由采购人主持，供应商和有关方面的代表参加。供应商法定代表人或其授权代理人应参加并签名报到以证明其出席。</w:t>
      </w:r>
    </w:p>
    <w:p w14:paraId="35AA1FF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01AEC41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3.工作人员当众拆封，宣读供应商名称、投标价格和响应文件的其他主要内容。采购人在磋商文件要求提交响应文件的截止时间前收到的所有响应文件，开标时当众予以拆封、宣读。</w:t>
      </w:r>
    </w:p>
    <w:p w14:paraId="52D22B9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1377A64C">
      <w:pPr>
        <w:adjustRightInd w:val="0"/>
        <w:snapToGrid w:val="0"/>
        <w:spacing w:line="560" w:lineRule="exact"/>
        <w:ind w:firstLine="640" w:firstLineChars="200"/>
        <w:rPr>
          <w:rFonts w:ascii="仿宋" w:hAnsi="仿宋" w:eastAsia="仿宋" w:cs="仿宋"/>
          <w:sz w:val="32"/>
          <w:szCs w:val="32"/>
        </w:rPr>
      </w:pPr>
      <w:bookmarkStart w:id="24" w:name="_Toc27176"/>
      <w:bookmarkStart w:id="25" w:name="_Toc332979556"/>
      <w:bookmarkStart w:id="26" w:name="_Toc325620715"/>
      <w:r>
        <w:rPr>
          <w:rFonts w:hint="eastAsia" w:ascii="仿宋" w:hAnsi="仿宋" w:eastAsia="仿宋" w:cs="仿宋"/>
          <w:sz w:val="32"/>
          <w:szCs w:val="32"/>
        </w:rPr>
        <w:t>二、</w:t>
      </w:r>
      <w:bookmarkEnd w:id="24"/>
      <w:bookmarkEnd w:id="25"/>
      <w:bookmarkEnd w:id="26"/>
      <w:r>
        <w:rPr>
          <w:rFonts w:hint="eastAsia" w:ascii="仿宋" w:hAnsi="仿宋" w:eastAsia="仿宋" w:cs="仿宋"/>
          <w:sz w:val="32"/>
          <w:szCs w:val="32"/>
        </w:rPr>
        <w:t>磋商小组</w:t>
      </w:r>
    </w:p>
    <w:p w14:paraId="4FE5B98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本项目将根据项目特点组成磋商小组，其成员由学校推荐专家、采购人代表等组成，磋商小组负责对响应文件进行审查、质疑、评审，推荐成交候选供应商。</w:t>
      </w:r>
    </w:p>
    <w:p w14:paraId="3E44E870">
      <w:pPr>
        <w:adjustRightInd w:val="0"/>
        <w:snapToGrid w:val="0"/>
        <w:spacing w:line="560" w:lineRule="exact"/>
        <w:ind w:firstLine="640" w:firstLineChars="200"/>
        <w:rPr>
          <w:rFonts w:ascii="仿宋" w:hAnsi="仿宋" w:eastAsia="仿宋" w:cs="仿宋"/>
          <w:sz w:val="32"/>
          <w:szCs w:val="32"/>
        </w:rPr>
      </w:pPr>
      <w:bookmarkStart w:id="27" w:name="_Toc27961"/>
      <w:bookmarkStart w:id="28" w:name="_Toc325620716"/>
      <w:bookmarkStart w:id="29" w:name="_Toc332979557"/>
      <w:r>
        <w:rPr>
          <w:rFonts w:hint="eastAsia" w:ascii="仿宋" w:hAnsi="仿宋" w:eastAsia="仿宋" w:cs="仿宋"/>
          <w:sz w:val="32"/>
          <w:szCs w:val="32"/>
        </w:rPr>
        <w:t>三、评审原则</w:t>
      </w:r>
      <w:bookmarkEnd w:id="27"/>
      <w:bookmarkEnd w:id="28"/>
      <w:bookmarkEnd w:id="29"/>
    </w:p>
    <w:p w14:paraId="3F42DCF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“公平、公正、择优、效益”为本次招标的基本原则，磋商小组按照这一原则的要求，公正、平等地对待各供应商。同时，在评审过程中恪守以下原则：</w:t>
      </w:r>
    </w:p>
    <w:p w14:paraId="1CA23E7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1.客观性原则：磋商小组将严格按照磋商文件要求的内容，对供应商的响应文件进行认真评审；磋商小组对响应文件的评审仅依据响应文件本身，而不依靠响应文件以外的任何因素；</w:t>
      </w:r>
    </w:p>
    <w:p w14:paraId="21F3B9B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2.统一性原则：磋商小组将按照统一的原则和方法，对各供应商的响应文件进行评审；</w:t>
      </w:r>
    </w:p>
    <w:p w14:paraId="057752D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3.独立性原则：评标工作在磋商小组内部独立进行，不受外界任何因素的干扰和影响，磋商小组成员对出具的专家意见承担个人责任；</w:t>
      </w:r>
    </w:p>
    <w:p w14:paraId="19CAA3E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4.保密性原则：磋商小组成员及有关工作人员将保守供应商的商业秘密；</w:t>
      </w:r>
    </w:p>
    <w:p w14:paraId="1C283F6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5.综合性原则：磋商小组将综合分析评审供应商的各项指标，而不以单项指标的优劣评定中标人；</w:t>
      </w:r>
    </w:p>
    <w:p w14:paraId="12D2CAD5">
      <w:pPr>
        <w:adjustRightInd w:val="0"/>
        <w:snapToGrid w:val="0"/>
        <w:spacing w:line="560" w:lineRule="exact"/>
        <w:ind w:firstLine="640" w:firstLineChars="200"/>
        <w:rPr>
          <w:rFonts w:ascii="仿宋" w:hAnsi="仿宋" w:eastAsia="仿宋" w:cs="仿宋"/>
          <w:sz w:val="32"/>
          <w:szCs w:val="32"/>
        </w:rPr>
      </w:pPr>
      <w:bookmarkStart w:id="30" w:name="_Toc9800"/>
      <w:bookmarkStart w:id="31" w:name="_Toc325620717"/>
      <w:bookmarkStart w:id="32" w:name="_Toc332979558"/>
      <w:r>
        <w:rPr>
          <w:rFonts w:hint="eastAsia" w:ascii="仿宋" w:hAnsi="仿宋" w:eastAsia="仿宋" w:cs="仿宋"/>
          <w:sz w:val="32"/>
          <w:szCs w:val="32"/>
        </w:rPr>
        <w:t>四、</w:t>
      </w:r>
      <w:bookmarkEnd w:id="30"/>
      <w:bookmarkEnd w:id="31"/>
      <w:bookmarkEnd w:id="32"/>
      <w:r>
        <w:rPr>
          <w:rFonts w:hint="eastAsia" w:ascii="仿宋" w:hAnsi="仿宋" w:eastAsia="仿宋" w:cs="仿宋"/>
          <w:sz w:val="32"/>
          <w:szCs w:val="32"/>
        </w:rPr>
        <w:t>磋商程序</w:t>
      </w:r>
    </w:p>
    <w:p w14:paraId="0A812F2A">
      <w:pPr>
        <w:adjustRightInd w:val="0"/>
        <w:snapToGrid w:val="0"/>
        <w:spacing w:line="560" w:lineRule="exact"/>
        <w:ind w:firstLine="640" w:firstLineChars="200"/>
        <w:rPr>
          <w:rFonts w:ascii="仿宋" w:hAnsi="仿宋" w:eastAsia="仿宋" w:cs="仿宋"/>
          <w:sz w:val="32"/>
          <w:szCs w:val="32"/>
        </w:rPr>
      </w:pPr>
      <w:bookmarkStart w:id="33" w:name="_Toc325620718"/>
      <w:r>
        <w:rPr>
          <w:rFonts w:hint="eastAsia" w:ascii="仿宋" w:hAnsi="仿宋" w:eastAsia="仿宋" w:cs="仿宋"/>
          <w:sz w:val="32"/>
          <w:szCs w:val="32"/>
        </w:rPr>
        <w:t>1.公开内容：采购人将对所有参与磋商的供应商的资料内容进行公开唱标（不包括报价）。</w:t>
      </w:r>
    </w:p>
    <w:p w14:paraId="3906936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5464B3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6F71B63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（2）供应商未按磋商文件要求装订的；</w:t>
      </w:r>
    </w:p>
    <w:p w14:paraId="7768739A">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（3）在整个磋商过程中，供应商有企图影响采购结果公正性的任何活动；</w:t>
      </w:r>
    </w:p>
    <w:p w14:paraId="579403E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（4）供应商以任何方式诋毁其他供应商；</w:t>
      </w:r>
    </w:p>
    <w:p w14:paraId="3D4A8FB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（5）供应商串通报价；</w:t>
      </w:r>
    </w:p>
    <w:p w14:paraId="3DC4DC9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169DC6C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（7）成交供应商不按要求签订合同；</w:t>
      </w:r>
    </w:p>
    <w:p w14:paraId="2DF32F2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（8）提供多个报价方案的；</w:t>
      </w:r>
    </w:p>
    <w:p w14:paraId="6AFDC890">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1FD9CD9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（10）法律、法规规定的其他情况。</w:t>
      </w:r>
    </w:p>
    <w:p w14:paraId="760C984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资格审查合格供应商按照报名顺序或签到顺序确定磋商顺序。</w:t>
      </w:r>
    </w:p>
    <w:p w14:paraId="76C7B44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4723975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在报价范围及技术要求不变的前提下，最终报价不得高于初始报价，否则按照无效报价处理。磋商重点：主要针对供应商所投货物性能特点、质量等是否满足采购人的要求进行报价。</w:t>
      </w:r>
    </w:p>
    <w:p w14:paraId="7A493833">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（1）供应商所报货物的性能特点、质量；</w:t>
      </w:r>
    </w:p>
    <w:p w14:paraId="102DE24A">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（2）商务条款的陈述；</w:t>
      </w:r>
    </w:p>
    <w:p w14:paraId="76ADDB7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（3）专家针对各供应商响应文件对磋商文件的响应情况提问；</w:t>
      </w:r>
    </w:p>
    <w:p w14:paraId="66338CE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磋商结束后，磋商小组要求所有参加报价的供应商在规定的时间内进行最后报价及有关承诺。如果报价过程未对文件做实质性变动，供应商的最后报价不得高于其初始报价。</w:t>
      </w:r>
    </w:p>
    <w:p w14:paraId="3D4F7E0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如出现供应商达不到法定数量、全部不符合磋商文件要求、串通报价、报价均超项目预算，导致磋商小组无法评审时，磋商小组有权停止本次磋商采购，否决所有供应商的报价，采购人有权改用其它采购方式进行采购。</w:t>
      </w:r>
    </w:p>
    <w:p w14:paraId="2E9C84C7">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（3）禁止供应商相互串通报价：</w:t>
      </w:r>
    </w:p>
    <w:p w14:paraId="25D89D9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有下列情形之一的，属于供应商相互串通报价：</w:t>
      </w:r>
    </w:p>
    <w:p w14:paraId="5D3D2E5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1B6695E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2）供应商之间约定成交供应商；</w:t>
      </w:r>
    </w:p>
    <w:p w14:paraId="3F3D83F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2404836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22BA671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77B49CD6">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（4）有下列情形之一的，视为供应商相互串通报价：</w:t>
      </w:r>
    </w:p>
    <w:p w14:paraId="6166464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6A04A3D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15E9A6A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4472446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1A98576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5）不同供应商的响应文件相互混装；</w:t>
      </w:r>
    </w:p>
    <w:p w14:paraId="3A378876">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（5）弄虚作假的行为：</w:t>
      </w:r>
    </w:p>
    <w:p w14:paraId="748CDBD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3EB88202">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以其他方式弄虚作假的行为：</w:t>
      </w:r>
    </w:p>
    <w:p w14:paraId="2149EA0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1）使用伪造、变造的许可证件；</w:t>
      </w:r>
    </w:p>
    <w:p w14:paraId="432A856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2）提供虚假的财务状况或者业绩；</w:t>
      </w:r>
    </w:p>
    <w:p w14:paraId="7027E08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4405313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4）提供虚假的信用状况；</w:t>
      </w:r>
    </w:p>
    <w:p w14:paraId="0C8A8B4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5）其他弄虚作假的行为。</w:t>
      </w:r>
    </w:p>
    <w:p w14:paraId="0C9FDE25">
      <w:pPr>
        <w:adjustRightInd w:val="0"/>
        <w:snapToGrid w:val="0"/>
        <w:spacing w:line="560" w:lineRule="exact"/>
        <w:ind w:firstLine="640" w:firstLineChars="200"/>
        <w:rPr>
          <w:rFonts w:ascii="仿宋" w:hAnsi="仿宋" w:eastAsia="仿宋" w:cs="仿宋"/>
          <w:sz w:val="32"/>
          <w:szCs w:val="32"/>
        </w:rPr>
      </w:pPr>
      <w:bookmarkStart w:id="34" w:name="_Toc22147"/>
      <w:bookmarkStart w:id="35" w:name="_Toc332979559"/>
      <w:r>
        <w:rPr>
          <w:rFonts w:hint="eastAsia" w:ascii="仿宋" w:hAnsi="仿宋" w:eastAsia="仿宋" w:cs="仿宋"/>
          <w:sz w:val="32"/>
          <w:szCs w:val="32"/>
        </w:rPr>
        <w:t>五、废标</w:t>
      </w:r>
      <w:bookmarkEnd w:id="33"/>
      <w:bookmarkEnd w:id="34"/>
      <w:bookmarkEnd w:id="35"/>
    </w:p>
    <w:p w14:paraId="71C082F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在招标采购中，出现下列情形之一的，应予废标：</w:t>
      </w:r>
    </w:p>
    <w:p w14:paraId="7CD65E9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1.符合专业条件的供应商或者对磋商文件作实质响应的供应商不足三家的；</w:t>
      </w:r>
    </w:p>
    <w:p w14:paraId="5EF28B1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2.出现影响采购公正的违法、违规行为的；</w:t>
      </w:r>
    </w:p>
    <w:p w14:paraId="5D1875E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6710CA7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4.因重大变故，采购任务取消的；</w:t>
      </w:r>
    </w:p>
    <w:p w14:paraId="6C63298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474EE9B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01F0BCC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4B2A54B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8.法律、法规规定的其他情况。</w:t>
      </w:r>
    </w:p>
    <w:p w14:paraId="4EC2F85D">
      <w:pPr>
        <w:adjustRightInd w:val="0"/>
        <w:snapToGrid w:val="0"/>
        <w:spacing w:line="560" w:lineRule="exact"/>
        <w:ind w:firstLine="640" w:firstLineChars="200"/>
        <w:rPr>
          <w:rFonts w:ascii="仿宋" w:hAnsi="仿宋" w:eastAsia="仿宋" w:cs="仿宋"/>
          <w:sz w:val="32"/>
          <w:szCs w:val="32"/>
        </w:rPr>
      </w:pPr>
      <w:bookmarkStart w:id="36" w:name="_Toc332979560"/>
      <w:bookmarkStart w:id="37" w:name="_Toc3341"/>
      <w:bookmarkStart w:id="38" w:name="_Toc325620719"/>
      <w:r>
        <w:rPr>
          <w:rFonts w:hint="eastAsia" w:ascii="仿宋" w:hAnsi="仿宋" w:eastAsia="仿宋" w:cs="仿宋"/>
          <w:sz w:val="32"/>
          <w:szCs w:val="32"/>
        </w:rPr>
        <w:t>六、中标通知书</w:t>
      </w:r>
      <w:bookmarkEnd w:id="36"/>
      <w:bookmarkEnd w:id="37"/>
      <w:bookmarkEnd w:id="38"/>
    </w:p>
    <w:p w14:paraId="4636259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701E164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49726F0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3.磋商文件及其补充、中标人的报价文件及澄清文件等，均为签订合同的依据。</w:t>
      </w:r>
    </w:p>
    <w:p w14:paraId="510E890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七、初步评审</w:t>
      </w:r>
    </w:p>
    <w:p w14:paraId="00A787B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40B792D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八、决标办法</w:t>
      </w:r>
    </w:p>
    <w:p w14:paraId="77644A7D">
      <w:pPr>
        <w:pStyle w:val="8"/>
        <w:spacing w:line="560" w:lineRule="exact"/>
        <w:ind w:firstLine="559"/>
        <w:rPr>
          <w:rFonts w:ascii="仿宋" w:hAnsi="仿宋" w:eastAsia="仿宋" w:cs="仿宋"/>
          <w:szCs w:val="32"/>
        </w:rPr>
      </w:pPr>
      <w:r>
        <w:rPr>
          <w:rFonts w:hint="eastAsia" w:ascii="仿宋" w:hAnsi="仿宋" w:eastAsia="仿宋" w:cs="仿宋"/>
          <w:szCs w:val="32"/>
        </w:rPr>
        <w:t>1.本项目为磋商项目，由磋商小组采用综合评分法对所有服务商的响应文件进行综合评分，综合得分最高的供应商为第一成交候选供应商，综合得分次高的供应商为第二成交候选供应商，以此类推。</w:t>
      </w:r>
    </w:p>
    <w:p w14:paraId="0DEC7D9C">
      <w:pPr>
        <w:spacing w:line="560" w:lineRule="exact"/>
        <w:rPr>
          <w:sz w:val="32"/>
          <w:szCs w:val="32"/>
        </w:rPr>
        <w:sectPr>
          <w:footerReference r:id="rId9" w:type="default"/>
          <w:pgSz w:w="11910" w:h="16840"/>
          <w:pgMar w:top="1000" w:right="1160" w:bottom="840" w:left="1300" w:header="566" w:footer="654" w:gutter="0"/>
          <w:pgNumType w:start="40"/>
          <w:cols w:space="720" w:num="1"/>
        </w:sectPr>
      </w:pPr>
    </w:p>
    <w:p w14:paraId="2EDAB6BF">
      <w:pPr>
        <w:pStyle w:val="2"/>
        <w:adjustRightInd w:val="0"/>
        <w:snapToGrid w:val="0"/>
        <w:spacing w:line="560" w:lineRule="exact"/>
        <w:rPr>
          <w:rFonts w:ascii="仿宋" w:hAnsi="仿宋" w:eastAsia="仿宋" w:cs="仿宋"/>
          <w:sz w:val="44"/>
        </w:rPr>
      </w:pPr>
      <w:bookmarkStart w:id="39" w:name="_Toc137754580"/>
      <w:r>
        <w:rPr>
          <w:rFonts w:hint="eastAsia" w:ascii="仿宋" w:hAnsi="仿宋" w:eastAsia="仿宋" w:cs="仿宋"/>
          <w:sz w:val="44"/>
        </w:rPr>
        <w:t>第三部分 评审办法</w:t>
      </w:r>
      <w:bookmarkEnd w:id="39"/>
    </w:p>
    <w:p w14:paraId="0416F6D9">
      <w:pPr>
        <w:rPr>
          <w:sz w:val="24"/>
          <w:szCs w:val="22"/>
        </w:rPr>
      </w:pPr>
    </w:p>
    <w:p w14:paraId="15EB30B9">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一、初步评审</w:t>
      </w:r>
    </w:p>
    <w:p w14:paraId="2E5A84F5">
      <w:pPr>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1135E295">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二、详细评审</w:t>
      </w:r>
    </w:p>
    <w:p w14:paraId="52BBDFC5">
      <w:pPr>
        <w:pStyle w:val="8"/>
        <w:adjustRightInd w:val="0"/>
        <w:snapToGrid w:val="0"/>
        <w:spacing w:line="560" w:lineRule="exact"/>
        <w:ind w:firstLine="559"/>
        <w:rPr>
          <w:rFonts w:ascii="仿宋" w:hAnsi="仿宋" w:eastAsia="仿宋" w:cs="仿宋"/>
          <w:szCs w:val="32"/>
        </w:rPr>
      </w:pPr>
      <w:r>
        <w:rPr>
          <w:rFonts w:hint="eastAsia" w:ascii="仿宋" w:hAnsi="仿宋" w:eastAsia="仿宋" w:cs="仿宋"/>
          <w:spacing w:val="2"/>
          <w:szCs w:val="32"/>
        </w:rPr>
        <w:t>（一）评标委员会根据评审办法对通过初步评审的响应文件进行详细评</w:t>
      </w:r>
      <w:r>
        <w:rPr>
          <w:rFonts w:hint="eastAsia" w:ascii="仿宋" w:hAnsi="仿宋" w:eastAsia="仿宋" w:cs="仿宋"/>
          <w:spacing w:val="24"/>
          <w:szCs w:val="32"/>
        </w:rPr>
        <w:t xml:space="preserve"> </w:t>
      </w:r>
      <w:r>
        <w:rPr>
          <w:rFonts w:hint="eastAsia" w:ascii="仿宋" w:hAnsi="仿宋" w:eastAsia="仿宋" w:cs="仿宋"/>
          <w:spacing w:val="-2"/>
          <w:szCs w:val="32"/>
        </w:rPr>
        <w:t>审，并进行技术和商务的评审打分。</w:t>
      </w:r>
    </w:p>
    <w:p w14:paraId="1C115776">
      <w:pPr>
        <w:pStyle w:val="8"/>
        <w:adjustRightInd w:val="0"/>
        <w:snapToGrid w:val="0"/>
        <w:spacing w:line="560" w:lineRule="exact"/>
        <w:ind w:firstLine="632" w:firstLineChars="200"/>
        <w:jc w:val="left"/>
        <w:rPr>
          <w:rFonts w:ascii="仿宋" w:hAnsi="仿宋" w:eastAsia="仿宋" w:cs="仿宋"/>
          <w:spacing w:val="-1"/>
          <w:szCs w:val="32"/>
        </w:rPr>
      </w:pPr>
      <w:r>
        <w:rPr>
          <w:rFonts w:hint="eastAsia" w:ascii="仿宋" w:hAnsi="仿宋" w:eastAsia="仿宋" w:cs="仿宋"/>
          <w:spacing w:val="-2"/>
          <w:szCs w:val="32"/>
        </w:rPr>
        <w:t>（二）技术、商务评分：具体评审的内容详见（附表</w:t>
      </w:r>
      <w:r>
        <w:rPr>
          <w:rFonts w:hint="eastAsia" w:ascii="仿宋" w:hAnsi="仿宋" w:eastAsia="仿宋" w:cs="仿宋"/>
          <w:spacing w:val="-71"/>
          <w:szCs w:val="32"/>
        </w:rPr>
        <w:t xml:space="preserve"> </w:t>
      </w:r>
      <w:r>
        <w:rPr>
          <w:rFonts w:hint="eastAsia" w:ascii="仿宋" w:hAnsi="仿宋" w:eastAsia="仿宋" w:cs="仿宋"/>
          <w:spacing w:val="-1"/>
          <w:szCs w:val="32"/>
        </w:rPr>
        <w:t>2）；</w:t>
      </w:r>
    </w:p>
    <w:p w14:paraId="3E55EB31">
      <w:pPr>
        <w:pStyle w:val="8"/>
        <w:adjustRightInd w:val="0"/>
        <w:snapToGrid w:val="0"/>
        <w:spacing w:line="560" w:lineRule="exact"/>
        <w:ind w:firstLine="380" w:firstLineChars="100"/>
        <w:jc w:val="left"/>
        <w:rPr>
          <w:rFonts w:ascii="仿宋" w:hAnsi="仿宋" w:eastAsia="仿宋" w:cs="仿宋"/>
          <w:szCs w:val="32"/>
        </w:rPr>
      </w:pPr>
      <w:r>
        <w:rPr>
          <w:rFonts w:hint="eastAsia" w:ascii="仿宋" w:hAnsi="仿宋" w:eastAsia="仿宋" w:cs="仿宋"/>
          <w:spacing w:val="30"/>
          <w:szCs w:val="32"/>
        </w:rPr>
        <w:t xml:space="preserve"> </w:t>
      </w:r>
      <w:r>
        <w:rPr>
          <w:rFonts w:hint="eastAsia" w:ascii="仿宋" w:hAnsi="仿宋" w:eastAsia="仿宋" w:cs="仿宋"/>
          <w:spacing w:val="2"/>
          <w:szCs w:val="32"/>
        </w:rPr>
        <w:t>（三）价格分统一采用低价优先法计算，将通过初步评审的所有供应商的投标价格，即满足竞争性磋商文件要求且价格最低的投标价为基准价，</w:t>
      </w:r>
      <w:r>
        <w:rPr>
          <w:rFonts w:hint="eastAsia" w:ascii="仿宋" w:hAnsi="仿宋" w:eastAsia="仿宋" w:cs="仿宋"/>
          <w:spacing w:val="-2"/>
          <w:szCs w:val="32"/>
        </w:rPr>
        <w:t>其价格分为满分。其他供应商的价格分统一按照下列公式计算：</w:t>
      </w:r>
    </w:p>
    <w:p w14:paraId="31F4F5BF">
      <w:pPr>
        <w:adjustRightInd w:val="0"/>
        <w:snapToGrid w:val="0"/>
        <w:spacing w:line="560" w:lineRule="exact"/>
        <w:jc w:val="left"/>
        <w:rPr>
          <w:rFonts w:ascii="仿宋" w:hAnsi="仿宋" w:eastAsia="仿宋" w:cs="仿宋"/>
          <w:b/>
          <w:spacing w:val="35"/>
          <w:w w:val="99"/>
          <w:sz w:val="32"/>
          <w:szCs w:val="32"/>
        </w:rPr>
      </w:pPr>
      <w:r>
        <w:rPr>
          <w:rFonts w:hint="eastAsia" w:ascii="仿宋" w:hAnsi="仿宋" w:eastAsia="仿宋" w:cs="仿宋"/>
          <w:b/>
          <w:spacing w:val="-1"/>
          <w:sz w:val="32"/>
          <w:szCs w:val="32"/>
        </w:rPr>
        <w:t>磋商报价得分=(基准价／最终报价)×价格权值×100</w:t>
      </w:r>
      <w:r>
        <w:rPr>
          <w:rFonts w:hint="eastAsia" w:ascii="仿宋" w:hAnsi="仿宋" w:eastAsia="仿宋" w:cs="仿宋"/>
          <w:b/>
          <w:spacing w:val="35"/>
          <w:w w:val="99"/>
          <w:sz w:val="32"/>
          <w:szCs w:val="32"/>
        </w:rPr>
        <w:t xml:space="preserve"> </w:t>
      </w:r>
    </w:p>
    <w:p w14:paraId="0C4BAC12">
      <w:pPr>
        <w:adjustRightInd w:val="0"/>
        <w:snapToGrid w:val="0"/>
        <w:spacing w:line="560" w:lineRule="exact"/>
        <w:ind w:firstLine="948" w:firstLineChars="300"/>
        <w:jc w:val="left"/>
        <w:rPr>
          <w:rFonts w:ascii="黑体" w:hAnsi="黑体" w:eastAsia="黑体" w:cs="黑体"/>
          <w:sz w:val="32"/>
          <w:szCs w:val="32"/>
        </w:rPr>
      </w:pPr>
      <w:r>
        <w:rPr>
          <w:rFonts w:hint="eastAsia" w:ascii="黑体" w:hAnsi="黑体" w:eastAsia="黑体" w:cs="黑体"/>
          <w:spacing w:val="-2"/>
          <w:sz w:val="32"/>
          <w:szCs w:val="32"/>
        </w:rPr>
        <w:t>三、技术、商务及价格权重分配</w:t>
      </w:r>
    </w:p>
    <w:tbl>
      <w:tblPr>
        <w:tblStyle w:val="18"/>
        <w:tblW w:w="0" w:type="auto"/>
        <w:jc w:val="center"/>
        <w:tblLayout w:type="fixed"/>
        <w:tblCellMar>
          <w:top w:w="0" w:type="dxa"/>
          <w:left w:w="0" w:type="dxa"/>
          <w:bottom w:w="0" w:type="dxa"/>
          <w:right w:w="0" w:type="dxa"/>
        </w:tblCellMar>
      </w:tblPr>
      <w:tblGrid>
        <w:gridCol w:w="2490"/>
        <w:gridCol w:w="3660"/>
        <w:gridCol w:w="2925"/>
      </w:tblGrid>
      <w:tr w14:paraId="78EDAB42">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0E1D6C1D">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评分项目</w:t>
            </w:r>
          </w:p>
        </w:tc>
        <w:tc>
          <w:tcPr>
            <w:tcW w:w="3660" w:type="dxa"/>
            <w:tcBorders>
              <w:top w:val="single" w:color="000000" w:sz="4" w:space="0"/>
              <w:left w:val="single" w:color="000000" w:sz="4" w:space="0"/>
              <w:bottom w:val="single" w:color="000000" w:sz="4" w:space="0"/>
              <w:right w:val="single" w:color="000000" w:sz="4" w:space="0"/>
            </w:tcBorders>
          </w:tcPr>
          <w:p w14:paraId="4EA31A69">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技术/商务评审项</w:t>
            </w:r>
          </w:p>
        </w:tc>
        <w:tc>
          <w:tcPr>
            <w:tcW w:w="2925" w:type="dxa"/>
            <w:tcBorders>
              <w:top w:val="single" w:color="000000" w:sz="4" w:space="0"/>
              <w:left w:val="single" w:color="000000" w:sz="4" w:space="0"/>
              <w:bottom w:val="single" w:color="000000" w:sz="4" w:space="0"/>
              <w:right w:val="single" w:color="000000" w:sz="4" w:space="0"/>
            </w:tcBorders>
          </w:tcPr>
          <w:p w14:paraId="7D5E98A9">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价格项</w:t>
            </w:r>
          </w:p>
        </w:tc>
      </w:tr>
      <w:tr w14:paraId="676AFF99">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533AFE0F">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rPr>
              <w:t>权值</w:t>
            </w:r>
          </w:p>
        </w:tc>
        <w:tc>
          <w:tcPr>
            <w:tcW w:w="3660" w:type="dxa"/>
            <w:tcBorders>
              <w:top w:val="single" w:color="000000" w:sz="4" w:space="0"/>
              <w:left w:val="single" w:color="000000" w:sz="4" w:space="0"/>
              <w:bottom w:val="single" w:color="000000" w:sz="4" w:space="0"/>
              <w:right w:val="single" w:color="000000" w:sz="4" w:space="0"/>
            </w:tcBorders>
          </w:tcPr>
          <w:p w14:paraId="6C4E7DA4">
            <w:pPr>
              <w:pStyle w:val="35"/>
              <w:adjustRightInd w:val="0"/>
              <w:snapToGrid w:val="0"/>
              <w:spacing w:line="560" w:lineRule="exact"/>
              <w:jc w:val="center"/>
              <w:rPr>
                <w:rFonts w:hint="eastAsia" w:ascii="仿宋" w:hAnsi="仿宋" w:eastAsia="仿宋" w:cs="仿宋"/>
                <w:spacing w:val="-2"/>
                <w:sz w:val="32"/>
                <w:szCs w:val="32"/>
              </w:rPr>
            </w:pPr>
            <w:r>
              <w:rPr>
                <w:rFonts w:hint="default" w:ascii="仿宋" w:hAnsi="仿宋" w:eastAsia="仿宋" w:cs="仿宋"/>
                <w:spacing w:val="-2"/>
                <w:sz w:val="32"/>
                <w:szCs w:val="32"/>
              </w:rPr>
              <w:t>8</w:t>
            </w:r>
            <w:r>
              <w:rPr>
                <w:rFonts w:hint="eastAsia" w:ascii="仿宋" w:hAnsi="仿宋" w:eastAsia="仿宋" w:cs="仿宋"/>
                <w:spacing w:val="-2"/>
                <w:sz w:val="32"/>
                <w:szCs w:val="32"/>
              </w:rPr>
              <w:t>0%</w:t>
            </w:r>
          </w:p>
        </w:tc>
        <w:tc>
          <w:tcPr>
            <w:tcW w:w="2925" w:type="dxa"/>
            <w:tcBorders>
              <w:top w:val="single" w:color="000000" w:sz="4" w:space="0"/>
              <w:left w:val="single" w:color="000000" w:sz="4" w:space="0"/>
              <w:bottom w:val="single" w:color="000000" w:sz="4" w:space="0"/>
              <w:right w:val="single" w:color="000000" w:sz="4" w:space="0"/>
            </w:tcBorders>
          </w:tcPr>
          <w:p w14:paraId="33481A57">
            <w:pPr>
              <w:pStyle w:val="35"/>
              <w:adjustRightInd w:val="0"/>
              <w:snapToGrid w:val="0"/>
              <w:spacing w:line="560" w:lineRule="exact"/>
              <w:jc w:val="center"/>
              <w:rPr>
                <w:rFonts w:hint="eastAsia" w:ascii="仿宋" w:hAnsi="仿宋" w:eastAsia="仿宋" w:cs="仿宋"/>
                <w:spacing w:val="-2"/>
                <w:sz w:val="32"/>
                <w:szCs w:val="32"/>
              </w:rPr>
            </w:pPr>
            <w:r>
              <w:rPr>
                <w:rFonts w:hint="default" w:ascii="仿宋" w:hAnsi="仿宋" w:eastAsia="仿宋" w:cs="仿宋"/>
                <w:spacing w:val="-2"/>
                <w:sz w:val="32"/>
                <w:szCs w:val="32"/>
              </w:rPr>
              <w:t>2</w:t>
            </w:r>
            <w:r>
              <w:rPr>
                <w:rFonts w:hint="eastAsia" w:ascii="仿宋" w:hAnsi="仿宋" w:eastAsia="仿宋" w:cs="仿宋"/>
                <w:spacing w:val="-2"/>
                <w:sz w:val="32"/>
                <w:szCs w:val="32"/>
              </w:rPr>
              <w:t>0%</w:t>
            </w:r>
          </w:p>
        </w:tc>
      </w:tr>
    </w:tbl>
    <w:p w14:paraId="6EEBEF58">
      <w:pPr>
        <w:pStyle w:val="8"/>
        <w:adjustRightInd w:val="0"/>
        <w:snapToGrid w:val="0"/>
        <w:spacing w:line="560" w:lineRule="exact"/>
        <w:ind w:firstLine="648" w:firstLineChars="200"/>
        <w:rPr>
          <w:rFonts w:ascii="仿宋" w:hAnsi="仿宋" w:eastAsia="仿宋" w:cs="仿宋"/>
          <w:szCs w:val="32"/>
        </w:rPr>
      </w:pPr>
      <w:r>
        <w:rPr>
          <w:rFonts w:hint="eastAsia" w:ascii="黑体" w:hAnsi="黑体" w:eastAsia="黑体" w:cs="黑体"/>
          <w:spacing w:val="2"/>
          <w:szCs w:val="32"/>
        </w:rPr>
        <w:t>四、综合评分及其统计：</w:t>
      </w:r>
      <w:r>
        <w:rPr>
          <w:rFonts w:hint="eastAsia" w:ascii="仿宋" w:hAnsi="仿宋" w:eastAsia="仿宋" w:cs="仿宋"/>
          <w:spacing w:val="2"/>
          <w:szCs w:val="32"/>
        </w:rPr>
        <w:t>按照评标程序、评分标准以及分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spacing w:val="-2"/>
          <w:szCs w:val="32"/>
        </w:rPr>
        <w:t>商，综合得分次高的供应商为第二成交候选供应商，以此类推。</w:t>
      </w:r>
    </w:p>
    <w:p w14:paraId="16486D33">
      <w:pPr>
        <w:spacing w:line="356" w:lineRule="auto"/>
      </w:pPr>
    </w:p>
    <w:p w14:paraId="3B99733F">
      <w:pPr>
        <w:jc w:val="center"/>
        <w:rPr>
          <w:color w:val="000000"/>
          <w:sz w:val="32"/>
        </w:rPr>
      </w:pPr>
    </w:p>
    <w:p w14:paraId="3E323F53">
      <w:pPr>
        <w:jc w:val="center"/>
        <w:rPr>
          <w:color w:val="000000"/>
          <w:sz w:val="32"/>
        </w:rPr>
      </w:pPr>
    </w:p>
    <w:p w14:paraId="413313E7">
      <w:pPr>
        <w:jc w:val="center"/>
        <w:rPr>
          <w:color w:val="000000"/>
          <w:sz w:val="32"/>
        </w:rPr>
      </w:pPr>
    </w:p>
    <w:p w14:paraId="285BB381">
      <w:pPr>
        <w:jc w:val="center"/>
        <w:rPr>
          <w:color w:val="000000"/>
          <w:sz w:val="32"/>
        </w:rPr>
      </w:pPr>
    </w:p>
    <w:p w14:paraId="4F4C9D0F">
      <w:pPr>
        <w:jc w:val="center"/>
        <w:rPr>
          <w:color w:val="000000"/>
          <w:sz w:val="32"/>
        </w:rPr>
      </w:pPr>
    </w:p>
    <w:p w14:paraId="2606D383">
      <w:pPr>
        <w:jc w:val="center"/>
        <w:rPr>
          <w:color w:val="000000"/>
          <w:sz w:val="32"/>
        </w:rPr>
      </w:pPr>
    </w:p>
    <w:p w14:paraId="6A294DB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br w:type="page"/>
      </w:r>
    </w:p>
    <w:p w14:paraId="38473AB2">
      <w:pPr>
        <w:keepNext w:val="0"/>
        <w:keepLines w:val="0"/>
        <w:pageBreakBefore w:val="0"/>
        <w:widowControl w:val="0"/>
        <w:kinsoku/>
        <w:wordWrap/>
        <w:overflowPunct/>
        <w:topLinePunct w:val="0"/>
        <w:autoSpaceDE/>
        <w:autoSpaceDN/>
        <w:bidi w:val="0"/>
        <w:adjustRightInd/>
        <w:snapToGrid/>
        <w:spacing w:line="900" w:lineRule="exact"/>
        <w:ind w:firstLine="320" w:firstLineChars="100"/>
        <w:jc w:val="center"/>
        <w:textAlignment w:val="auto"/>
        <w:rPr>
          <w:color w:val="000000"/>
          <w:sz w:val="32"/>
        </w:rPr>
      </w:pPr>
      <w:r>
        <w:rPr>
          <w:rFonts w:hint="eastAsia" w:ascii="仿宋" w:hAnsi="仿宋" w:eastAsia="仿宋" w:cs="仿宋"/>
          <w:b w:val="0"/>
          <w:bCs/>
          <w:color w:val="auto"/>
          <w:kern w:val="0"/>
          <w:sz w:val="32"/>
          <w:szCs w:val="32"/>
          <w:lang w:val="en-US" w:eastAsia="zh-CN"/>
        </w:rPr>
        <w:t>附件1初步审查表</w:t>
      </w:r>
    </w:p>
    <w:p w14:paraId="5E365C1F">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color w:val="000000"/>
          <w:sz w:val="32"/>
          <w:szCs w:val="32"/>
        </w:rPr>
        <w:t>项目名称：</w:t>
      </w:r>
      <w:r>
        <w:rPr>
          <w:rFonts w:hint="eastAsia" w:ascii="仿宋" w:hAnsi="仿宋" w:eastAsia="仿宋" w:cs="仿宋"/>
          <w:b w:val="0"/>
          <w:bCs/>
          <w:color w:val="auto"/>
          <w:kern w:val="0"/>
          <w:sz w:val="32"/>
          <w:szCs w:val="32"/>
          <w:lang w:val="en-US" w:eastAsia="zh-CN"/>
        </w:rPr>
        <w:t>海南卫生健康职业学院招生宣传手册及录取通知</w:t>
      </w:r>
    </w:p>
    <w:p w14:paraId="57361841">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书采购项目</w:t>
      </w:r>
    </w:p>
    <w:p w14:paraId="72D4B853">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320" w:firstLineChars="100"/>
        <w:jc w:val="left"/>
        <w:textAlignment w:val="auto"/>
        <w:rPr>
          <w:rFonts w:hint="eastAsia" w:ascii="仿宋" w:hAnsi="仿宋" w:eastAsia="仿宋" w:cs="仿宋"/>
          <w:color w:val="000000"/>
          <w:lang w:eastAsia="zh-CN"/>
        </w:rPr>
      </w:pPr>
      <w:r>
        <w:rPr>
          <w:rFonts w:hint="eastAsia" w:ascii="仿宋" w:hAnsi="仿宋" w:eastAsia="仿宋" w:cs="仿宋"/>
          <w:color w:val="000000"/>
          <w:sz w:val="32"/>
          <w:szCs w:val="32"/>
        </w:rPr>
        <w:t>项目编号：HNWJY-HW2026010</w:t>
      </w:r>
    </w:p>
    <w:tbl>
      <w:tblPr>
        <w:tblStyle w:val="18"/>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88" w:type="dxa"/>
          <w:left w:w="107" w:type="dxa"/>
          <w:bottom w:w="0" w:type="dxa"/>
          <w:right w:w="11" w:type="dxa"/>
        </w:tblCellMar>
      </w:tblPr>
      <w:tblGrid>
        <w:gridCol w:w="709"/>
        <w:gridCol w:w="2127"/>
        <w:gridCol w:w="3827"/>
        <w:gridCol w:w="1134"/>
        <w:gridCol w:w="1134"/>
        <w:gridCol w:w="1134"/>
      </w:tblGrid>
      <w:tr w14:paraId="0E4F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495EDBB">
            <w:pPr>
              <w:spacing w:after="0" w:line="240" w:lineRule="auto"/>
              <w:ind w:left="0" w:right="0" w:firstLine="0"/>
              <w:rPr>
                <w:rFonts w:hint="eastAsia" w:ascii="仿宋" w:hAnsi="仿宋" w:eastAsia="仿宋" w:cs="仿宋"/>
                <w:color w:val="000000"/>
                <w:szCs w:val="24"/>
              </w:rPr>
            </w:pPr>
            <w:r>
              <w:rPr>
                <w:rFonts w:hint="eastAsia" w:ascii="仿宋" w:hAnsi="仿宋" w:eastAsia="仿宋" w:cs="仿宋"/>
                <w:color w:val="000000"/>
                <w:szCs w:val="24"/>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3DBAC6CC">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5CE0707D">
            <w:pPr>
              <w:spacing w:after="0" w:line="240" w:lineRule="auto"/>
              <w:ind w:left="0" w:right="0" w:firstLine="0"/>
              <w:jc w:val="both"/>
              <w:rPr>
                <w:rFonts w:hint="eastAsia" w:ascii="仿宋" w:hAnsi="仿宋" w:eastAsia="仿宋" w:cs="仿宋"/>
                <w:color w:val="000000"/>
                <w:szCs w:val="24"/>
              </w:rPr>
            </w:pPr>
            <w:r>
              <w:rPr>
                <w:rFonts w:hint="eastAsia" w:ascii="仿宋" w:hAnsi="仿宋" w:eastAsia="仿宋" w:cs="仿宋"/>
                <w:color w:val="000000"/>
                <w:szCs w:val="24"/>
              </w:rPr>
              <w:t>评议内容（无效</w:t>
            </w:r>
            <w:r>
              <w:rPr>
                <w:rFonts w:hint="eastAsia" w:ascii="仿宋" w:hAnsi="仿宋" w:eastAsia="仿宋" w:cs="仿宋"/>
                <w:color w:val="000000"/>
                <w:szCs w:val="24"/>
                <w:lang w:eastAsia="zh-CN"/>
              </w:rPr>
              <w:t>磋商</w:t>
            </w:r>
            <w:r>
              <w:rPr>
                <w:rFonts w:hint="eastAsia" w:ascii="仿宋" w:hAnsi="仿宋" w:eastAsia="仿宋" w:cs="仿宋"/>
                <w:color w:val="000000"/>
                <w:szCs w:val="24"/>
              </w:rPr>
              <w:t>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33D17FCD">
            <w:pPr>
              <w:spacing w:after="0" w:line="240" w:lineRule="auto"/>
              <w:ind w:left="0" w:right="0" w:firstLine="0"/>
              <w:rPr>
                <w:rFonts w:hint="eastAsia" w:ascii="仿宋" w:hAnsi="仿宋" w:eastAsia="仿宋" w:cs="仿宋"/>
                <w:color w:val="000000"/>
                <w:szCs w:val="24"/>
              </w:rPr>
            </w:pPr>
            <w:r>
              <w:rPr>
                <w:rFonts w:hint="eastAsia" w:ascii="仿宋" w:hAnsi="仿宋" w:eastAsia="仿宋" w:cs="仿宋"/>
                <w:color w:val="000000"/>
                <w:szCs w:val="24"/>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5535CB2E">
            <w:pPr>
              <w:spacing w:after="0" w:line="240" w:lineRule="auto"/>
              <w:ind w:left="0" w:right="0" w:firstLine="0"/>
              <w:jc w:val="both"/>
              <w:rPr>
                <w:rFonts w:hint="eastAsia" w:ascii="仿宋" w:hAnsi="仿宋" w:eastAsia="仿宋" w:cs="仿宋"/>
                <w:color w:val="000000"/>
                <w:szCs w:val="24"/>
              </w:rPr>
            </w:pPr>
            <w:r>
              <w:rPr>
                <w:rFonts w:hint="eastAsia" w:ascii="仿宋" w:hAnsi="仿宋" w:eastAsia="仿宋" w:cs="仿宋"/>
                <w:color w:val="000000"/>
                <w:szCs w:val="24"/>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62506F3A">
            <w:pPr>
              <w:spacing w:after="0" w:line="240" w:lineRule="auto"/>
              <w:ind w:left="0" w:right="0" w:firstLine="0"/>
              <w:jc w:val="both"/>
              <w:rPr>
                <w:rFonts w:hint="eastAsia" w:ascii="仿宋" w:hAnsi="仿宋" w:eastAsia="仿宋" w:cs="仿宋"/>
                <w:color w:val="000000"/>
                <w:szCs w:val="24"/>
              </w:rPr>
            </w:pPr>
            <w:r>
              <w:rPr>
                <w:rFonts w:hint="eastAsia" w:ascii="仿宋" w:hAnsi="仿宋" w:eastAsia="仿宋" w:cs="仿宋"/>
                <w:color w:val="000000"/>
                <w:szCs w:val="24"/>
              </w:rPr>
              <w:t>服务商3</w:t>
            </w:r>
          </w:p>
        </w:tc>
      </w:tr>
      <w:tr w14:paraId="0C69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23687E5">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4AC10443">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4628C003">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vAlign w:val="top"/>
          </w:tcPr>
          <w:p w14:paraId="00822FFD">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3F3DFE91">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209B325E">
            <w:pPr>
              <w:spacing w:after="0" w:line="240" w:lineRule="auto"/>
              <w:ind w:left="0" w:right="0" w:firstLine="0"/>
              <w:rPr>
                <w:rFonts w:hint="eastAsia" w:ascii="仿宋" w:hAnsi="仿宋" w:eastAsia="仿宋" w:cs="仿宋"/>
                <w:color w:val="000000"/>
                <w:szCs w:val="24"/>
              </w:rPr>
            </w:pPr>
          </w:p>
        </w:tc>
      </w:tr>
      <w:tr w14:paraId="082B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42C82C9">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7F3919FD">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响应文件的有效</w:t>
            </w:r>
          </w:p>
          <w:p w14:paraId="12198F36">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69604E5B">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是否符合</w:t>
            </w:r>
            <w:r>
              <w:rPr>
                <w:rFonts w:hint="eastAsia" w:ascii="仿宋" w:hAnsi="仿宋" w:eastAsia="仿宋" w:cs="仿宋"/>
                <w:color w:val="000000"/>
                <w:szCs w:val="24"/>
                <w:lang w:eastAsia="zh-CN"/>
              </w:rPr>
              <w:t>磋商</w:t>
            </w:r>
            <w:r>
              <w:rPr>
                <w:rFonts w:hint="eastAsia" w:ascii="仿宋" w:hAnsi="仿宋" w:eastAsia="仿宋" w:cs="仿宋"/>
                <w:color w:val="000000"/>
                <w:szCs w:val="24"/>
              </w:rPr>
              <w:t>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vAlign w:val="top"/>
          </w:tcPr>
          <w:p w14:paraId="1DF8F68D">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5EEC4CC2">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71DF370B">
            <w:pPr>
              <w:spacing w:after="0" w:line="240" w:lineRule="auto"/>
              <w:ind w:left="0" w:right="0" w:firstLine="0"/>
              <w:rPr>
                <w:rFonts w:hint="eastAsia" w:ascii="仿宋" w:hAnsi="仿宋" w:eastAsia="仿宋" w:cs="仿宋"/>
                <w:color w:val="000000"/>
                <w:szCs w:val="24"/>
              </w:rPr>
            </w:pPr>
          </w:p>
        </w:tc>
      </w:tr>
      <w:tr w14:paraId="0BD8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vAlign w:val="top"/>
          </w:tcPr>
          <w:p w14:paraId="2D9649E7">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3</w:t>
            </w:r>
          </w:p>
        </w:tc>
        <w:tc>
          <w:tcPr>
            <w:tcW w:w="2127" w:type="dxa"/>
            <w:tcBorders>
              <w:top w:val="single" w:color="000000" w:sz="4" w:space="0"/>
              <w:left w:val="single" w:color="000000" w:sz="4" w:space="0"/>
              <w:bottom w:val="single" w:color="000000" w:sz="4" w:space="0"/>
              <w:right w:val="single" w:color="000000" w:sz="4" w:space="0"/>
            </w:tcBorders>
            <w:vAlign w:val="top"/>
          </w:tcPr>
          <w:p w14:paraId="38F9FD96">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lang w:eastAsia="zh-CN"/>
              </w:rPr>
              <w:t>磋商</w:t>
            </w:r>
            <w:r>
              <w:rPr>
                <w:rFonts w:hint="eastAsia" w:ascii="仿宋" w:hAnsi="仿宋" w:eastAsia="仿宋" w:cs="仿宋"/>
                <w:color w:val="000000"/>
                <w:szCs w:val="24"/>
              </w:rPr>
              <w:t>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31C491B1">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是否满足</w:t>
            </w:r>
            <w:r>
              <w:rPr>
                <w:rFonts w:hint="eastAsia" w:ascii="仿宋" w:hAnsi="仿宋" w:eastAsia="仿宋" w:cs="仿宋"/>
                <w:color w:val="000000"/>
                <w:szCs w:val="24"/>
                <w:lang w:eastAsia="zh-CN"/>
              </w:rPr>
              <w:t>磋商</w:t>
            </w:r>
            <w:r>
              <w:rPr>
                <w:rFonts w:hint="eastAsia" w:ascii="仿宋" w:hAnsi="仿宋" w:eastAsia="仿宋" w:cs="仿宋"/>
                <w:color w:val="000000"/>
                <w:szCs w:val="24"/>
              </w:rPr>
              <w:t>文件要求</w:t>
            </w:r>
          </w:p>
        </w:tc>
        <w:tc>
          <w:tcPr>
            <w:tcW w:w="1134" w:type="dxa"/>
            <w:tcBorders>
              <w:top w:val="single" w:color="000000" w:sz="4" w:space="0"/>
              <w:left w:val="single" w:color="000000" w:sz="4" w:space="0"/>
              <w:bottom w:val="single" w:color="000000" w:sz="4" w:space="0"/>
              <w:right w:val="single" w:color="000000" w:sz="4" w:space="0"/>
            </w:tcBorders>
            <w:vAlign w:val="top"/>
          </w:tcPr>
          <w:p w14:paraId="34BD0BEC">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744A8FF0">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0A9D013D">
            <w:pPr>
              <w:spacing w:after="0" w:line="240" w:lineRule="auto"/>
              <w:ind w:left="0" w:right="0" w:firstLine="0"/>
              <w:rPr>
                <w:rFonts w:hint="eastAsia" w:ascii="仿宋" w:hAnsi="仿宋" w:eastAsia="仿宋" w:cs="仿宋"/>
                <w:color w:val="000000"/>
                <w:szCs w:val="24"/>
              </w:rPr>
            </w:pPr>
          </w:p>
        </w:tc>
      </w:tr>
      <w:tr w14:paraId="160A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vAlign w:val="top"/>
          </w:tcPr>
          <w:p w14:paraId="07CA950E">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4</w:t>
            </w:r>
          </w:p>
        </w:tc>
        <w:tc>
          <w:tcPr>
            <w:tcW w:w="2127" w:type="dxa"/>
            <w:tcBorders>
              <w:top w:val="single" w:color="000000" w:sz="4" w:space="0"/>
              <w:left w:val="single" w:color="000000" w:sz="4" w:space="0"/>
              <w:bottom w:val="single" w:color="000000" w:sz="4" w:space="0"/>
              <w:right w:val="single" w:color="000000" w:sz="4" w:space="0"/>
            </w:tcBorders>
            <w:vAlign w:val="top"/>
          </w:tcPr>
          <w:p w14:paraId="005CBD1C">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 xml:space="preserve">服务期限   </w:t>
            </w:r>
          </w:p>
        </w:tc>
        <w:tc>
          <w:tcPr>
            <w:tcW w:w="3827" w:type="dxa"/>
            <w:tcBorders>
              <w:top w:val="single" w:color="000000" w:sz="4" w:space="0"/>
              <w:left w:val="single" w:color="000000" w:sz="4" w:space="0"/>
              <w:bottom w:val="single" w:color="000000" w:sz="4" w:space="0"/>
              <w:right w:val="single" w:color="000000" w:sz="4" w:space="0"/>
            </w:tcBorders>
            <w:vAlign w:val="center"/>
          </w:tcPr>
          <w:p w14:paraId="5108E7E5">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是否满足</w:t>
            </w:r>
            <w:r>
              <w:rPr>
                <w:rFonts w:hint="eastAsia" w:ascii="仿宋" w:hAnsi="仿宋" w:eastAsia="仿宋" w:cs="仿宋"/>
                <w:color w:val="000000"/>
                <w:szCs w:val="24"/>
                <w:lang w:eastAsia="zh-CN"/>
              </w:rPr>
              <w:t>磋商</w:t>
            </w:r>
            <w:r>
              <w:rPr>
                <w:rFonts w:hint="eastAsia" w:ascii="仿宋" w:hAnsi="仿宋" w:eastAsia="仿宋" w:cs="仿宋"/>
                <w:color w:val="000000"/>
                <w:szCs w:val="24"/>
              </w:rPr>
              <w:t>文件要求</w:t>
            </w:r>
          </w:p>
        </w:tc>
        <w:tc>
          <w:tcPr>
            <w:tcW w:w="1134" w:type="dxa"/>
            <w:tcBorders>
              <w:top w:val="single" w:color="000000" w:sz="4" w:space="0"/>
              <w:left w:val="single" w:color="000000" w:sz="4" w:space="0"/>
              <w:bottom w:val="single" w:color="000000" w:sz="4" w:space="0"/>
              <w:right w:val="single" w:color="000000" w:sz="4" w:space="0"/>
            </w:tcBorders>
            <w:vAlign w:val="top"/>
          </w:tcPr>
          <w:p w14:paraId="315E507C">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4A2B4211">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56884302">
            <w:pPr>
              <w:spacing w:after="0" w:line="240" w:lineRule="auto"/>
              <w:ind w:left="0" w:right="0" w:firstLine="0"/>
              <w:rPr>
                <w:rFonts w:hint="eastAsia" w:ascii="仿宋" w:hAnsi="仿宋" w:eastAsia="仿宋" w:cs="仿宋"/>
                <w:color w:val="000000"/>
                <w:szCs w:val="24"/>
              </w:rPr>
            </w:pPr>
          </w:p>
        </w:tc>
      </w:tr>
      <w:tr w14:paraId="3A3E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vAlign w:val="top"/>
          </w:tcPr>
          <w:p w14:paraId="085CB473">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5</w:t>
            </w:r>
          </w:p>
        </w:tc>
        <w:tc>
          <w:tcPr>
            <w:tcW w:w="2127" w:type="dxa"/>
            <w:tcBorders>
              <w:top w:val="single" w:color="000000" w:sz="4" w:space="0"/>
              <w:left w:val="single" w:color="000000" w:sz="4" w:space="0"/>
              <w:bottom w:val="single" w:color="000000" w:sz="4" w:space="0"/>
              <w:right w:val="single" w:color="000000" w:sz="4" w:space="0"/>
            </w:tcBorders>
            <w:vAlign w:val="top"/>
          </w:tcPr>
          <w:p w14:paraId="5A3EA799">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其它</w:t>
            </w:r>
          </w:p>
        </w:tc>
        <w:tc>
          <w:tcPr>
            <w:tcW w:w="3827" w:type="dxa"/>
            <w:tcBorders>
              <w:top w:val="single" w:color="000000" w:sz="4" w:space="0"/>
              <w:left w:val="single" w:color="000000" w:sz="4" w:space="0"/>
              <w:bottom w:val="single" w:color="000000" w:sz="4" w:space="0"/>
              <w:right w:val="single" w:color="000000" w:sz="4" w:space="0"/>
            </w:tcBorders>
            <w:vAlign w:val="top"/>
          </w:tcPr>
          <w:p w14:paraId="1111C8F8">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vAlign w:val="top"/>
          </w:tcPr>
          <w:p w14:paraId="3DF65935">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71264A87">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16D5546E">
            <w:pPr>
              <w:spacing w:after="0" w:line="240" w:lineRule="auto"/>
              <w:ind w:left="0" w:right="0" w:firstLine="0"/>
              <w:rPr>
                <w:rFonts w:hint="eastAsia" w:ascii="仿宋" w:hAnsi="仿宋" w:eastAsia="仿宋" w:cs="仿宋"/>
                <w:color w:val="000000"/>
                <w:szCs w:val="24"/>
              </w:rPr>
            </w:pPr>
          </w:p>
        </w:tc>
      </w:tr>
      <w:tr w14:paraId="0B11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vAlign w:val="top"/>
          </w:tcPr>
          <w:p w14:paraId="7E3EEC07">
            <w:pPr>
              <w:spacing w:after="0" w:line="240" w:lineRule="auto"/>
              <w:ind w:left="0" w:right="0" w:firstLine="0"/>
              <w:rPr>
                <w:rFonts w:hint="eastAsia" w:ascii="仿宋" w:hAnsi="仿宋" w:eastAsia="仿宋" w:cs="仿宋"/>
                <w:color w:val="000000"/>
                <w:szCs w:val="24"/>
              </w:rPr>
            </w:pPr>
          </w:p>
        </w:tc>
        <w:tc>
          <w:tcPr>
            <w:tcW w:w="5954" w:type="dxa"/>
            <w:gridSpan w:val="2"/>
            <w:tcBorders>
              <w:top w:val="single" w:color="000000" w:sz="4" w:space="0"/>
              <w:left w:val="nil"/>
              <w:bottom w:val="single" w:color="000000" w:sz="4" w:space="0"/>
              <w:right w:val="single" w:color="000000" w:sz="4" w:space="0"/>
            </w:tcBorders>
            <w:vAlign w:val="center"/>
          </w:tcPr>
          <w:p w14:paraId="5791E9A2">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结</w:t>
            </w:r>
            <w:r>
              <w:rPr>
                <w:rFonts w:hint="eastAsia" w:ascii="仿宋" w:hAnsi="仿宋" w:eastAsia="仿宋" w:cs="仿宋"/>
                <w:color w:val="000000"/>
                <w:szCs w:val="24"/>
              </w:rPr>
              <w:tab/>
            </w:r>
            <w:r>
              <w:rPr>
                <w:rFonts w:hint="eastAsia" w:ascii="仿宋" w:hAnsi="仿宋" w:eastAsia="仿宋" w:cs="仿宋"/>
                <w:color w:val="000000"/>
                <w:szCs w:val="24"/>
              </w:rPr>
              <w:t>论</w:t>
            </w:r>
          </w:p>
        </w:tc>
        <w:tc>
          <w:tcPr>
            <w:tcW w:w="1134" w:type="dxa"/>
            <w:tcBorders>
              <w:top w:val="single" w:color="000000" w:sz="4" w:space="0"/>
              <w:left w:val="single" w:color="000000" w:sz="4" w:space="0"/>
              <w:bottom w:val="single" w:color="000000" w:sz="4" w:space="0"/>
              <w:right w:val="single" w:color="000000" w:sz="4" w:space="0"/>
            </w:tcBorders>
            <w:vAlign w:val="top"/>
          </w:tcPr>
          <w:p w14:paraId="7521F1F5">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31ED8277">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29C81146">
            <w:pPr>
              <w:spacing w:after="0" w:line="240" w:lineRule="auto"/>
              <w:ind w:left="0" w:right="0" w:firstLine="0"/>
              <w:rPr>
                <w:rFonts w:hint="eastAsia" w:ascii="仿宋" w:hAnsi="仿宋" w:eastAsia="仿宋" w:cs="仿宋"/>
                <w:color w:val="000000"/>
                <w:szCs w:val="24"/>
              </w:rPr>
            </w:pPr>
          </w:p>
        </w:tc>
      </w:tr>
    </w:tbl>
    <w:p w14:paraId="56B77FAD">
      <w:pPr>
        <w:spacing w:after="0" w:line="360" w:lineRule="auto"/>
        <w:ind w:left="0" w:right="0" w:firstLine="0"/>
        <w:rPr>
          <w:rFonts w:hint="eastAsia" w:ascii="仿宋" w:hAnsi="仿宋" w:eastAsia="仿宋" w:cs="仿宋"/>
          <w:color w:val="000000"/>
        </w:rPr>
      </w:pPr>
      <w:r>
        <w:rPr>
          <w:rFonts w:hint="eastAsia" w:ascii="仿宋" w:hAnsi="仿宋" w:eastAsia="仿宋" w:cs="仿宋"/>
          <w:color w:val="000000"/>
        </w:rPr>
        <w:t>1.表中只需填写“√/通过”或“×/不通过”。</w:t>
      </w:r>
    </w:p>
    <w:p w14:paraId="57A205A7">
      <w:pPr>
        <w:spacing w:after="0" w:line="360" w:lineRule="auto"/>
        <w:ind w:left="0" w:right="0" w:firstLine="0"/>
        <w:rPr>
          <w:rFonts w:hint="eastAsia" w:ascii="仿宋" w:hAnsi="仿宋" w:eastAsia="仿宋" w:cs="仿宋"/>
          <w:color w:val="000000"/>
        </w:rPr>
      </w:pPr>
      <w:r>
        <w:rPr>
          <w:rFonts w:hint="eastAsia" w:ascii="仿宋" w:hAnsi="仿宋" w:eastAsia="仿宋" w:cs="仿宋"/>
          <w:color w:val="000000"/>
        </w:rPr>
        <w:t>2.在结论中按“一项否决”的原则，只有全部是√/通过的，填写“合格”；只要其中有一项是×/不通过的，填写“不合格”。</w:t>
      </w:r>
    </w:p>
    <w:p w14:paraId="5F364D6C">
      <w:pPr>
        <w:spacing w:after="0" w:line="360" w:lineRule="auto"/>
        <w:ind w:left="10" w:right="0" w:hangingChars="4"/>
        <w:rPr>
          <w:rFonts w:hint="eastAsia" w:ascii="仿宋" w:hAnsi="仿宋" w:eastAsia="仿宋" w:cs="仿宋"/>
          <w:color w:val="000000"/>
        </w:rPr>
      </w:pPr>
      <w:r>
        <w:rPr>
          <w:rFonts w:hint="eastAsia" w:ascii="仿宋" w:hAnsi="仿宋" w:eastAsia="仿宋" w:cs="仿宋"/>
          <w:color w:val="000000"/>
        </w:rPr>
        <w:t>3.结论是合格的，才能进入下一轮；不合格的被淘汰。</w:t>
      </w:r>
    </w:p>
    <w:p w14:paraId="24C38C68">
      <w:pPr>
        <w:spacing w:after="0" w:line="360" w:lineRule="auto"/>
        <w:ind w:left="10" w:right="0" w:hangingChars="4"/>
        <w:rPr>
          <w:rFonts w:hint="eastAsia" w:ascii="仿宋" w:hAnsi="仿宋" w:eastAsia="仿宋" w:cs="仿宋"/>
          <w:color w:val="000000"/>
        </w:rPr>
      </w:pPr>
    </w:p>
    <w:p w14:paraId="28273037">
      <w:pPr>
        <w:spacing w:after="0" w:line="360" w:lineRule="auto"/>
        <w:ind w:left="10" w:right="0" w:hangingChars="4"/>
        <w:rPr>
          <w:rFonts w:hint="eastAsia" w:ascii="仿宋" w:hAnsi="仿宋" w:eastAsia="仿宋" w:cs="仿宋"/>
          <w:color w:val="000000"/>
        </w:rPr>
      </w:pPr>
      <w:r>
        <w:rPr>
          <w:rFonts w:hint="eastAsia" w:ascii="仿宋" w:hAnsi="仿宋" w:eastAsia="仿宋" w:cs="仿宋"/>
          <w:color w:val="000000"/>
        </w:rPr>
        <w:t>评委签字：</w:t>
      </w:r>
      <w:r>
        <w:rPr>
          <w:rFonts w:hint="eastAsia" w:ascii="仿宋" w:hAnsi="仿宋" w:eastAsia="仿宋" w:cs="仿宋"/>
          <w:color w:val="000000"/>
        </w:rPr>
        <w:tab/>
      </w:r>
    </w:p>
    <w:p w14:paraId="5793E9E3">
      <w:pPr>
        <w:spacing w:after="0" w:line="360" w:lineRule="auto"/>
        <w:ind w:left="10" w:right="0" w:hangingChars="4"/>
        <w:rPr>
          <w:rFonts w:hint="eastAsia" w:ascii="仿宋" w:hAnsi="仿宋" w:eastAsia="仿宋" w:cs="仿宋"/>
          <w:color w:val="000000"/>
        </w:rPr>
      </w:pPr>
    </w:p>
    <w:p w14:paraId="7CDA7490">
      <w:pPr>
        <w:spacing w:after="0" w:line="360" w:lineRule="auto"/>
        <w:ind w:left="10" w:right="0" w:hangingChars="4"/>
        <w:rPr>
          <w:rFonts w:hint="eastAsia" w:ascii="仿宋" w:hAnsi="仿宋" w:eastAsia="仿宋" w:cs="仿宋"/>
          <w:color w:val="000000"/>
        </w:rPr>
      </w:pPr>
      <w:r>
        <w:rPr>
          <w:rFonts w:hint="eastAsia" w:ascii="仿宋" w:hAnsi="仿宋" w:eastAsia="仿宋" w:cs="仿宋"/>
          <w:color w:val="000000"/>
        </w:rPr>
        <w:t>日期：</w:t>
      </w:r>
    </w:p>
    <w:p w14:paraId="34C608B2">
      <w:pPr>
        <w:spacing w:after="0"/>
        <w:ind w:left="0" w:right="0" w:firstLine="0"/>
        <w:rPr>
          <w:b/>
          <w:color w:val="000000"/>
          <w:sz w:val="32"/>
        </w:rPr>
      </w:pPr>
      <w:r>
        <w:rPr>
          <w:b/>
          <w:color w:val="000000"/>
          <w:sz w:val="32"/>
        </w:rPr>
        <w:br w:type="page"/>
      </w:r>
    </w:p>
    <w:p w14:paraId="0993013C">
      <w:pPr>
        <w:widowControl w:val="0"/>
        <w:spacing w:after="0" w:line="276" w:lineRule="auto"/>
        <w:ind w:left="0" w:right="0" w:firstLine="0"/>
        <w:jc w:val="center"/>
        <w:rPr>
          <w:rFonts w:hint="eastAsia" w:cs="Times New Roman"/>
          <w:b/>
          <w:color w:val="000000"/>
          <w:position w:val="2"/>
          <w:sz w:val="32"/>
          <w:szCs w:val="32"/>
        </w:rPr>
      </w:pPr>
      <w:r>
        <w:rPr>
          <w:rFonts w:hint="eastAsia" w:cs="Times New Roman"/>
          <w:b/>
          <w:color w:val="000000"/>
          <w:position w:val="2"/>
          <w:sz w:val="32"/>
          <w:szCs w:val="32"/>
          <w:lang w:eastAsia="zh-CN"/>
        </w:rPr>
        <w:t>附件</w:t>
      </w:r>
      <w:r>
        <w:rPr>
          <w:rFonts w:hint="eastAsia" w:cs="Times New Roman"/>
          <w:b/>
          <w:color w:val="000000"/>
          <w:position w:val="2"/>
          <w:sz w:val="32"/>
          <w:szCs w:val="32"/>
          <w:lang w:val="en-US" w:eastAsia="zh-CN"/>
        </w:rPr>
        <w:t>2</w:t>
      </w:r>
      <w:r>
        <w:rPr>
          <w:rFonts w:hint="eastAsia" w:cs="Times New Roman"/>
          <w:b/>
          <w:color w:val="000000"/>
          <w:position w:val="2"/>
          <w:sz w:val="32"/>
          <w:szCs w:val="32"/>
        </w:rPr>
        <w:t>评分细则表</w:t>
      </w:r>
    </w:p>
    <w:p w14:paraId="4A8F331A">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center"/>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color w:val="000000"/>
        </w:rPr>
        <w:t>项目名称：</w:t>
      </w:r>
      <w:r>
        <w:rPr>
          <w:rFonts w:hint="eastAsia" w:ascii="仿宋" w:hAnsi="仿宋" w:eastAsia="仿宋" w:cs="仿宋"/>
          <w:b w:val="0"/>
          <w:bCs/>
          <w:color w:val="auto"/>
          <w:kern w:val="0"/>
          <w:sz w:val="32"/>
          <w:szCs w:val="32"/>
          <w:lang w:val="en-US" w:eastAsia="zh-CN"/>
        </w:rPr>
        <w:t>海南卫生健康职业学院招生宣传手册及录取通知</w:t>
      </w:r>
    </w:p>
    <w:p w14:paraId="05515B80">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书采购项目</w:t>
      </w:r>
    </w:p>
    <w:p w14:paraId="5E4A9B45">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leftChars="0" w:firstLine="560" w:firstLineChars="200"/>
        <w:jc w:val="left"/>
        <w:textAlignment w:val="auto"/>
        <w:rPr>
          <w:rFonts w:hint="eastAsia" w:ascii="仿宋" w:hAnsi="仿宋" w:eastAsia="仿宋" w:cs="仿宋"/>
          <w:color w:val="000000"/>
        </w:rPr>
      </w:pPr>
      <w:r>
        <w:rPr>
          <w:rFonts w:hint="eastAsia" w:ascii="仿宋" w:hAnsi="仿宋" w:eastAsia="仿宋" w:cs="仿宋"/>
          <w:color w:val="000000"/>
        </w:rPr>
        <w:t>项目编号：HNWJY-HW2026010</w:t>
      </w:r>
    </w:p>
    <w:tbl>
      <w:tblPr>
        <w:tblStyle w:val="18"/>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11"/>
        <w:gridCol w:w="6893"/>
        <w:gridCol w:w="840"/>
      </w:tblGrid>
      <w:tr w14:paraId="4862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noWrap w:val="0"/>
            <w:vAlign w:val="top"/>
          </w:tcPr>
          <w:p w14:paraId="316A3EBC">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jc w:val="both"/>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序号</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366F6B2">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jc w:val="both"/>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评审因素</w:t>
            </w:r>
          </w:p>
        </w:tc>
        <w:tc>
          <w:tcPr>
            <w:tcW w:w="6893" w:type="dxa"/>
            <w:tcBorders>
              <w:top w:val="single" w:color="auto" w:sz="4" w:space="0"/>
              <w:left w:val="single" w:color="auto" w:sz="4" w:space="0"/>
              <w:bottom w:val="single" w:color="auto" w:sz="4" w:space="0"/>
              <w:right w:val="single" w:color="auto" w:sz="4" w:space="0"/>
            </w:tcBorders>
            <w:noWrap w:val="0"/>
            <w:vAlign w:val="top"/>
          </w:tcPr>
          <w:p w14:paraId="43D5DD0B">
            <w:pPr>
              <w:pStyle w:val="34"/>
              <w:keepNext w:val="0"/>
              <w:keepLines w:val="0"/>
              <w:pageBreakBefore w:val="0"/>
              <w:widowControl/>
              <w:kinsoku/>
              <w:wordWrap/>
              <w:overflowPunct/>
              <w:topLinePunct w:val="0"/>
              <w:autoSpaceDE/>
              <w:autoSpaceDN/>
              <w:bidi w:val="0"/>
              <w:adjustRightInd w:val="0"/>
              <w:snapToGrid w:val="0"/>
              <w:spacing w:before="0" w:after="0" w:line="360" w:lineRule="exact"/>
              <w:ind w:left="0" w:leftChars="0" w:right="0" w:firstLine="562" w:firstLineChars="200"/>
              <w:jc w:val="center"/>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评审标准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062023B">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jc w:val="both"/>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分值</w:t>
            </w:r>
          </w:p>
        </w:tc>
      </w:tr>
      <w:tr w14:paraId="4116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31298D04">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7FAEE06">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设计方案</w:t>
            </w:r>
          </w:p>
          <w:p w14:paraId="27B8C5D3">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lang w:eastAsia="zh-CN"/>
              </w:rPr>
            </w:pPr>
          </w:p>
        </w:tc>
        <w:tc>
          <w:tcPr>
            <w:tcW w:w="6893" w:type="dxa"/>
            <w:tcBorders>
              <w:top w:val="single" w:color="auto" w:sz="4" w:space="0"/>
              <w:left w:val="single" w:color="auto" w:sz="4" w:space="0"/>
              <w:bottom w:val="single" w:color="auto" w:sz="4" w:space="0"/>
              <w:right w:val="single" w:color="auto" w:sz="4" w:space="0"/>
            </w:tcBorders>
            <w:noWrap w:val="0"/>
            <w:vAlign w:val="top"/>
          </w:tcPr>
          <w:p w14:paraId="20E9C1D0">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创意与主题表达</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是否紧扣学校形象、视觉设计水平</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12分）</w:t>
            </w:r>
          </w:p>
          <w:p w14:paraId="0201971A">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版式、色彩、字体、图形、整体美感</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10分）</w:t>
            </w:r>
          </w:p>
          <w:p w14:paraId="047C51D3">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是否能打动新生及家长，体现温度与归属感</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8分）</w:t>
            </w:r>
          </w:p>
          <w:p w14:paraId="7F63F567">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信息层级清晰、易读、无误导</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6分）</w:t>
            </w:r>
          </w:p>
          <w:p w14:paraId="5F30CE09">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创新与差异化</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是否避免模板化，具有辨识度</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p>
          <w:p w14:paraId="5DC342A3">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（必须提供实物打样，未提供本项得 0分）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16DB61A">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40</w:t>
            </w:r>
          </w:p>
        </w:tc>
      </w:tr>
      <w:tr w14:paraId="0790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218731E5">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79D4EC0">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印刷与制作工艺</w:t>
            </w:r>
          </w:p>
          <w:p w14:paraId="077978E8">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rPr>
            </w:pPr>
          </w:p>
        </w:tc>
        <w:tc>
          <w:tcPr>
            <w:tcW w:w="6893" w:type="dxa"/>
            <w:tcBorders>
              <w:top w:val="single" w:color="auto" w:sz="4" w:space="0"/>
              <w:left w:val="single" w:color="auto" w:sz="4" w:space="0"/>
              <w:bottom w:val="single" w:color="auto" w:sz="4" w:space="0"/>
              <w:right w:val="single" w:color="auto" w:sz="4" w:space="0"/>
            </w:tcBorders>
            <w:noWrap w:val="0"/>
            <w:vAlign w:val="top"/>
          </w:tcPr>
          <w:p w14:paraId="371E5B76">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纸张与材料（</w:t>
            </w:r>
            <w:r>
              <w:rPr>
                <w:rFonts w:hint="default" w:ascii="仿宋" w:hAnsi="仿宋" w:eastAsia="仿宋" w:cs="仿宋"/>
                <w:color w:val="000000"/>
                <w:sz w:val="28"/>
                <w:szCs w:val="28"/>
                <w:lang w:eastAsia="zh-CN"/>
              </w:rPr>
              <w:t>5</w:t>
            </w:r>
            <w:r>
              <w:rPr>
                <w:rFonts w:hint="eastAsia" w:ascii="仿宋" w:hAnsi="仿宋" w:eastAsia="仿宋" w:cs="仿宋"/>
                <w:color w:val="000000"/>
                <w:sz w:val="28"/>
                <w:szCs w:val="28"/>
                <w:lang w:val="en-US" w:eastAsia="zh-CN"/>
              </w:rPr>
              <w:t>分）、印刷质量（</w:t>
            </w:r>
            <w:r>
              <w:rPr>
                <w:rFonts w:hint="default" w:ascii="仿宋" w:hAnsi="仿宋" w:eastAsia="仿宋" w:cs="仿宋"/>
                <w:color w:val="000000"/>
                <w:sz w:val="28"/>
                <w:szCs w:val="28"/>
                <w:lang w:eastAsia="zh-CN"/>
              </w:rPr>
              <w:t>5</w:t>
            </w:r>
            <w:r>
              <w:rPr>
                <w:rFonts w:hint="eastAsia" w:ascii="仿宋" w:hAnsi="仿宋" w:eastAsia="仿宋" w:cs="仿宋"/>
                <w:color w:val="000000"/>
                <w:sz w:val="28"/>
                <w:szCs w:val="28"/>
                <w:lang w:val="en-US" w:eastAsia="zh-CN"/>
              </w:rPr>
              <w:t>分）、装订与结构（</w:t>
            </w:r>
            <w:r>
              <w:rPr>
                <w:rFonts w:hint="default" w:ascii="仿宋" w:hAnsi="仿宋" w:eastAsia="仿宋" w:cs="仿宋"/>
                <w:color w:val="000000"/>
                <w:sz w:val="28"/>
                <w:szCs w:val="28"/>
                <w:lang w:eastAsia="zh-CN"/>
              </w:rPr>
              <w:t>5</w:t>
            </w:r>
            <w:r>
              <w:rPr>
                <w:rFonts w:hint="eastAsia" w:ascii="仿宋" w:hAnsi="仿宋" w:eastAsia="仿宋" w:cs="仿宋"/>
                <w:color w:val="000000"/>
                <w:sz w:val="28"/>
                <w:szCs w:val="28"/>
                <w:lang w:val="en-US" w:eastAsia="zh-CN"/>
              </w:rPr>
              <w:t>分）</w:t>
            </w:r>
          </w:p>
          <w:p w14:paraId="0FC94B00">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需提供实物样品册、明确纸张与克重</w:t>
            </w:r>
          </w:p>
          <w:p w14:paraId="0EE6D240">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（必须提供实物打样，未提供本项得0分）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0B455D4">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default" w:ascii="仿宋" w:hAnsi="仿宋" w:eastAsia="仿宋" w:cs="仿宋"/>
                <w:color w:val="000000"/>
                <w:sz w:val="28"/>
                <w:szCs w:val="28"/>
                <w:lang w:eastAsia="zh-CN"/>
                <w:woUserID w:val="1"/>
              </w:rPr>
            </w:pPr>
            <w:r>
              <w:rPr>
                <w:rFonts w:hint="default" w:ascii="仿宋" w:hAnsi="仿宋" w:eastAsia="仿宋" w:cs="仿宋"/>
                <w:color w:val="000000"/>
                <w:sz w:val="28"/>
                <w:szCs w:val="28"/>
                <w:lang w:eastAsia="zh-CN"/>
                <w:woUserID w:val="1"/>
              </w:rPr>
              <w:t>15</w:t>
            </w:r>
          </w:p>
        </w:tc>
      </w:tr>
      <w:tr w14:paraId="092E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7C0AA1CA">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323FB5E">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企业</w:t>
            </w:r>
            <w:r>
              <w:rPr>
                <w:rFonts w:hint="eastAsia" w:ascii="仿宋" w:hAnsi="仿宋" w:eastAsia="仿宋" w:cs="仿宋"/>
                <w:color w:val="000000"/>
                <w:sz w:val="28"/>
                <w:szCs w:val="28"/>
                <w:lang w:eastAsia="zh-CN"/>
              </w:rPr>
              <w:t>经验</w:t>
            </w:r>
          </w:p>
        </w:tc>
        <w:tc>
          <w:tcPr>
            <w:tcW w:w="6893" w:type="dxa"/>
            <w:tcBorders>
              <w:top w:val="single" w:color="auto" w:sz="4" w:space="0"/>
              <w:left w:val="single" w:color="auto" w:sz="4" w:space="0"/>
              <w:bottom w:val="single" w:color="auto" w:sz="4" w:space="0"/>
              <w:right w:val="single" w:color="auto" w:sz="4" w:space="0"/>
            </w:tcBorders>
            <w:noWrap w:val="0"/>
            <w:vAlign w:val="center"/>
          </w:tcPr>
          <w:p w14:paraId="44A68239">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default" w:ascii="仿宋" w:hAnsi="仿宋" w:eastAsia="仿宋" w:cs="仿宋"/>
                <w:color w:val="000000"/>
                <w:sz w:val="28"/>
                <w:szCs w:val="28"/>
                <w:woUserID w:val="1"/>
              </w:rPr>
            </w:pPr>
            <w:r>
              <w:rPr>
                <w:rFonts w:hint="default" w:ascii="仿宋" w:hAnsi="仿宋" w:eastAsia="仿宋" w:cs="仿宋"/>
                <w:color w:val="000000"/>
                <w:sz w:val="28"/>
                <w:szCs w:val="28"/>
                <w:woUserID w:val="1"/>
              </w:rPr>
              <w:t>投标人自2025年以来，具有独立承担的高校宣传品制作或录取通知书制作项目业绩，每提供1个有效业绩得1分，本项最高得5分。</w:t>
            </w:r>
          </w:p>
          <w:p w14:paraId="61C71767">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default" w:ascii="仿宋" w:hAnsi="仿宋" w:eastAsia="仿宋" w:cs="仿宋"/>
                <w:color w:val="000000"/>
                <w:sz w:val="28"/>
                <w:szCs w:val="28"/>
                <w:lang w:eastAsia="zh-CN"/>
                <w:woUserID w:val="1"/>
              </w:rPr>
            </w:pPr>
            <w:r>
              <w:rPr>
                <w:rFonts w:hint="eastAsia" w:ascii="仿宋" w:hAnsi="仿宋" w:eastAsia="仿宋" w:cs="仿宋"/>
                <w:color w:val="000000"/>
                <w:sz w:val="28"/>
                <w:szCs w:val="28"/>
                <w:lang w:val="en-US" w:eastAsia="zh-CN"/>
              </w:rPr>
              <w:t>提供有效业绩须同时提供合同关键页（含项目名称、服务内容、签订日期、双方盖章页）及验收证明材料；</w:t>
            </w:r>
            <w:r>
              <w:rPr>
                <w:rFonts w:hint="default" w:ascii="仿宋" w:hAnsi="仿宋" w:eastAsia="仿宋" w:cs="仿宋"/>
                <w:color w:val="000000"/>
                <w:sz w:val="28"/>
                <w:szCs w:val="28"/>
                <w:woUserID w:val="1"/>
              </w:rPr>
              <w:t>同一项目重复提供或提供无效证明材料的不得分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9583576">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w:t>
            </w:r>
          </w:p>
        </w:tc>
      </w:tr>
      <w:tr w14:paraId="6042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0155DE09">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F9A3C5F">
            <w:pPr>
              <w:pStyle w:val="3"/>
              <w:keepNext w:val="0"/>
              <w:keepLines w:val="0"/>
              <w:widowControl/>
              <w:suppressLineNumbers w:val="0"/>
              <w:rPr>
                <w:rFonts w:hint="eastAsia" w:ascii="仿宋" w:hAnsi="仿宋" w:eastAsia="仿宋" w:cs="仿宋"/>
                <w:b w:val="0"/>
                <w:bCs w:val="0"/>
                <w:color w:val="000000"/>
                <w:kern w:val="0"/>
                <w:sz w:val="28"/>
                <w:szCs w:val="28"/>
                <w:lang w:val="en-US" w:eastAsia="zh-CN" w:bidi="ar-SA"/>
              </w:rPr>
            </w:pPr>
            <w:r>
              <w:rPr>
                <w:rFonts w:hint="eastAsia" w:ascii="仿宋" w:hAnsi="仿宋" w:eastAsia="仿宋" w:cs="仿宋"/>
                <w:b w:val="0"/>
                <w:bCs w:val="0"/>
                <w:color w:val="000000"/>
                <w:kern w:val="0"/>
                <w:sz w:val="28"/>
                <w:szCs w:val="28"/>
                <w:lang w:val="en-US" w:eastAsia="zh-CN" w:bidi="ar-SA"/>
              </w:rPr>
              <w:t>项目服务与保障</w:t>
            </w:r>
          </w:p>
          <w:p w14:paraId="0CDDDED9">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lang w:eastAsia="zh-CN"/>
              </w:rPr>
            </w:pPr>
          </w:p>
        </w:tc>
        <w:tc>
          <w:tcPr>
            <w:tcW w:w="6893" w:type="dxa"/>
            <w:tcBorders>
              <w:top w:val="single" w:color="auto" w:sz="4" w:space="0"/>
              <w:left w:val="single" w:color="auto" w:sz="4" w:space="0"/>
              <w:bottom w:val="single" w:color="auto" w:sz="4" w:space="0"/>
              <w:right w:val="single" w:color="auto" w:sz="4" w:space="0"/>
            </w:tcBorders>
            <w:noWrap w:val="0"/>
            <w:vAlign w:val="top"/>
          </w:tcPr>
          <w:p w14:paraId="34525465">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服务响</w:t>
            </w:r>
            <w:r>
              <w:rPr>
                <w:rFonts w:hint="default" w:ascii="仿宋" w:hAnsi="仿宋" w:eastAsia="仿宋" w:cs="仿宋"/>
                <w:color w:val="000000"/>
                <w:sz w:val="28"/>
                <w:szCs w:val="28"/>
                <w:woUserID w:val="1"/>
              </w:rPr>
              <w:t>应、</w:t>
            </w:r>
            <w:r>
              <w:rPr>
                <w:rFonts w:hint="eastAsia" w:ascii="仿宋" w:hAnsi="仿宋" w:eastAsia="仿宋" w:cs="仿宋"/>
                <w:color w:val="000000"/>
                <w:sz w:val="28"/>
                <w:szCs w:val="28"/>
              </w:rPr>
              <w:t>进度与交付保障</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工期安排、应急预案</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5分）</w:t>
            </w:r>
          </w:p>
          <w:p w14:paraId="7F5B704A">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提供电子版的原稿</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5分）</w:t>
            </w:r>
          </w:p>
          <w:p w14:paraId="616B0C5B">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default" w:ascii="仿宋" w:hAnsi="仿宋" w:eastAsia="仿宋" w:cs="仿宋"/>
                <w:color w:val="000000"/>
                <w:sz w:val="28"/>
                <w:szCs w:val="28"/>
                <w:lang w:eastAsia="zh-CN"/>
                <w:woUserID w:val="1"/>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数量浮动保障：承诺在采购人实际采购数量</w:t>
            </w:r>
            <w:r>
              <w:rPr>
                <w:rFonts w:hint="eastAsia" w:ascii="宋体" w:hAnsi="宋体" w:eastAsia="宋体" w:cs="宋体"/>
                <w:color w:val="000000"/>
                <w:sz w:val="28"/>
                <w:szCs w:val="28"/>
              </w:rPr>
              <w:t>＋</w:t>
            </w: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%的浮动范围内，保持中标单价不变，不得拒绝供货（10分）注：未作出上述数量浮动承诺的本项得 0 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BD2A66B">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default" w:ascii="仿宋" w:hAnsi="仿宋" w:eastAsia="仿宋" w:cs="仿宋"/>
                <w:color w:val="000000"/>
                <w:sz w:val="28"/>
                <w:szCs w:val="28"/>
                <w:lang w:eastAsia="zh-CN"/>
                <w:woUserID w:val="1"/>
              </w:rPr>
            </w:pPr>
            <w:r>
              <w:rPr>
                <w:rFonts w:hint="default" w:ascii="仿宋" w:hAnsi="仿宋" w:eastAsia="仿宋" w:cs="仿宋"/>
                <w:color w:val="000000"/>
                <w:sz w:val="28"/>
                <w:szCs w:val="28"/>
                <w:lang w:eastAsia="zh-CN"/>
                <w:woUserID w:val="1"/>
              </w:rPr>
              <w:t>20</w:t>
            </w:r>
          </w:p>
        </w:tc>
      </w:tr>
      <w:tr w14:paraId="353A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2B3ACDAC">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97D14A6">
            <w:pPr>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textAlignment w:val="center"/>
              <w:outlineLvl w:val="9"/>
              <w:rPr>
                <w:rFonts w:hint="eastAsia" w:ascii="仿宋" w:hAnsi="仿宋" w:eastAsia="仿宋" w:cs="仿宋"/>
                <w:kern w:val="0"/>
                <w:sz w:val="28"/>
                <w:szCs w:val="28"/>
              </w:rPr>
            </w:pPr>
            <w:r>
              <w:rPr>
                <w:rFonts w:hint="eastAsia" w:ascii="仿宋" w:hAnsi="仿宋" w:eastAsia="仿宋" w:cs="仿宋"/>
                <w:bCs w:val="0"/>
                <w:color w:val="000000"/>
                <w:kern w:val="0"/>
                <w:sz w:val="28"/>
                <w:szCs w:val="28"/>
                <w:lang w:val="en-US" w:eastAsia="zh-CN" w:bidi="ar-SA"/>
              </w:rPr>
              <w:t>报价合理性</w:t>
            </w:r>
          </w:p>
        </w:tc>
        <w:tc>
          <w:tcPr>
            <w:tcW w:w="6893" w:type="dxa"/>
            <w:tcBorders>
              <w:top w:val="single" w:color="auto" w:sz="4" w:space="0"/>
              <w:left w:val="single" w:color="auto" w:sz="4" w:space="0"/>
              <w:bottom w:val="single" w:color="auto" w:sz="4" w:space="0"/>
              <w:right w:val="single" w:color="auto" w:sz="4" w:space="0"/>
            </w:tcBorders>
            <w:noWrap w:val="0"/>
            <w:vAlign w:val="top"/>
          </w:tcPr>
          <w:p w14:paraId="7ED166C1">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left"/>
              <w:outlineLvl w:val="9"/>
              <w:rPr>
                <w:rFonts w:hint="eastAsia" w:ascii="仿宋" w:hAnsi="仿宋" w:eastAsia="仿宋" w:cs="仿宋"/>
                <w:kern w:val="0"/>
                <w:sz w:val="28"/>
                <w:szCs w:val="28"/>
              </w:rPr>
            </w:pPr>
            <w:r>
              <w:rPr>
                <w:rFonts w:hint="eastAsia" w:ascii="仿宋" w:hAnsi="仿宋" w:eastAsia="仿宋" w:cs="仿宋"/>
                <w:color w:val="000000"/>
                <w:sz w:val="28"/>
                <w:szCs w:val="28"/>
                <w:lang w:val="zh-CN"/>
              </w:rPr>
              <w:t>满足竞争性磋商文件要求且投标价格最低的投标报价为评标基准价，投标报价得分统一按照下列公式计算： 磋商报价得分=(基准价／最后磋商报价)×价格权值× 100。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14A134E">
            <w:pPr>
              <w:pStyle w:val="34"/>
              <w:keepNext w:val="0"/>
              <w:keepLines w:val="0"/>
              <w:pageBreakBefore w:val="0"/>
              <w:widowControl/>
              <w:tabs>
                <w:tab w:val="left" w:pos="414"/>
              </w:tabs>
              <w:kinsoku/>
              <w:wordWrap/>
              <w:overflowPunct/>
              <w:topLinePunct w:val="0"/>
              <w:autoSpaceDE/>
              <w:autoSpaceDN/>
              <w:bidi w:val="0"/>
              <w:adjustRightInd w:val="0"/>
              <w:snapToGrid w:val="0"/>
              <w:spacing w:before="0" w:after="0" w:line="360" w:lineRule="exact"/>
              <w:ind w:right="0" w:rightChars="0"/>
              <w:jc w:val="center"/>
              <w:outlineLvl w:val="9"/>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eastAsia="zh-CN"/>
                <w:woUserID w:val="1"/>
              </w:rPr>
              <w:t>2</w:t>
            </w:r>
            <w:r>
              <w:rPr>
                <w:rFonts w:hint="eastAsia" w:ascii="仿宋" w:hAnsi="仿宋" w:eastAsia="仿宋" w:cs="仿宋"/>
                <w:color w:val="000000"/>
                <w:sz w:val="28"/>
                <w:szCs w:val="28"/>
                <w:lang w:val="en-US" w:eastAsia="zh-CN"/>
              </w:rPr>
              <w:t>0</w:t>
            </w:r>
          </w:p>
        </w:tc>
      </w:tr>
    </w:tbl>
    <w:p w14:paraId="3A32483B">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leftChars="0" w:firstLine="560" w:firstLineChars="200"/>
        <w:jc w:val="left"/>
        <w:textAlignment w:val="auto"/>
        <w:rPr>
          <w:rFonts w:hint="eastAsia" w:ascii="仿宋" w:hAnsi="仿宋" w:eastAsia="仿宋" w:cs="仿宋"/>
          <w:color w:val="000000"/>
          <w:lang w:val="en-US" w:eastAsia="zh-CN"/>
        </w:rPr>
      </w:pPr>
    </w:p>
    <w:p w14:paraId="3812A37C">
      <w:pPr>
        <w:widowControl w:val="0"/>
        <w:spacing w:after="0" w:line="276" w:lineRule="auto"/>
        <w:ind w:left="0" w:right="0" w:firstLine="0"/>
        <w:jc w:val="center"/>
        <w:rPr>
          <w:rFonts w:hint="eastAsia" w:cs="Times New Roman"/>
          <w:b/>
          <w:color w:val="000000"/>
          <w:position w:val="2"/>
          <w:sz w:val="32"/>
          <w:szCs w:val="32"/>
        </w:rPr>
      </w:pPr>
    </w:p>
    <w:p w14:paraId="1749BE60">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r>
        <w:rPr>
          <w:rFonts w:hint="eastAsia" w:ascii="宋体" w:hAnsi="宋体" w:eastAsia="宋体" w:cs="宋体"/>
          <w:sz w:val="44"/>
          <w:szCs w:val="44"/>
        </w:rPr>
        <w:t>第</w:t>
      </w:r>
      <w:r>
        <w:rPr>
          <w:rFonts w:hint="eastAsia" w:hAnsi="宋体" w:cs="宋体"/>
          <w:sz w:val="44"/>
          <w:szCs w:val="44"/>
          <w:lang w:eastAsia="zh-CN"/>
        </w:rPr>
        <w:t>四</w:t>
      </w:r>
      <w:r>
        <w:rPr>
          <w:rFonts w:hint="eastAsia" w:ascii="宋体" w:hAnsi="宋体" w:eastAsia="宋体" w:cs="宋体"/>
          <w:sz w:val="44"/>
          <w:szCs w:val="44"/>
        </w:rPr>
        <w:t>部分 授予合同</w:t>
      </w:r>
      <w:bookmarkEnd w:id="21"/>
      <w:bookmarkEnd w:id="22"/>
      <w:bookmarkEnd w:id="23"/>
    </w:p>
    <w:p w14:paraId="607A697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0" w:name="_Toc332979562"/>
      <w:bookmarkStart w:id="41" w:name="_Toc8997"/>
      <w:bookmarkStart w:id="42" w:name="_Toc325620721"/>
    </w:p>
    <w:p w14:paraId="659CA21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一、签订合同</w:t>
      </w:r>
      <w:bookmarkEnd w:id="40"/>
      <w:bookmarkEnd w:id="41"/>
      <w:bookmarkEnd w:id="42"/>
    </w:p>
    <w:p w14:paraId="4CBF310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评审工作结束后，采购人向成交供应商签发《中标通知书》，在</w:t>
      </w:r>
      <w:r>
        <w:rPr>
          <w:rFonts w:hint="eastAsia" w:ascii="仿宋" w:hAnsi="仿宋" w:eastAsia="仿宋" w:cs="仿宋"/>
          <w:sz w:val="32"/>
          <w:szCs w:val="32"/>
          <w:lang w:val="en-US" w:eastAsia="zh-CN"/>
        </w:rPr>
        <w:t>7个工作日</w:t>
      </w:r>
      <w:r>
        <w:rPr>
          <w:rFonts w:hint="eastAsia" w:ascii="仿宋" w:hAnsi="仿宋" w:eastAsia="仿宋" w:cs="仿宋"/>
          <w:sz w:val="32"/>
          <w:szCs w:val="32"/>
        </w:rPr>
        <w:t>内，由采购人和成交供应商签订合同。合同签订的内容不能超出</w:t>
      </w:r>
      <w:r>
        <w:rPr>
          <w:rFonts w:hint="eastAsia" w:ascii="仿宋" w:hAnsi="仿宋" w:eastAsia="仿宋" w:cs="仿宋"/>
          <w:sz w:val="32"/>
          <w:szCs w:val="32"/>
          <w:lang w:eastAsia="zh-CN"/>
        </w:rPr>
        <w:t>谈判</w:t>
      </w:r>
      <w:r>
        <w:rPr>
          <w:rFonts w:hint="eastAsia" w:ascii="仿宋" w:hAnsi="仿宋" w:eastAsia="仿宋" w:cs="仿宋"/>
          <w:sz w:val="32"/>
          <w:szCs w:val="32"/>
        </w:rPr>
        <w:t>文件和响应文件的实质性内容。</w:t>
      </w:r>
    </w:p>
    <w:p w14:paraId="4FFB558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.谈判</w:t>
      </w:r>
      <w:r>
        <w:rPr>
          <w:rFonts w:hint="eastAsia" w:ascii="仿宋" w:hAnsi="仿宋" w:eastAsia="仿宋" w:cs="仿宋"/>
          <w:sz w:val="32"/>
          <w:szCs w:val="32"/>
        </w:rPr>
        <w:t>文件、采购人的报价文件及评审过程中有关澄清文件等均</w:t>
      </w:r>
      <w:r>
        <w:rPr>
          <w:rFonts w:hint="eastAsia" w:ascii="仿宋" w:hAnsi="仿宋" w:eastAsia="仿宋" w:cs="仿宋"/>
          <w:sz w:val="32"/>
          <w:szCs w:val="32"/>
          <w:lang w:val="en-US" w:eastAsia="zh-CN"/>
        </w:rPr>
        <w:t>可</w:t>
      </w:r>
      <w:r>
        <w:rPr>
          <w:rFonts w:hint="eastAsia" w:ascii="仿宋" w:hAnsi="仿宋" w:eastAsia="仿宋" w:cs="仿宋"/>
          <w:sz w:val="32"/>
          <w:szCs w:val="32"/>
        </w:rPr>
        <w:t>为合同附件。</w:t>
      </w:r>
    </w:p>
    <w:p w14:paraId="4D4DB1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3" w:name="_Toc332979563"/>
      <w:bookmarkStart w:id="44" w:name="_Toc325620722"/>
      <w:bookmarkStart w:id="45" w:name="_Toc16534"/>
      <w:r>
        <w:rPr>
          <w:rFonts w:hint="eastAsia" w:ascii="黑体" w:hAnsi="黑体" w:eastAsia="黑体" w:cs="黑体"/>
          <w:sz w:val="32"/>
          <w:szCs w:val="32"/>
        </w:rPr>
        <w:t>二、合同格式</w:t>
      </w:r>
      <w:bookmarkEnd w:id="43"/>
      <w:bookmarkEnd w:id="44"/>
      <w:bookmarkEnd w:id="45"/>
    </w:p>
    <w:p w14:paraId="6C4162C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详见附件</w:t>
      </w:r>
    </w:p>
    <w:p w14:paraId="283A78C2">
      <w:pPr>
        <w:rPr>
          <w:rFonts w:hint="eastAsia" w:ascii="仿宋_GB2312" w:hAnsi="仿宋_GB2312" w:eastAsia="仿宋_GB2312" w:cs="仿宋_GB2312"/>
        </w:rPr>
      </w:pPr>
    </w:p>
    <w:p w14:paraId="1957110D">
      <w:pPr>
        <w:rPr>
          <w:rFonts w:hint="eastAsia" w:ascii="仿宋_GB2312" w:hAnsi="仿宋_GB2312" w:eastAsia="仿宋_GB2312" w:cs="仿宋_GB2312"/>
        </w:rPr>
      </w:pPr>
    </w:p>
    <w:p w14:paraId="48D4D7A5">
      <w:pPr>
        <w:rPr>
          <w:rFonts w:hint="eastAsia" w:ascii="仿宋_GB2312" w:hAnsi="仿宋_GB2312" w:eastAsia="仿宋_GB2312" w:cs="仿宋_GB2312"/>
        </w:rPr>
      </w:pPr>
    </w:p>
    <w:bookmarkEnd w:id="11"/>
    <w:bookmarkEnd w:id="12"/>
    <w:bookmarkEnd w:id="13"/>
    <w:bookmarkEnd w:id="14"/>
    <w:bookmarkEnd w:id="16"/>
    <w:bookmarkEnd w:id="17"/>
    <w:p w14:paraId="3B864693">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1DFDD942">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2B8E4DC9">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301B44B8">
      <w:pPr>
        <w:keepNext w:val="0"/>
        <w:keepLines w:val="0"/>
        <w:pageBreakBefore w:val="0"/>
        <w:pBdr>
          <w:top w:val="none" w:color="auto" w:sz="0" w:space="0"/>
          <w:left w:val="none" w:color="auto" w:sz="0" w:space="0"/>
          <w:bottom w:val="none" w:color="auto" w:sz="0" w:space="0"/>
          <w:right w:val="none" w:color="auto" w:sz="0" w:space="0"/>
        </w:pBdr>
        <w:shd w:val="clear"/>
        <w:kinsoku/>
        <w:wordWrap/>
        <w:overflowPunct/>
        <w:topLinePunct w:val="0"/>
        <w:bidi w:val="0"/>
        <w:adjustRightInd w:val="0"/>
        <w:snapToGrid w:val="0"/>
        <w:spacing w:line="560" w:lineRule="exact"/>
        <w:ind w:left="0" w:leftChars="0" w:right="0" w:firstLine="883" w:firstLineChars="200"/>
        <w:jc w:val="both"/>
        <w:textAlignment w:val="auto"/>
        <w:rPr>
          <w:rFonts w:hint="eastAsia" w:asciiTheme="majorEastAsia" w:hAnsiTheme="majorEastAsia" w:eastAsiaTheme="majorEastAsia" w:cstheme="majorEastAsia"/>
          <w:b/>
          <w:bCs w:val="0"/>
          <w:color w:val="auto"/>
          <w:sz w:val="44"/>
          <w:szCs w:val="44"/>
          <w:lang w:val="en-US" w:eastAsia="zh-CN"/>
        </w:rPr>
      </w:pPr>
      <w:r>
        <w:rPr>
          <w:rFonts w:hint="eastAsia" w:asciiTheme="majorEastAsia" w:hAnsiTheme="majorEastAsia" w:eastAsiaTheme="majorEastAsia" w:cstheme="majorEastAsia"/>
          <w:b/>
          <w:bCs w:val="0"/>
          <w:color w:val="auto"/>
          <w:sz w:val="44"/>
          <w:szCs w:val="44"/>
          <w:lang w:val="en-US" w:eastAsia="zh-CN"/>
        </w:rPr>
        <w:t>附件</w:t>
      </w:r>
    </w:p>
    <w:p w14:paraId="2F01DAB7">
      <w:pPr>
        <w:jc w:val="center"/>
        <w:rPr>
          <w:rFonts w:hint="eastAsia"/>
          <w:b/>
          <w:bCs w:val="0"/>
          <w:sz w:val="30"/>
          <w:szCs w:val="30"/>
          <w:lang w:val="en-US" w:eastAsia="zh-CN"/>
        </w:rPr>
      </w:pPr>
      <w:r>
        <w:rPr>
          <w:rFonts w:hint="eastAsia"/>
          <w:b/>
          <w:bCs w:val="0"/>
          <w:sz w:val="30"/>
          <w:szCs w:val="30"/>
          <w:lang w:val="en-US" w:eastAsia="zh-Hans"/>
        </w:rPr>
        <w:t>2</w:t>
      </w:r>
      <w:r>
        <w:rPr>
          <w:rFonts w:hint="eastAsia"/>
          <w:b/>
          <w:bCs w:val="0"/>
          <w:sz w:val="30"/>
          <w:szCs w:val="30"/>
          <w:lang w:val="en-US" w:eastAsia="zh-CN"/>
        </w:rPr>
        <w:t>026年</w:t>
      </w:r>
      <w:r>
        <w:rPr>
          <w:rFonts w:hint="eastAsia"/>
          <w:b/>
          <w:bCs w:val="0"/>
          <w:sz w:val="30"/>
          <w:szCs w:val="30"/>
          <w:lang w:val="en-US" w:eastAsia="zh-Hans"/>
        </w:rPr>
        <w:t>招生</w:t>
      </w:r>
      <w:r>
        <w:rPr>
          <w:rFonts w:hint="eastAsia"/>
          <w:b/>
          <w:bCs w:val="0"/>
          <w:sz w:val="30"/>
          <w:szCs w:val="30"/>
          <w:lang w:val="en-US" w:eastAsia="zh-CN"/>
        </w:rPr>
        <w:t>宣传手册、录取通知书</w:t>
      </w:r>
    </w:p>
    <w:p w14:paraId="72FA4EC9">
      <w:pPr>
        <w:jc w:val="center"/>
        <w:rPr>
          <w:rFonts w:hint="eastAsia"/>
          <w:b/>
          <w:bCs w:val="0"/>
          <w:sz w:val="30"/>
          <w:szCs w:val="30"/>
          <w:lang w:val="en-US" w:eastAsia="zh-Hans"/>
        </w:rPr>
      </w:pPr>
      <w:r>
        <w:rPr>
          <w:rFonts w:hint="eastAsia"/>
          <w:b/>
          <w:bCs w:val="0"/>
          <w:sz w:val="30"/>
          <w:szCs w:val="30"/>
          <w:lang w:val="en-US" w:eastAsia="zh-Hans"/>
        </w:rPr>
        <w:t>设计与制作服</w:t>
      </w:r>
      <w:r>
        <w:rPr>
          <w:rFonts w:hint="eastAsia"/>
          <w:b/>
          <w:bCs w:val="0"/>
          <w:sz w:val="30"/>
          <w:szCs w:val="30"/>
          <w:lang w:val="en-US" w:eastAsia="zh-CN"/>
        </w:rPr>
        <w:t>采购</w:t>
      </w:r>
      <w:r>
        <w:rPr>
          <w:rFonts w:hint="eastAsia"/>
          <w:b/>
          <w:bCs w:val="0"/>
          <w:sz w:val="30"/>
          <w:szCs w:val="30"/>
          <w:lang w:val="en-US" w:eastAsia="zh-Hans"/>
        </w:rPr>
        <w:t>合同</w:t>
      </w:r>
    </w:p>
    <w:p w14:paraId="172643FA">
      <w:pPr>
        <w:bidi w:val="0"/>
        <w:rPr>
          <w:rFonts w:hint="eastAsia" w:ascii="仿宋_GB2312" w:hAnsi="仿宋_GB2312" w:eastAsia="仿宋_GB2312" w:cs="仿宋_GB2312"/>
          <w:b/>
          <w:bCs/>
          <w:sz w:val="44"/>
          <w:szCs w:val="44"/>
        </w:rPr>
      </w:pPr>
    </w:p>
    <w:p w14:paraId="79ED2AF1">
      <w:pPr>
        <w:bidi w:val="0"/>
        <w:rPr>
          <w:rFonts w:hint="eastAsia" w:ascii="仿宋_GB2312" w:hAnsi="仿宋_GB2312" w:eastAsia="仿宋_GB2312" w:cs="仿宋_GB2312"/>
          <w:b/>
          <w:bCs/>
          <w:sz w:val="44"/>
          <w:szCs w:val="44"/>
        </w:rPr>
      </w:pPr>
    </w:p>
    <w:p w14:paraId="772A1317">
      <w:pPr>
        <w:bidi w:val="0"/>
        <w:rPr>
          <w:rFonts w:hint="eastAsia" w:ascii="仿宋_GB2312" w:hAnsi="仿宋_GB2312" w:eastAsia="仿宋_GB2312" w:cs="仿宋_GB2312"/>
          <w:b/>
          <w:bCs/>
          <w:sz w:val="44"/>
          <w:szCs w:val="44"/>
        </w:rPr>
      </w:pPr>
    </w:p>
    <w:p w14:paraId="0712CB90">
      <w:pPr>
        <w:bidi w:val="0"/>
        <w:rPr>
          <w:rFonts w:hint="eastAsia" w:ascii="仿宋_GB2312" w:hAnsi="仿宋_GB2312" w:eastAsia="仿宋_GB2312" w:cs="仿宋_GB2312"/>
          <w:b/>
          <w:bCs/>
          <w:sz w:val="44"/>
          <w:szCs w:val="44"/>
        </w:rPr>
      </w:pPr>
    </w:p>
    <w:p w14:paraId="410920D2">
      <w:pPr>
        <w:bidi w:val="0"/>
        <w:rPr>
          <w:rFonts w:hint="eastAsia" w:ascii="仿宋_GB2312" w:hAnsi="仿宋_GB2312" w:eastAsia="仿宋_GB2312" w:cs="仿宋_GB2312"/>
          <w:b/>
          <w:bCs/>
          <w:sz w:val="44"/>
          <w:szCs w:val="44"/>
        </w:rPr>
      </w:pPr>
    </w:p>
    <w:p w14:paraId="7826585A">
      <w:pPr>
        <w:keepNext w:val="0"/>
        <w:keepLines w:val="0"/>
        <w:pageBreakBefore w:val="0"/>
        <w:widowControl w:val="0"/>
        <w:kinsoku/>
        <w:wordWrap/>
        <w:overflowPunct/>
        <w:topLinePunct w:val="0"/>
        <w:autoSpaceDE/>
        <w:autoSpaceDN/>
        <w:bidi w:val="0"/>
        <w:adjustRightInd w:val="0"/>
        <w:snapToGrid w:val="0"/>
        <w:spacing w:line="560" w:lineRule="exact"/>
        <w:ind w:firstLine="1606" w:firstLineChars="5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甲方：</w:t>
      </w:r>
      <w:r>
        <w:rPr>
          <w:rFonts w:hint="eastAsia" w:ascii="仿宋_GB2312" w:hAnsi="仿宋_GB2312" w:eastAsia="仿宋_GB2312" w:cs="仿宋_GB2312"/>
          <w:b/>
          <w:color w:val="333333"/>
          <w:sz w:val="32"/>
          <w:szCs w:val="32"/>
          <w:u w:val="single"/>
        </w:rPr>
        <w:t>海南卫生健康职业学院</w:t>
      </w:r>
      <w:r>
        <w:rPr>
          <w:rFonts w:hint="eastAsia" w:ascii="仿宋_GB2312" w:hAnsi="仿宋_GB2312" w:eastAsia="仿宋_GB2312" w:cs="仿宋_GB2312"/>
          <w:b/>
          <w:color w:val="333333"/>
          <w:sz w:val="32"/>
          <w:szCs w:val="32"/>
          <w:u w:val="single"/>
          <w:lang w:val="en-US" w:eastAsia="zh-CN"/>
        </w:rPr>
        <w:t xml:space="preserve">    </w:t>
      </w:r>
    </w:p>
    <w:p w14:paraId="227899D2">
      <w:pPr>
        <w:keepNext w:val="0"/>
        <w:keepLines w:val="0"/>
        <w:pageBreakBefore w:val="0"/>
        <w:widowControl w:val="0"/>
        <w:kinsoku/>
        <w:wordWrap/>
        <w:overflowPunct/>
        <w:topLinePunct w:val="0"/>
        <w:autoSpaceDE/>
        <w:autoSpaceDN/>
        <w:bidi w:val="0"/>
        <w:adjustRightInd w:val="0"/>
        <w:snapToGrid w:val="0"/>
        <w:spacing w:line="560" w:lineRule="exact"/>
        <w:ind w:firstLine="1606" w:firstLineChars="500"/>
        <w:jc w:val="both"/>
        <w:textAlignment w:val="auto"/>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rPr>
        <w:t>乙方：</w:t>
      </w:r>
      <w:r>
        <w:rPr>
          <w:rFonts w:hint="eastAsia" w:ascii="仿宋_GB2312" w:hAnsi="仿宋_GB2312" w:eastAsia="仿宋_GB2312" w:cs="仿宋_GB2312"/>
          <w:b/>
          <w:bCs/>
          <w:sz w:val="32"/>
          <w:szCs w:val="32"/>
          <w:u w:val="single"/>
          <w:lang w:val="en-US" w:eastAsia="zh-CN"/>
        </w:rPr>
        <w:t xml:space="preserve">                        </w:t>
      </w:r>
    </w:p>
    <w:p w14:paraId="31C68FB8">
      <w:pPr>
        <w:keepNext w:val="0"/>
        <w:keepLines w:val="0"/>
        <w:pageBreakBefore w:val="0"/>
        <w:widowControl w:val="0"/>
        <w:kinsoku/>
        <w:wordWrap/>
        <w:overflowPunct/>
        <w:topLinePunct w:val="0"/>
        <w:autoSpaceDE/>
        <w:autoSpaceDN/>
        <w:bidi w:val="0"/>
        <w:adjustRightInd w:val="0"/>
        <w:snapToGrid w:val="0"/>
        <w:spacing w:line="560" w:lineRule="exact"/>
        <w:ind w:firstLine="1605" w:firstLineChars="400"/>
        <w:jc w:val="both"/>
        <w:textAlignment w:val="auto"/>
        <w:rPr>
          <w:rFonts w:hint="eastAsia" w:ascii="仿宋_GB2312" w:hAnsi="仿宋_GB2312" w:eastAsia="仿宋_GB2312" w:cs="仿宋_GB2312"/>
          <w:b/>
          <w:color w:val="333333"/>
          <w:sz w:val="32"/>
          <w:szCs w:val="32"/>
          <w:u w:val="single"/>
        </w:rPr>
      </w:pPr>
      <w:r>
        <w:rPr>
          <w:rFonts w:hint="eastAsia" w:ascii="仿宋_GB2312" w:hAnsi="仿宋_GB2312" w:eastAsia="仿宋_GB2312" w:cs="仿宋_GB2312"/>
          <w:b/>
          <w:color w:val="333333"/>
          <w:spacing w:val="40"/>
          <w:sz w:val="32"/>
          <w:szCs w:val="32"/>
        </w:rPr>
        <w:t>签订日期</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b/>
          <w:color w:val="333333"/>
          <w:sz w:val="32"/>
          <w:szCs w:val="32"/>
          <w:u w:val="single"/>
        </w:rPr>
        <w:t xml:space="preserve">　  </w:t>
      </w:r>
      <w:r>
        <w:rPr>
          <w:rFonts w:hint="eastAsia" w:ascii="仿宋_GB2312" w:hAnsi="仿宋_GB2312" w:eastAsia="仿宋_GB2312" w:cs="仿宋_GB2312"/>
          <w:b/>
          <w:color w:val="333333"/>
          <w:sz w:val="32"/>
          <w:szCs w:val="32"/>
          <w:u w:val="single"/>
          <w:lang w:val="en-US" w:eastAsia="zh-CN"/>
        </w:rPr>
        <w:t xml:space="preserve"> </w:t>
      </w:r>
      <w:r>
        <w:rPr>
          <w:rFonts w:hint="eastAsia" w:ascii="仿宋_GB2312" w:hAnsi="仿宋_GB2312" w:eastAsia="仿宋_GB2312" w:cs="仿宋_GB2312"/>
          <w:b/>
          <w:color w:val="333333"/>
          <w:sz w:val="32"/>
          <w:szCs w:val="32"/>
          <w:u w:val="single"/>
        </w:rPr>
        <w:t>年</w:t>
      </w:r>
      <w:r>
        <w:rPr>
          <w:rFonts w:hint="eastAsia" w:ascii="仿宋_GB2312" w:hAnsi="仿宋_GB2312" w:eastAsia="仿宋_GB2312" w:cs="仿宋_GB2312"/>
          <w:b/>
          <w:color w:val="333333"/>
          <w:sz w:val="32"/>
          <w:szCs w:val="32"/>
          <w:u w:val="single"/>
          <w:lang w:val="en-US" w:eastAsia="zh-CN"/>
        </w:rPr>
        <w:t xml:space="preserve"> </w:t>
      </w:r>
      <w:r>
        <w:rPr>
          <w:rFonts w:hint="eastAsia" w:ascii="仿宋_GB2312" w:hAnsi="仿宋_GB2312" w:eastAsia="仿宋_GB2312" w:cs="仿宋_GB2312"/>
          <w:b/>
          <w:color w:val="333333"/>
          <w:sz w:val="32"/>
          <w:szCs w:val="32"/>
          <w:u w:val="single"/>
        </w:rPr>
        <w:t>　</w:t>
      </w:r>
      <w:r>
        <w:rPr>
          <w:rFonts w:hint="eastAsia" w:ascii="仿宋_GB2312" w:hAnsi="仿宋_GB2312" w:eastAsia="仿宋_GB2312" w:cs="仿宋_GB2312"/>
          <w:b/>
          <w:color w:val="333333"/>
          <w:sz w:val="32"/>
          <w:szCs w:val="32"/>
          <w:u w:val="single"/>
          <w:lang w:val="en-US" w:eastAsia="zh-CN"/>
        </w:rPr>
        <w:t xml:space="preserve"> </w:t>
      </w:r>
      <w:r>
        <w:rPr>
          <w:rFonts w:hint="eastAsia" w:ascii="仿宋_GB2312" w:hAnsi="仿宋_GB2312" w:eastAsia="仿宋_GB2312" w:cs="仿宋_GB2312"/>
          <w:b/>
          <w:color w:val="333333"/>
          <w:sz w:val="32"/>
          <w:szCs w:val="32"/>
          <w:u w:val="single"/>
        </w:rPr>
        <w:t>月　　日</w:t>
      </w:r>
    </w:p>
    <w:p w14:paraId="74CECE2C">
      <w:pPr>
        <w:bidi w:val="0"/>
        <w:jc w:val="center"/>
        <w:rPr>
          <w:rFonts w:hint="eastAsia" w:ascii="仿宋_GB2312" w:hAnsi="仿宋_GB2312" w:eastAsia="仿宋_GB2312" w:cs="仿宋_GB2312"/>
          <w:b/>
          <w:bCs/>
          <w:sz w:val="32"/>
          <w:szCs w:val="32"/>
        </w:rPr>
      </w:pPr>
    </w:p>
    <w:p w14:paraId="019F865E">
      <w:pPr>
        <w:bidi w:val="0"/>
        <w:rPr>
          <w:rFonts w:hint="eastAsia" w:ascii="仿宋_GB2312" w:hAnsi="仿宋_GB2312" w:eastAsia="仿宋_GB2312" w:cs="仿宋_GB2312"/>
        </w:rPr>
      </w:pPr>
      <w:r>
        <w:rPr>
          <w:rFonts w:hint="eastAsia" w:ascii="仿宋_GB2312" w:hAnsi="仿宋_GB2312" w:eastAsia="仿宋_GB2312" w:cs="仿宋_GB2312"/>
        </w:rPr>
        <w:br w:type="page"/>
      </w:r>
    </w:p>
    <w:p w14:paraId="4DA9C815">
      <w:pPr>
        <w:adjustRightInd/>
        <w:snapToGrid/>
        <w:spacing w:before="75" w:after="75" w:line="450" w:lineRule="atLeast"/>
        <w:rPr>
          <w:rFonts w:cs="宋体" w:asciiTheme="majorEastAsia" w:hAnsiTheme="majorEastAsia" w:eastAsiaTheme="majorEastAsia"/>
          <w:color w:val="000000" w:themeColor="text1"/>
          <w:sz w:val="21"/>
          <w:szCs w:val="21"/>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甲方：</w:t>
      </w:r>
      <w:r>
        <w:rPr>
          <w:rFonts w:hint="eastAsia" w:cs="宋体" w:asciiTheme="majorEastAsia" w:hAnsiTheme="majorEastAsia" w:eastAsiaTheme="majorEastAsia"/>
          <w:b/>
          <w:color w:val="000000" w:themeColor="text1"/>
          <w:sz w:val="24"/>
          <w:szCs w:val="24"/>
          <w14:textFill>
            <w14:solidFill>
              <w14:schemeClr w14:val="tx1"/>
            </w14:solidFill>
          </w14:textFill>
        </w:rPr>
        <w:t>海南卫生健康职业学院</w:t>
      </w:r>
      <w:r>
        <w:rPr>
          <w:rFonts w:hint="eastAsia" w:cs="宋体" w:asciiTheme="majorEastAsia" w:hAnsiTheme="majorEastAsia" w:eastAsiaTheme="majorEastAsia"/>
          <w:b/>
          <w:color w:val="000000" w:themeColor="text1"/>
          <w:sz w:val="28"/>
          <w:szCs w:val="28"/>
          <w14:textFill>
            <w14:solidFill>
              <w14:schemeClr w14:val="tx1"/>
            </w14:solidFill>
          </w14:textFill>
        </w:rPr>
        <w:t xml:space="preserve"> </w:t>
      </w:r>
      <w:r>
        <w:rPr>
          <w:rFonts w:hint="eastAsia" w:cs="宋体" w:asciiTheme="majorEastAsia" w:hAnsiTheme="majorEastAsia" w:eastAsiaTheme="majorEastAsia"/>
          <w:color w:val="000000" w:themeColor="text1"/>
          <w:sz w:val="21"/>
          <w:szCs w:val="21"/>
          <w14:textFill>
            <w14:solidFill>
              <w14:schemeClr w14:val="tx1"/>
            </w14:solidFill>
          </w14:textFill>
        </w:rPr>
        <w:t>(以下简称甲方)</w:t>
      </w:r>
    </w:p>
    <w:p w14:paraId="33DD746F">
      <w:pPr>
        <w:adjustRightInd/>
        <w:snapToGrid/>
        <w:spacing w:before="75" w:after="240" w:line="450" w:lineRule="atLeast"/>
        <w:rPr>
          <w:rFonts w:cs="宋体" w:asciiTheme="majorEastAsia" w:hAnsiTheme="majorEastAsia" w:eastAsiaTheme="majorEastAsia"/>
          <w:color w:val="000000" w:themeColor="text1"/>
          <w:sz w:val="21"/>
          <w:szCs w:val="21"/>
          <w14:textFill>
            <w14:solidFill>
              <w14:schemeClr w14:val="tx1"/>
            </w14:solidFill>
          </w14:textFill>
        </w:rPr>
      </w:pPr>
      <w:r>
        <w:rPr>
          <w:rFonts w:hint="eastAsia" w:cs="宋体" w:asciiTheme="majorEastAsia" w:hAnsiTheme="majorEastAsia" w:eastAsiaTheme="majorEastAsia"/>
          <w:color w:val="000000" w:themeColor="text1"/>
          <w:sz w:val="24"/>
          <w:szCs w:val="24"/>
          <w14:textFill>
            <w14:solidFill>
              <w14:schemeClr w14:val="tx1"/>
            </w14:solidFill>
          </w14:textFill>
        </w:rPr>
        <w:t>乙方：</w:t>
      </w:r>
      <w:r>
        <w:rPr>
          <w:rFonts w:hint="eastAsia" w:asciiTheme="minorEastAsia" w:hAnsiTheme="minorEastAsia" w:eastAsiaTheme="minorEastAsia"/>
          <w:b/>
          <w:sz w:val="24"/>
          <w:szCs w:val="24"/>
          <w:lang w:val="en-US" w:eastAsia="zh-CN"/>
        </w:rPr>
        <w:t>************</w:t>
      </w:r>
      <w:r>
        <w:rPr>
          <w:rFonts w:hint="eastAsia" w:asciiTheme="minorEastAsia" w:hAnsiTheme="minorEastAsia" w:eastAsiaTheme="minorEastAsia"/>
          <w:b/>
          <w:sz w:val="24"/>
          <w:szCs w:val="24"/>
        </w:rPr>
        <w:t xml:space="preserve">有限公司 </w:t>
      </w:r>
      <w:r>
        <w:rPr>
          <w:rFonts w:hint="eastAsia" w:cs="宋体" w:asciiTheme="majorEastAsia" w:hAnsiTheme="majorEastAsia" w:eastAsiaTheme="majorEastAsia"/>
          <w:color w:val="000000" w:themeColor="text1"/>
          <w:sz w:val="21"/>
          <w:szCs w:val="21"/>
          <w14:textFill>
            <w14:solidFill>
              <w14:schemeClr w14:val="tx1"/>
            </w14:solidFill>
          </w14:textFill>
        </w:rPr>
        <w:t>(以下简称乙方)</w:t>
      </w:r>
    </w:p>
    <w:p w14:paraId="5CF6FBCA">
      <w:pPr>
        <w:adjustRightInd/>
        <w:snapToGrid/>
        <w:spacing w:after="120"/>
        <w:rPr>
          <w:rFonts w:hint="eastAsia"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ajorEastAsia" w:hAnsiTheme="majorEastAsia" w:eastAsiaTheme="majorEastAsia"/>
          <w:color w:val="000000" w:themeColor="text1"/>
          <w:sz w:val="21"/>
          <w:szCs w:val="21"/>
          <w14:textFill>
            <w14:solidFill>
              <w14:schemeClr w14:val="tx1"/>
            </w14:solidFill>
          </w14:textFill>
        </w:rPr>
        <w:t xml:space="preserve">   </w:t>
      </w:r>
      <w:r>
        <w:rPr>
          <w:rFonts w:hint="eastAsia" w:cs="宋体" w:asciiTheme="minorEastAsia" w:hAnsiTheme="minorEastAsia" w:eastAsiaTheme="minorEastAsia"/>
          <w:color w:val="000000" w:themeColor="text1"/>
          <w:sz w:val="21"/>
          <w:szCs w:val="21"/>
          <w14:textFill>
            <w14:solidFill>
              <w14:schemeClr w14:val="tx1"/>
            </w14:solidFill>
          </w14:textFill>
        </w:rPr>
        <w:t xml:space="preserve"> 依据《中华人民共和国民法典》相关规定，乙方接受甲方委托进行院校的 “2</w:t>
      </w:r>
      <w:r>
        <w:rPr>
          <w:rFonts w:cs="宋体" w:asciiTheme="minorEastAsia" w:hAnsiTheme="minorEastAsia" w:eastAsiaTheme="minorEastAsia"/>
          <w:color w:val="000000" w:themeColor="text1"/>
          <w:sz w:val="21"/>
          <w:szCs w:val="21"/>
          <w14:textFill>
            <w14:solidFill>
              <w14:schemeClr w14:val="tx1"/>
            </w14:solidFill>
          </w14:textFill>
        </w:rPr>
        <w:t>02</w:t>
      </w:r>
      <w:r>
        <w:rPr>
          <w:rFonts w:hint="eastAsia" w:cs="宋体" w:asciiTheme="minorEastAsia" w:hAnsiTheme="minorEastAsia" w:eastAsiaTheme="minorEastAsia"/>
          <w:color w:val="000000" w:themeColor="text1"/>
          <w:sz w:val="21"/>
          <w:szCs w:val="21"/>
          <w:lang w:val="en-US" w:eastAsia="zh-CN"/>
          <w14:textFill>
            <w14:solidFill>
              <w14:schemeClr w14:val="tx1"/>
            </w14:solidFill>
          </w14:textFill>
        </w:rPr>
        <w:t>5</w:t>
      </w:r>
      <w:r>
        <w:rPr>
          <w:rFonts w:hint="eastAsia" w:cs="宋体" w:asciiTheme="minorEastAsia" w:hAnsiTheme="minorEastAsia" w:eastAsiaTheme="minorEastAsia"/>
          <w:color w:val="000000" w:themeColor="text1"/>
          <w:sz w:val="21"/>
          <w:szCs w:val="21"/>
          <w14:textFill>
            <w14:solidFill>
              <w14:schemeClr w14:val="tx1"/>
            </w14:solidFill>
          </w14:textFill>
        </w:rPr>
        <w:t>年招生</w:t>
      </w:r>
      <w:r>
        <w:rPr>
          <w:rFonts w:hint="eastAsia" w:cs="宋体" w:asciiTheme="minorEastAsia" w:hAnsiTheme="minorEastAsia" w:eastAsiaTheme="minorEastAsia"/>
          <w:color w:val="000000" w:themeColor="text1"/>
          <w:sz w:val="21"/>
          <w:szCs w:val="21"/>
          <w:lang w:val="en-US" w:eastAsia="zh-CN"/>
          <w14:textFill>
            <w14:solidFill>
              <w14:schemeClr w14:val="tx1"/>
            </w14:solidFill>
          </w14:textFill>
        </w:rPr>
        <w:t>宣传</w:t>
      </w:r>
      <w:r>
        <w:rPr>
          <w:rFonts w:hint="eastAsia" w:cs="宋体" w:asciiTheme="minorEastAsia" w:hAnsiTheme="minorEastAsia" w:eastAsiaTheme="minorEastAsia"/>
          <w:color w:val="000000" w:themeColor="text1"/>
          <w:sz w:val="21"/>
          <w:szCs w:val="21"/>
          <w14:textFill>
            <w14:solidFill>
              <w14:schemeClr w14:val="tx1"/>
            </w14:solidFill>
          </w14:textFill>
        </w:rPr>
        <w:t>物料”设计与制作。经双方充分协商，特签署本协议，信守执行。</w:t>
      </w:r>
    </w:p>
    <w:p w14:paraId="669C22FF">
      <w:pPr>
        <w:numPr>
          <w:ilvl w:val="0"/>
          <w:numId w:val="3"/>
        </w:numPr>
        <w:adjustRightInd/>
        <w:snapToGrid/>
        <w:spacing w:after="120"/>
        <w:rPr>
          <w:rFonts w:cs="宋体" w:asciiTheme="majorEastAsia" w:hAnsiTheme="majorEastAsia" w:eastAsiaTheme="majorEastAsia"/>
          <w:bCs/>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合同内容及要求：</w:t>
      </w:r>
    </w:p>
    <w:p w14:paraId="36E1B5C7">
      <w:pPr>
        <w:adjustRightInd/>
        <w:snapToGrid/>
        <w:spacing w:after="120"/>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1、名称：招生简章手册</w:t>
      </w:r>
    </w:p>
    <w:p w14:paraId="34B686D7">
      <w:pPr>
        <w:adjustRightInd/>
        <w:snapToGrid/>
        <w:spacing w:after="120"/>
        <w:ind w:left="560" w:firstLine="210" w:firstLineChars="1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尺寸：</w:t>
      </w:r>
    </w:p>
    <w:p w14:paraId="7E643AEA">
      <w:pPr>
        <w:adjustRightInd/>
        <w:snapToGrid/>
        <w:spacing w:after="120"/>
        <w:ind w:left="560" w:firstLine="210" w:firstLineChars="1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数量：</w:t>
      </w:r>
    </w:p>
    <w:p w14:paraId="7840FFE3">
      <w:pPr>
        <w:adjustRightInd/>
        <w:snapToGrid/>
        <w:spacing w:after="120"/>
        <w:ind w:left="560" w:firstLine="210" w:firstLineChars="1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单价：</w:t>
      </w:r>
    </w:p>
    <w:p w14:paraId="36CF75D1">
      <w:pPr>
        <w:adjustRightInd/>
        <w:snapToGrid/>
        <w:spacing w:after="120"/>
        <w:ind w:left="560" w:firstLine="210" w:firstLineChars="1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小计：</w:t>
      </w:r>
    </w:p>
    <w:p w14:paraId="27BB1B4B">
      <w:pPr>
        <w:adjustRightInd/>
        <w:snapToGrid/>
        <w:spacing w:after="120"/>
        <w:ind w:firstLine="422" w:firstLineChars="200"/>
        <w:rPr>
          <w:rFonts w:hint="default" w:cs="宋体" w:asciiTheme="minorEastAsia" w:hAnsiTheme="minorEastAsia" w:eastAsiaTheme="minorEastAsia"/>
          <w:b/>
          <w:color w:val="000000" w:themeColor="text1"/>
          <w:sz w:val="21"/>
          <w:szCs w:val="21"/>
          <w:lang w:val="en-US" w:eastAsia="zh-CN"/>
          <w14:textFill>
            <w14:solidFill>
              <w14:schemeClr w14:val="tx1"/>
            </w14:solidFill>
          </w14:textFill>
        </w:rPr>
      </w:pPr>
      <w:r>
        <w:rPr>
          <w:rFonts w:cs="宋体" w:asciiTheme="minorEastAsia" w:hAnsiTheme="minorEastAsia" w:eastAsiaTheme="minorEastAsia"/>
          <w:b/>
          <w:color w:val="000000" w:themeColor="text1"/>
          <w:sz w:val="21"/>
          <w:szCs w:val="21"/>
          <w14:textFill>
            <w14:solidFill>
              <w14:schemeClr w14:val="tx1"/>
            </w14:solidFill>
          </w14:textFill>
        </w:rPr>
        <w:t>2</w:t>
      </w:r>
      <w:r>
        <w:rPr>
          <w:rFonts w:hint="eastAsia" w:cs="宋体" w:asciiTheme="minorEastAsia" w:hAnsiTheme="minorEastAsia" w:eastAsiaTheme="minorEastAsia"/>
          <w:b/>
          <w:color w:val="000000" w:themeColor="text1"/>
          <w:sz w:val="21"/>
          <w:szCs w:val="21"/>
          <w14:textFill>
            <w14:solidFill>
              <w14:schemeClr w14:val="tx1"/>
            </w14:solidFill>
          </w14:textFill>
        </w:rPr>
        <w:t>、名称：</w:t>
      </w:r>
      <w:r>
        <w:rPr>
          <w:rFonts w:hint="eastAsia" w:cs="宋体" w:asciiTheme="minorEastAsia" w:hAnsiTheme="minorEastAsia" w:eastAsiaTheme="minorEastAsia"/>
          <w:b/>
          <w:color w:val="000000" w:themeColor="text1"/>
          <w:sz w:val="21"/>
          <w:szCs w:val="21"/>
          <w:lang w:val="en-US" w:eastAsia="zh-CN"/>
          <w14:textFill>
            <w14:solidFill>
              <w14:schemeClr w14:val="tx1"/>
            </w14:solidFill>
          </w14:textFill>
        </w:rPr>
        <w:t>录取通知书</w:t>
      </w:r>
    </w:p>
    <w:p w14:paraId="5F7EA11C">
      <w:pPr>
        <w:adjustRightInd/>
        <w:snapToGrid/>
        <w:spacing w:after="120"/>
        <w:ind w:left="560" w:firstLine="210" w:firstLineChars="1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尺寸：</w:t>
      </w:r>
    </w:p>
    <w:p w14:paraId="3742F060">
      <w:pPr>
        <w:adjustRightInd/>
        <w:snapToGrid/>
        <w:spacing w:after="120"/>
        <w:ind w:left="560" w:firstLine="210" w:firstLineChars="1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数量：</w:t>
      </w:r>
    </w:p>
    <w:p w14:paraId="270350E0">
      <w:pPr>
        <w:adjustRightInd/>
        <w:snapToGrid/>
        <w:spacing w:after="120"/>
        <w:ind w:left="560" w:firstLine="210" w:firstLineChars="100"/>
        <w:rPr>
          <w:rFonts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单价：</w:t>
      </w:r>
    </w:p>
    <w:p w14:paraId="4E9B6A66">
      <w:pPr>
        <w:adjustRightInd/>
        <w:snapToGrid/>
        <w:spacing w:after="120"/>
        <w:ind w:left="560" w:firstLine="210" w:firstLineChars="100"/>
        <w:rPr>
          <w:rFonts w:hint="eastAsia" w:cs="宋体" w:asciiTheme="minorEastAsia" w:hAnsiTheme="minorEastAsia" w:eastAsiaTheme="minorEastAsia"/>
          <w:bCs/>
          <w:color w:val="000000" w:themeColor="text1"/>
          <w:sz w:val="21"/>
          <w:szCs w:val="21"/>
          <w14:textFill>
            <w14:solidFill>
              <w14:schemeClr w14:val="tx1"/>
            </w14:solidFill>
          </w14:textFill>
        </w:rPr>
      </w:pPr>
      <w:r>
        <w:rPr>
          <w:rFonts w:hint="eastAsia" w:cs="宋体" w:asciiTheme="minorEastAsia" w:hAnsiTheme="minorEastAsia" w:eastAsiaTheme="minorEastAsia"/>
          <w:bCs/>
          <w:color w:val="000000" w:themeColor="text1"/>
          <w:sz w:val="21"/>
          <w:szCs w:val="21"/>
          <w14:textFill>
            <w14:solidFill>
              <w14:schemeClr w14:val="tx1"/>
            </w14:solidFill>
          </w14:textFill>
        </w:rPr>
        <w:t>小计：</w:t>
      </w:r>
    </w:p>
    <w:p w14:paraId="4CC390BA">
      <w:pPr>
        <w:pStyle w:val="25"/>
        <w:numPr>
          <w:ilvl w:val="0"/>
          <w:numId w:val="4"/>
        </w:numPr>
        <w:adjustRightInd/>
        <w:snapToGrid/>
        <w:spacing w:after="120"/>
        <w:ind w:firstLineChars="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总计费用：</w:t>
      </w:r>
      <w:r>
        <w:rPr>
          <w:rFonts w:hint="eastAsia" w:cs="宋体" w:asciiTheme="minorEastAsia" w:hAnsiTheme="minorEastAsia" w:eastAsiaTheme="minorEastAsia"/>
          <w:color w:val="000000" w:themeColor="text1"/>
          <w:sz w:val="21"/>
          <w:szCs w:val="21"/>
          <w:lang w:val="en-US" w:eastAsia="zh-CN"/>
          <w14:textFill>
            <w14:solidFill>
              <w14:schemeClr w14:val="tx1"/>
            </w14:solidFill>
          </w14:textFill>
        </w:rPr>
        <w:t>*****</w:t>
      </w:r>
      <w:r>
        <w:rPr>
          <w:rFonts w:hint="eastAsia" w:cs="宋体" w:asciiTheme="minorEastAsia" w:hAnsiTheme="minorEastAsia" w:eastAsiaTheme="minorEastAsia"/>
          <w:color w:val="000000" w:themeColor="text1"/>
          <w:sz w:val="21"/>
          <w:szCs w:val="21"/>
          <w14:textFill>
            <w14:solidFill>
              <w14:schemeClr w14:val="tx1"/>
            </w14:solidFill>
          </w14:textFill>
        </w:rPr>
        <w:t>元（含普票税）</w:t>
      </w:r>
    </w:p>
    <w:p w14:paraId="6C93152A">
      <w:pPr>
        <w:adjustRightInd/>
        <w:snapToGrid/>
        <w:spacing w:after="120"/>
        <w:rPr>
          <w:rFonts w:cs="宋体" w:asciiTheme="minorEastAsia" w:hAnsiTheme="minorEastAsia" w:eastAsiaTheme="minorEastAsia"/>
          <w:color w:val="808080" w:themeColor="text1" w:themeTint="80"/>
          <w:sz w:val="18"/>
          <w:szCs w:val="18"/>
          <w14:textFill>
            <w14:solidFill>
              <w14:schemeClr w14:val="tx1">
                <w14:lumMod w14:val="50000"/>
                <w14:lumOff w14:val="50000"/>
              </w14:schemeClr>
            </w14:solidFill>
          </w14:textFill>
        </w:rPr>
      </w:pPr>
      <w:r>
        <w:rPr>
          <w:rFonts w:hint="eastAsia" w:cs="宋体" w:asciiTheme="minorEastAsia" w:hAnsiTheme="minorEastAsia" w:eastAsiaTheme="minorEastAsia"/>
          <w:color w:val="808080" w:themeColor="text1" w:themeTint="80"/>
          <w:sz w:val="18"/>
          <w:szCs w:val="18"/>
          <w14:textFill>
            <w14:solidFill>
              <w14:schemeClr w14:val="tx1">
                <w14:lumMod w14:val="50000"/>
                <w14:lumOff w14:val="50000"/>
              </w14:schemeClr>
            </w14:solidFill>
          </w14:textFill>
        </w:rPr>
        <w:t>注：①详情见 “海南卫生健康职业学院—2</w:t>
      </w:r>
      <w:r>
        <w:rPr>
          <w:rFonts w:cs="宋体" w:asciiTheme="minorEastAsia" w:hAnsiTheme="minorEastAsia" w:eastAsiaTheme="minorEastAsia"/>
          <w:color w:val="808080" w:themeColor="text1" w:themeTint="80"/>
          <w:sz w:val="18"/>
          <w:szCs w:val="18"/>
          <w14:textFill>
            <w14:solidFill>
              <w14:schemeClr w14:val="tx1">
                <w14:lumMod w14:val="50000"/>
                <w14:lumOff w14:val="50000"/>
              </w14:schemeClr>
            </w14:solidFill>
          </w14:textFill>
        </w:rPr>
        <w:t>02</w:t>
      </w:r>
      <w:r>
        <w:rPr>
          <w:rFonts w:hint="eastAsia" w:cs="宋体" w:asciiTheme="minorEastAsia" w:hAnsiTheme="minorEastAsia" w:eastAsiaTheme="minorEastAsia"/>
          <w:color w:val="808080" w:themeColor="text1" w:themeTint="80"/>
          <w:sz w:val="18"/>
          <w:szCs w:val="18"/>
          <w:lang w:val="en-US" w:eastAsia="zh-CN"/>
          <w14:textFill>
            <w14:solidFill>
              <w14:schemeClr w14:val="tx1">
                <w14:lumMod w14:val="50000"/>
                <w14:lumOff w14:val="50000"/>
              </w14:schemeClr>
            </w14:solidFill>
          </w14:textFill>
        </w:rPr>
        <w:t>5</w:t>
      </w:r>
      <w:r>
        <w:rPr>
          <w:rFonts w:hint="eastAsia" w:cs="宋体" w:asciiTheme="minorEastAsia" w:hAnsiTheme="minorEastAsia" w:eastAsiaTheme="minorEastAsia"/>
          <w:color w:val="808080" w:themeColor="text1" w:themeTint="80"/>
          <w:sz w:val="18"/>
          <w:szCs w:val="18"/>
          <w14:textFill>
            <w14:solidFill>
              <w14:schemeClr w14:val="tx1">
                <w14:lumMod w14:val="50000"/>
                <w14:lumOff w14:val="50000"/>
              </w14:schemeClr>
            </w14:solidFill>
          </w14:textFill>
        </w:rPr>
        <w:t>年招生</w:t>
      </w:r>
      <w:r>
        <w:rPr>
          <w:rFonts w:hint="eastAsia" w:cs="宋体" w:asciiTheme="minorEastAsia" w:hAnsiTheme="minorEastAsia" w:eastAsiaTheme="minorEastAsia"/>
          <w:color w:val="808080" w:themeColor="text1" w:themeTint="80"/>
          <w:sz w:val="18"/>
          <w:szCs w:val="18"/>
          <w:lang w:val="en-US" w:eastAsia="zh-CN"/>
          <w14:textFill>
            <w14:solidFill>
              <w14:schemeClr w14:val="tx1">
                <w14:lumMod w14:val="50000"/>
                <w14:lumOff w14:val="50000"/>
              </w14:schemeClr>
            </w14:solidFill>
          </w14:textFill>
        </w:rPr>
        <w:t>宣传</w:t>
      </w:r>
      <w:r>
        <w:rPr>
          <w:rFonts w:hint="eastAsia" w:cs="宋体" w:asciiTheme="minorEastAsia" w:hAnsiTheme="minorEastAsia" w:eastAsiaTheme="minorEastAsia"/>
          <w:color w:val="808080" w:themeColor="text1" w:themeTint="80"/>
          <w:sz w:val="18"/>
          <w:szCs w:val="18"/>
          <w14:textFill>
            <w14:solidFill>
              <w14:schemeClr w14:val="tx1">
                <w14:lumMod w14:val="50000"/>
                <w14:lumOff w14:val="50000"/>
              </w14:schemeClr>
            </w14:solidFill>
          </w14:textFill>
        </w:rPr>
        <w:t>物料设计制作报价清单”</w:t>
      </w:r>
    </w:p>
    <w:p w14:paraId="1142A4CE">
      <w:pPr>
        <w:adjustRightInd/>
        <w:snapToGrid/>
        <w:spacing w:after="120"/>
        <w:rPr>
          <w:rFonts w:cs="宋体" w:asciiTheme="minorEastAsia" w:hAnsiTheme="minorEastAsia" w:eastAsiaTheme="minorEastAsia"/>
          <w:bCs/>
          <w:color w:val="000000" w:themeColor="text1"/>
          <w:sz w:val="21"/>
          <w:szCs w:val="21"/>
          <w14:textFill>
            <w14:solidFill>
              <w14:schemeClr w14:val="tx1"/>
            </w14:solidFill>
          </w14:textFill>
        </w:rPr>
      </w:pPr>
      <w:r>
        <w:rPr>
          <w:rFonts w:cs="宋体" w:asciiTheme="minorEastAsia" w:hAnsiTheme="minorEastAsia" w:eastAsiaTheme="minorEastAsia"/>
          <w:color w:val="808080" w:themeColor="text1" w:themeTint="80"/>
          <w:sz w:val="18"/>
          <w:szCs w:val="18"/>
          <w14:textFill>
            <w14:solidFill>
              <w14:schemeClr w14:val="tx1">
                <w14:lumMod w14:val="50000"/>
                <w14:lumOff w14:val="50000"/>
              </w14:schemeClr>
            </w14:solidFill>
          </w14:textFill>
        </w:rPr>
        <w:t xml:space="preserve">    </w:t>
      </w:r>
      <w:r>
        <w:rPr>
          <w:rFonts w:hint="eastAsia" w:cs="宋体" w:asciiTheme="minorEastAsia" w:hAnsiTheme="minorEastAsia" w:eastAsiaTheme="minorEastAsia"/>
          <w:color w:val="808080" w:themeColor="text1" w:themeTint="80"/>
          <w:sz w:val="18"/>
          <w:szCs w:val="18"/>
          <w14:textFill>
            <w14:solidFill>
              <w14:schemeClr w14:val="tx1">
                <w14:lumMod w14:val="50000"/>
                <w14:lumOff w14:val="50000"/>
              </w14:schemeClr>
            </w14:solidFill>
          </w14:textFill>
        </w:rPr>
        <w:t>②临时增减项（增加项目或减少项目），规格要求按增减项实际情况制作；增加费用时，此费用按实际结算。</w:t>
      </w:r>
    </w:p>
    <w:p w14:paraId="73CBBFFF">
      <w:pPr>
        <w:adjustRightInd/>
        <w:snapToGrid/>
        <w:spacing w:after="120"/>
        <w:rPr>
          <w:rFonts w:cs="宋体" w:asciiTheme="minorEastAsia" w:hAnsiTheme="minorEastAsia" w:eastAsiaTheme="minorEastAsia"/>
          <w:color w:val="000000" w:themeColor="text1"/>
          <w:sz w:val="21"/>
          <w:szCs w:val="21"/>
          <w14:textFill>
            <w14:solidFill>
              <w14:schemeClr w14:val="tx1"/>
            </w14:solidFill>
          </w14:textFill>
        </w:rPr>
      </w:pPr>
    </w:p>
    <w:p w14:paraId="462A692B">
      <w:pPr>
        <w:adjustRightInd/>
        <w:snapToGrid/>
        <w:spacing w:after="120"/>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二、合同金额及账户信息：</w:t>
      </w:r>
    </w:p>
    <w:p w14:paraId="5164A233">
      <w:pPr>
        <w:adjustRightInd/>
        <w:snapToGrid/>
        <w:spacing w:after="120"/>
        <w:ind w:firstLine="480"/>
        <w:rPr>
          <w:rFonts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设计与制作费用总计：</w:t>
      </w:r>
      <w:r>
        <w:rPr>
          <w:rFonts w:hint="eastAsia" w:cs="宋体" w:asciiTheme="minorEastAsia" w:hAnsiTheme="minorEastAsia" w:eastAsiaTheme="minorEastAsia"/>
          <w:b/>
          <w:bCs/>
          <w:color w:val="000000" w:themeColor="text1"/>
          <w:sz w:val="21"/>
          <w:szCs w:val="21"/>
          <w14:textFill>
            <w14:solidFill>
              <w14:schemeClr w14:val="tx1"/>
            </w14:solidFill>
          </w14:textFill>
        </w:rPr>
        <w:t>人民币R</w:t>
      </w:r>
      <w:r>
        <w:rPr>
          <w:rFonts w:cs="宋体" w:asciiTheme="minorEastAsia" w:hAnsiTheme="minorEastAsia" w:eastAsiaTheme="minorEastAsia"/>
          <w:b/>
          <w:bCs/>
          <w:color w:val="000000" w:themeColor="text1"/>
          <w:sz w:val="21"/>
          <w:szCs w:val="21"/>
          <w14:textFill>
            <w14:solidFill>
              <w14:schemeClr w14:val="tx1"/>
            </w14:solidFill>
          </w14:textFill>
        </w:rPr>
        <w:t>MB</w:t>
      </w:r>
      <w:r>
        <w:rPr>
          <w:rFonts w:hint="eastAsia" w:cs="宋体" w:asciiTheme="minorEastAsia" w:hAnsiTheme="minorEastAsia" w:eastAsiaTheme="minorEastAsia"/>
          <w:b/>
          <w:bCs/>
          <w:color w:val="000000" w:themeColor="text1"/>
          <w:sz w:val="21"/>
          <w:szCs w:val="21"/>
          <w14:textFill>
            <w14:solidFill>
              <w14:schemeClr w14:val="tx1"/>
            </w14:solidFill>
          </w14:textFill>
        </w:rPr>
        <w:t xml:space="preserve"> </w:t>
      </w:r>
      <w:r>
        <w:rPr>
          <w:rFonts w:hint="eastAsia" w:asciiTheme="minorEastAsia" w:hAnsiTheme="minorEastAsia" w:eastAsiaTheme="minorEastAsia"/>
          <w:b/>
          <w:bCs/>
          <w:color w:val="000000" w:themeColor="text1"/>
          <w:sz w:val="21"/>
          <w:szCs w:val="21"/>
          <w14:textFill>
            <w14:solidFill>
              <w14:schemeClr w14:val="tx1"/>
            </w14:solidFill>
          </w14:textFill>
        </w:rPr>
        <w:t>¥</w:t>
      </w:r>
      <w:r>
        <w:rPr>
          <w:rFonts w:asciiTheme="minorEastAsia" w:hAnsiTheme="minorEastAsia" w:eastAsiaTheme="minorEastAsia"/>
          <w:b/>
          <w:bCs/>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b/>
          <w:bCs/>
          <w:sz w:val="21"/>
          <w:szCs w:val="21"/>
          <w:u w:val="single"/>
          <w:lang w:val="en-US" w:eastAsia="zh-CN"/>
        </w:rPr>
        <w:t>*****</w:t>
      </w:r>
      <w:r>
        <w:rPr>
          <w:rFonts w:asciiTheme="minorEastAsia" w:hAnsiTheme="minorEastAsia" w:eastAsiaTheme="minorEastAsia"/>
          <w:b/>
          <w:bCs/>
          <w:sz w:val="21"/>
          <w:szCs w:val="21"/>
          <w:u w:val="single"/>
        </w:rPr>
        <w:t xml:space="preserve"> </w:t>
      </w:r>
      <w:r>
        <w:rPr>
          <w:rFonts w:hint="eastAsia" w:asciiTheme="minorEastAsia" w:hAnsiTheme="minorEastAsia" w:eastAsiaTheme="minorEastAsia"/>
          <w:b/>
          <w:bCs/>
          <w:color w:val="000000" w:themeColor="text1"/>
          <w:sz w:val="21"/>
          <w:szCs w:val="21"/>
          <w14:textFill>
            <w14:solidFill>
              <w14:schemeClr w14:val="tx1"/>
            </w14:solidFill>
          </w14:textFill>
        </w:rPr>
        <w:t xml:space="preserve">元（大写：人民币 </w:t>
      </w:r>
      <w:r>
        <w:rPr>
          <w:rFonts w:hint="eastAsia" w:asciiTheme="minorEastAsia" w:hAnsiTheme="minorEastAsia" w:eastAsiaTheme="minorEastAsia"/>
          <w:b/>
          <w:bCs/>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b/>
          <w:bCs/>
          <w:color w:val="000000" w:themeColor="text1"/>
          <w:sz w:val="21"/>
          <w:szCs w:val="21"/>
          <w14:textFill>
            <w14:solidFill>
              <w14:schemeClr w14:val="tx1"/>
            </w14:solidFill>
          </w14:textFill>
        </w:rPr>
        <w:t>元整）</w:t>
      </w:r>
      <w:r>
        <w:rPr>
          <w:rFonts w:hint="eastAsia" w:asciiTheme="minorEastAsia" w:hAnsiTheme="minorEastAsia" w:eastAsiaTheme="minorEastAsia"/>
          <w:color w:val="000000" w:themeColor="text1"/>
          <w:sz w:val="21"/>
          <w:szCs w:val="21"/>
          <w14:textFill>
            <w14:solidFill>
              <w14:schemeClr w14:val="tx1"/>
            </w14:solidFill>
          </w14:textFill>
        </w:rPr>
        <w:t>。</w:t>
      </w:r>
    </w:p>
    <w:p w14:paraId="467C3E73">
      <w:pPr>
        <w:adjustRightInd/>
        <w:snapToGrid/>
        <w:spacing w:after="120"/>
        <w:ind w:firstLine="48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乙方银行户  名：</w:t>
      </w:r>
    </w:p>
    <w:p w14:paraId="5B9C3D2A">
      <w:pPr>
        <w:adjustRightInd/>
        <w:snapToGrid/>
        <w:spacing w:after="120"/>
        <w:ind w:firstLine="48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账  号：</w:t>
      </w:r>
    </w:p>
    <w:p w14:paraId="19308588">
      <w:pPr>
        <w:adjustRightInd/>
        <w:snapToGrid/>
        <w:spacing w:after="120"/>
        <w:ind w:firstLine="48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开户行：</w:t>
      </w:r>
    </w:p>
    <w:p w14:paraId="3B85406B">
      <w:pPr>
        <w:adjustRightInd/>
        <w:snapToGrid/>
        <w:spacing w:after="120"/>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三、</w:t>
      </w:r>
      <w:r>
        <w:rPr>
          <w:rFonts w:hint="eastAsia" w:cs="宋体" w:asciiTheme="majorEastAsia" w:hAnsiTheme="majorEastAsia" w:eastAsiaTheme="majorEastAsia"/>
          <w:b/>
          <w:color w:val="000000" w:themeColor="text1"/>
          <w:sz w:val="24"/>
          <w:szCs w:val="24"/>
          <w:lang w:eastAsia="zh-CN"/>
          <w14:textFill>
            <w14:solidFill>
              <w14:schemeClr w14:val="tx1"/>
            </w14:solidFill>
          </w14:textFill>
        </w:rPr>
        <w:t>付款</w:t>
      </w:r>
      <w:r>
        <w:rPr>
          <w:rFonts w:hint="eastAsia" w:cs="宋体" w:asciiTheme="majorEastAsia" w:hAnsiTheme="majorEastAsia" w:eastAsiaTheme="majorEastAsia"/>
          <w:b/>
          <w:color w:val="000000" w:themeColor="text1"/>
          <w:sz w:val="24"/>
          <w:szCs w:val="24"/>
          <w14:textFill>
            <w14:solidFill>
              <w14:schemeClr w14:val="tx1"/>
            </w14:solidFill>
          </w14:textFill>
        </w:rPr>
        <w:t>方式:</w:t>
      </w:r>
    </w:p>
    <w:p w14:paraId="2E36046C">
      <w:pPr>
        <w:pStyle w:val="36"/>
        <w:ind w:firstLine="420" w:firstLineChars="200"/>
        <w:rPr>
          <w:rFonts w:hint="eastAsia" w:cs="宋体" w:asciiTheme="minorEastAsia" w:hAnsiTheme="minorEastAsia" w:eastAsiaTheme="minorEastAsia"/>
          <w:bCs/>
          <w:color w:val="000000" w:themeColor="text1"/>
          <w:kern w:val="2"/>
          <w:sz w:val="21"/>
          <w:szCs w:val="21"/>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2"/>
          <w:sz w:val="21"/>
          <w:szCs w:val="21"/>
          <w:lang w:val="en-US" w:eastAsia="zh-CN" w:bidi="ar-SA"/>
          <w14:textFill>
            <w14:solidFill>
              <w14:schemeClr w14:val="tx1"/>
            </w14:solidFill>
          </w14:textFill>
        </w:rPr>
        <w:t>货物验收合格，乙方提供合同同等金额的有效发票后3个工作日内，甲方一次性付清全部合同款项。</w:t>
      </w:r>
    </w:p>
    <w:p w14:paraId="6140695C">
      <w:pPr>
        <w:adjustRightInd/>
        <w:snapToGrid/>
        <w:spacing w:after="120"/>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四、责任:</w:t>
      </w:r>
    </w:p>
    <w:p w14:paraId="6889A7F0">
      <w:pPr>
        <w:adjustRightInd/>
        <w:snapToGrid/>
        <w:spacing w:after="120"/>
        <w:ind w:firstLine="480"/>
        <w:rPr>
          <w:rFonts w:asciiTheme="minorEastAsia" w:hAnsiTheme="minorEastAsia" w:eastAsiaTheme="minorEastAsia"/>
          <w:color w:val="000000" w:themeColor="text1"/>
          <w:sz w:val="21"/>
          <w:szCs w:val="21"/>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1</w:t>
      </w:r>
      <w:r>
        <w:rPr>
          <w:rFonts w:hint="eastAsia" w:cs="宋体" w:asciiTheme="minorEastAsia" w:hAnsiTheme="minorEastAsia" w:eastAsiaTheme="minorEastAsia"/>
          <w:color w:val="000000" w:themeColor="text1"/>
          <w:sz w:val="21"/>
          <w:szCs w:val="21"/>
          <w14:textFill>
            <w14:solidFill>
              <w14:schemeClr w14:val="tx1"/>
            </w14:solidFill>
          </w14:textFill>
        </w:rPr>
        <w:t>、乙方需在双方约定的时间内完成设计方案。因甲方反复提出修改意见导致乙方工作不能按时完成时，可延期执行，延期时间由双方协商确定</w:t>
      </w:r>
      <w:r>
        <w:rPr>
          <w:rFonts w:hint="eastAsia" w:asciiTheme="minorEastAsia" w:hAnsiTheme="minorEastAsia" w:eastAsiaTheme="minorEastAsia"/>
          <w:color w:val="000000" w:themeColor="text1"/>
          <w:sz w:val="21"/>
          <w:szCs w:val="21"/>
          <w14:textFill>
            <w14:solidFill>
              <w14:schemeClr w14:val="tx1"/>
            </w14:solidFill>
          </w14:textFill>
        </w:rPr>
        <w:t>。</w:t>
      </w:r>
    </w:p>
    <w:p w14:paraId="794EBC7D">
      <w:pPr>
        <w:adjustRightInd/>
        <w:snapToGrid/>
        <w:spacing w:after="120"/>
        <w:ind w:firstLine="48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、由于人力不可抗拒事故（如地震、台风等）造成不能继续履行本合同时，甲方不负责赔偿其带来的一切损失。</w:t>
      </w:r>
    </w:p>
    <w:p w14:paraId="79B6CE4F">
      <w:pPr>
        <w:adjustRightInd/>
        <w:snapToGrid/>
        <w:spacing w:after="120"/>
        <w:ind w:firstLine="48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3</w:t>
      </w:r>
      <w:r>
        <w:rPr>
          <w:rFonts w:hint="eastAsia" w:asciiTheme="minorEastAsia" w:hAnsiTheme="minorEastAsia" w:eastAsiaTheme="minorEastAsia"/>
          <w:color w:val="000000" w:themeColor="text1"/>
          <w:sz w:val="21"/>
          <w:szCs w:val="21"/>
          <w14:textFill>
            <w14:solidFill>
              <w14:schemeClr w14:val="tx1"/>
            </w14:solidFill>
          </w14:textFill>
        </w:rPr>
        <w:t>、制作品保质时间，根据实际内容双方协商而定。制作品后期保质服务期间，非质量问题，乙方概不负责。</w:t>
      </w:r>
    </w:p>
    <w:p w14:paraId="04F638A1">
      <w:pPr>
        <w:adjustRightInd/>
        <w:snapToGrid/>
        <w:spacing w:after="120"/>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五、知识产权约定：</w:t>
      </w:r>
    </w:p>
    <w:p w14:paraId="3A79CC24">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1</w:t>
      </w:r>
      <w:r>
        <w:rPr>
          <w:rFonts w:hint="eastAsia" w:cs="宋体" w:asciiTheme="minorEastAsia" w:hAnsiTheme="minorEastAsia" w:eastAsiaTheme="minorEastAsia"/>
          <w:color w:val="000000" w:themeColor="text1"/>
          <w:sz w:val="21"/>
          <w:szCs w:val="21"/>
          <w14:textFill>
            <w14:solidFill>
              <w14:schemeClr w14:val="tx1"/>
            </w14:solidFill>
          </w14:textFill>
        </w:rPr>
        <w:t>、甲方在未付清所有委托设计制作费用之前，乙方设计的作品著作权归乙方，甲方对该作品不享有任何权利。</w:t>
      </w:r>
    </w:p>
    <w:p w14:paraId="57F61A84">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2、甲方将委托设计制作的所有费用结算完毕后，甲方拥有作品的所有权、使用权和修改权。</w:t>
      </w:r>
    </w:p>
    <w:p w14:paraId="4FCAB7B0">
      <w:pPr>
        <w:adjustRightInd/>
        <w:snapToGrid/>
        <w:spacing w:after="120"/>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六、双方的权利义务：</w:t>
      </w:r>
    </w:p>
    <w:p w14:paraId="65B12B3B">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甲方权利：</w:t>
      </w:r>
    </w:p>
    <w:p w14:paraId="7D42E818">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1、甲方有权对乙方的设计提出建议和思路，以使乙方设计的作品更符合甲方企业文化内涵；</w:t>
      </w:r>
    </w:p>
    <w:p w14:paraId="3853B565">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2、甲方有权对乙方所设计的作品提出修改意见；</w:t>
      </w:r>
    </w:p>
    <w:p w14:paraId="2EB0DB2E">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3、甲方在付清所有设计费用后享有设计作品的所有权、使用权和修改权；</w:t>
      </w:r>
    </w:p>
    <w:p w14:paraId="3AE8B8EB">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甲方义务：</w:t>
      </w:r>
    </w:p>
    <w:p w14:paraId="7AF1DAB9">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1、甲方有义务按照合同约定支付相关费用；</w:t>
      </w:r>
    </w:p>
    <w:p w14:paraId="61FACD3A">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2、甲方有义务提供有关企业资料或其他有关资料给乙方；</w:t>
      </w:r>
    </w:p>
    <w:p w14:paraId="0BF18270">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乙方权利：</w:t>
      </w:r>
    </w:p>
    <w:p w14:paraId="2ECB7640">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1、乙方有权要求甲方提供有关企业资料供乙方设计参考；</w:t>
      </w:r>
    </w:p>
    <w:p w14:paraId="1E97CC63">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2、乙方有权要求甲方按照合同约定支付相应款项；</w:t>
      </w:r>
    </w:p>
    <w:p w14:paraId="5D1A3139">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3、乙方对设计的作品享有著作权，有权要求甲方在未付清款项之前不得使用该设计作品。</w:t>
      </w:r>
    </w:p>
    <w:p w14:paraId="25BD2C53">
      <w:pPr>
        <w:adjustRightInd/>
        <w:snapToGrid/>
        <w:spacing w:after="120"/>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七、违约责任：</w:t>
      </w:r>
    </w:p>
    <w:p w14:paraId="2A01F69C">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1、甲方在设计作品初稿完成前终止合同，其预付的费用无权要求退回；甲方在乙方作品初稿完成后终止合同的，应当支付全额的设计费用。</w:t>
      </w:r>
    </w:p>
    <w:p w14:paraId="28F5A50D">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2、乙方如无正当理由提前终止合同，所收取的费用应当全部退回给甲方，并按合同总额的30%向甲方支付违约金。</w:t>
      </w:r>
    </w:p>
    <w:p w14:paraId="176D23F6">
      <w:pPr>
        <w:adjustRightInd/>
        <w:snapToGrid/>
        <w:spacing w:after="120"/>
        <w:ind w:firstLine="480"/>
        <w:rPr>
          <w:rFonts w:asciiTheme="majorEastAsia" w:hAnsiTheme="majorEastAsia" w:eastAsiaTheme="maj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3、甲方在设计过程中，无理由肆意或恶意重复一直修改设计内容，严重拖延乙方设计进程，乙方有权终止合同，并其预付的费用无权要求退回。</w:t>
      </w:r>
    </w:p>
    <w:p w14:paraId="184E8359">
      <w:pPr>
        <w:adjustRightInd/>
        <w:snapToGrid/>
        <w:spacing w:after="120"/>
        <w:rPr>
          <w:rFonts w:cs="宋体" w:asciiTheme="majorEastAsia" w:hAnsiTheme="majorEastAsia" w:eastAsiaTheme="majorEastAsia"/>
          <w:b/>
          <w:color w:val="000000" w:themeColor="text1"/>
          <w:sz w:val="24"/>
          <w:szCs w:val="24"/>
          <w14:textFill>
            <w14:solidFill>
              <w14:schemeClr w14:val="tx1"/>
            </w14:solidFill>
          </w14:textFill>
        </w:rPr>
      </w:pPr>
      <w:r>
        <w:rPr>
          <w:rFonts w:hint="eastAsia" w:cs="宋体" w:asciiTheme="majorEastAsia" w:hAnsiTheme="majorEastAsia" w:eastAsiaTheme="majorEastAsia"/>
          <w:b/>
          <w:color w:val="000000" w:themeColor="text1"/>
          <w:sz w:val="24"/>
          <w:szCs w:val="24"/>
          <w14:textFill>
            <w14:solidFill>
              <w14:schemeClr w14:val="tx1"/>
            </w14:solidFill>
          </w14:textFill>
        </w:rPr>
        <w:t>八、合同生效：</w:t>
      </w:r>
    </w:p>
    <w:p w14:paraId="75C5A5E3">
      <w:pPr>
        <w:adjustRightInd/>
        <w:snapToGrid/>
        <w:spacing w:after="120"/>
        <w:ind w:firstLine="48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本合同一式四份，甲方持双方签字盖章合同三份，乙方持双方签字盖章合同一份，具有同等法律效力。本合同自签字盖章之日起生效。如有未尽事宜，双方协商解决。</w:t>
      </w:r>
    </w:p>
    <w:p w14:paraId="3C54AA57">
      <w:pPr>
        <w:rPr>
          <w:rFonts w:cs="宋体" w:asciiTheme="minorEastAsia" w:hAnsiTheme="minorEastAsia" w:eastAsiaTheme="minorEastAsia"/>
          <w:color w:val="000000" w:themeColor="text1"/>
          <w:sz w:val="21"/>
          <w:szCs w:val="21"/>
          <w14:textFill>
            <w14:solidFill>
              <w14:schemeClr w14:val="tx1"/>
            </w14:solidFill>
          </w14:textFill>
        </w:rPr>
      </w:pPr>
    </w:p>
    <w:p w14:paraId="4F00D43A">
      <w:pPr>
        <w:rPr>
          <w:rFonts w:cs="宋体" w:asciiTheme="minorEastAsia" w:hAnsiTheme="minorEastAsia" w:eastAsiaTheme="minorEastAsia"/>
          <w:color w:val="000000" w:themeColor="text1"/>
          <w:sz w:val="21"/>
          <w:szCs w:val="21"/>
          <w14:textFill>
            <w14:solidFill>
              <w14:schemeClr w14:val="tx1"/>
            </w14:solidFill>
          </w14:textFill>
        </w:rPr>
      </w:pPr>
    </w:p>
    <w:p w14:paraId="75E1C241">
      <w:pPr>
        <w:rPr>
          <w:rFonts w:cs="宋体" w:asciiTheme="minorEastAsia" w:hAnsiTheme="minorEastAsia" w:eastAsiaTheme="minorEastAsia"/>
          <w:color w:val="000000" w:themeColor="text1"/>
          <w:sz w:val="21"/>
          <w:szCs w:val="21"/>
          <w14:textFill>
            <w14:solidFill>
              <w14:schemeClr w14:val="tx1"/>
            </w14:solidFill>
          </w14:textFill>
        </w:rPr>
      </w:pPr>
    </w:p>
    <w:p w14:paraId="7FBB245B">
      <w:pPr>
        <w:rPr>
          <w:rFonts w:cs="宋体" w:asciiTheme="minorEastAsia" w:hAnsiTheme="minorEastAsia" w:eastAsiaTheme="minorEastAsia"/>
          <w:color w:val="000000" w:themeColor="text1"/>
          <w:sz w:val="21"/>
          <w:szCs w:val="21"/>
          <w14:textFill>
            <w14:solidFill>
              <w14:schemeClr w14:val="tx1"/>
            </w14:solidFill>
          </w14:textFill>
        </w:rPr>
      </w:pPr>
    </w:p>
    <w:p w14:paraId="1F144F2D">
      <w:pPr>
        <w:rPr>
          <w:rFonts w:cs="宋体" w:asciiTheme="minorEastAsia" w:hAnsiTheme="minorEastAsia" w:eastAsiaTheme="minorEastAsia"/>
          <w:color w:val="000000" w:themeColor="text1"/>
          <w:sz w:val="21"/>
          <w:szCs w:val="21"/>
          <w14:textFill>
            <w14:solidFill>
              <w14:schemeClr w14:val="tx1"/>
            </w14:solidFill>
          </w14:textFill>
        </w:rPr>
      </w:pPr>
    </w:p>
    <w:p w14:paraId="6A903A06">
      <w:pPr>
        <w:rPr>
          <w:rFonts w:cs="宋体" w:asciiTheme="minorEastAsia" w:hAnsiTheme="minorEastAsia" w:eastAsiaTheme="minorEastAsia"/>
          <w:color w:val="000000" w:themeColor="text1"/>
          <w:sz w:val="21"/>
          <w:szCs w:val="21"/>
          <w14:textFill>
            <w14:solidFill>
              <w14:schemeClr w14:val="tx1"/>
            </w14:solidFill>
          </w14:textFill>
        </w:rPr>
      </w:pPr>
    </w:p>
    <w:p w14:paraId="4B5B1C46">
      <w:pPr>
        <w:rPr>
          <w:rFonts w:cs="宋体" w:asciiTheme="minorEastAsia" w:hAnsiTheme="minorEastAsia" w:eastAsiaTheme="minorEastAsia"/>
          <w:color w:val="000000" w:themeColor="text1"/>
          <w:sz w:val="21"/>
          <w:szCs w:val="21"/>
          <w14:textFill>
            <w14:solidFill>
              <w14:schemeClr w14:val="tx1"/>
            </w14:solidFill>
          </w14:textFill>
        </w:rPr>
      </w:pPr>
    </w:p>
    <w:p w14:paraId="4F0F5569">
      <w:pPr>
        <w:rPr>
          <w:rFonts w:asciiTheme="majorEastAsia" w:hAnsiTheme="majorEastAsia" w:eastAsiaTheme="majorEastAsia"/>
          <w:color w:val="000000" w:themeColor="text1"/>
          <w:sz w:val="24"/>
          <w:szCs w:val="24"/>
          <w14:textFill>
            <w14:solidFill>
              <w14:schemeClr w14:val="tx1"/>
            </w14:solidFill>
          </w14:textFill>
        </w:rPr>
      </w:pPr>
      <w:bookmarkStart w:id="46" w:name="_Hlk81429857"/>
    </w:p>
    <w:p w14:paraId="6B79E582">
      <w:pP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甲 </w:t>
      </w:r>
      <w:r>
        <w:rPr>
          <w:rFonts w:asciiTheme="majorEastAsia" w:hAnsiTheme="majorEastAsia" w:eastAsiaTheme="majorEastAsia"/>
          <w:color w:val="000000" w:themeColor="text1"/>
          <w:sz w:val="24"/>
          <w:szCs w:val="24"/>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方：</w:t>
      </w:r>
      <w:r>
        <w:rPr>
          <w:rFonts w:hint="eastAsia" w:asciiTheme="majorEastAsia" w:hAnsiTheme="majorEastAsia" w:eastAsiaTheme="majorEastAsia"/>
          <w:b/>
          <w:color w:val="000000" w:themeColor="text1"/>
          <w:sz w:val="24"/>
          <w:szCs w:val="24"/>
          <w14:textFill>
            <w14:solidFill>
              <w14:schemeClr w14:val="tx1"/>
            </w14:solidFill>
          </w14:textFill>
        </w:rPr>
        <w:t xml:space="preserve">海南卫生健康职业学院    </w:t>
      </w:r>
      <w:r>
        <w:rPr>
          <w:rFonts w:asciiTheme="majorEastAsia" w:hAnsiTheme="majorEastAsia" w:eastAsiaTheme="majorEastAsia"/>
          <w:b/>
          <w:color w:val="000000" w:themeColor="text1"/>
          <w:sz w:val="24"/>
          <w:szCs w:val="24"/>
          <w14:textFill>
            <w14:solidFill>
              <w14:schemeClr w14:val="tx1"/>
            </w14:solidFill>
          </w14:textFill>
        </w:rPr>
        <w:tab/>
      </w:r>
      <w:r>
        <w:rPr>
          <w:rFonts w:hint="eastAsia" w:asciiTheme="majorEastAsia" w:hAnsiTheme="majorEastAsia" w:eastAsiaTheme="majorEastAsia"/>
          <w:b/>
          <w:color w:val="000000" w:themeColor="text1"/>
          <w:sz w:val="24"/>
          <w:szCs w:val="24"/>
          <w14:textFill>
            <w14:solidFill>
              <w14:schemeClr w14:val="tx1"/>
            </w14:solidFill>
          </w14:textFill>
        </w:rPr>
        <w:t xml:space="preserve"> </w:t>
      </w:r>
      <w:r>
        <w:rPr>
          <w:rFonts w:asciiTheme="majorEastAsia" w:hAnsiTheme="majorEastAsia" w:eastAsiaTheme="majorEastAsia"/>
          <w:b/>
          <w:color w:val="000000" w:themeColor="text1"/>
          <w:sz w:val="24"/>
          <w:szCs w:val="24"/>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 xml:space="preserve">乙 </w:t>
      </w:r>
      <w:r>
        <w:rPr>
          <w:rFonts w:asciiTheme="majorEastAsia" w:hAnsiTheme="majorEastAsia" w:eastAsiaTheme="majorEastAsia"/>
          <w:color w:val="000000" w:themeColor="text1"/>
          <w:sz w:val="24"/>
          <w:szCs w:val="24"/>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方：</w:t>
      </w:r>
    </w:p>
    <w:p w14:paraId="36FE9D05">
      <w:pP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盖 </w:t>
      </w:r>
      <w:r>
        <w:rPr>
          <w:rFonts w:asciiTheme="majorEastAsia" w:hAnsiTheme="majorEastAsia" w:eastAsiaTheme="majorEastAsia"/>
          <w:color w:val="000000" w:themeColor="text1"/>
          <w:sz w:val="24"/>
          <w:szCs w:val="24"/>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 xml:space="preserve">章：        </w:t>
      </w:r>
      <w:r>
        <w:rPr>
          <w:rFonts w:asciiTheme="majorEastAsia" w:hAnsiTheme="majorEastAsia" w:eastAsiaTheme="majorEastAsia"/>
          <w:color w:val="000000" w:themeColor="text1"/>
          <w:sz w:val="24"/>
          <w:szCs w:val="24"/>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 xml:space="preserve">   </w:t>
      </w:r>
      <w:r>
        <w:rPr>
          <w:rFonts w:asciiTheme="majorEastAsia" w:hAnsiTheme="majorEastAsia" w:eastAsiaTheme="majorEastAsia"/>
          <w:color w:val="000000" w:themeColor="text1"/>
          <w:sz w:val="24"/>
          <w:szCs w:val="24"/>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 xml:space="preserve">盖 </w:t>
      </w:r>
      <w:r>
        <w:rPr>
          <w:rFonts w:asciiTheme="majorEastAsia" w:hAnsiTheme="majorEastAsia" w:eastAsiaTheme="majorEastAsia"/>
          <w:color w:val="000000" w:themeColor="text1"/>
          <w:sz w:val="24"/>
          <w:szCs w:val="24"/>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章：</w:t>
      </w:r>
    </w:p>
    <w:p w14:paraId="7351AEBA">
      <w:pP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甲方代表：                 </w:t>
      </w:r>
      <w:r>
        <w:rPr>
          <w:rFonts w:asciiTheme="majorEastAsia" w:hAnsiTheme="majorEastAsia" w:eastAsiaTheme="majorEastAsia"/>
          <w:color w:val="000000" w:themeColor="text1"/>
          <w:sz w:val="24"/>
          <w:szCs w:val="24"/>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 xml:space="preserve"> </w:t>
      </w:r>
      <w:r>
        <w:rPr>
          <w:rFonts w:asciiTheme="majorEastAsia" w:hAnsiTheme="majorEastAsia" w:eastAsiaTheme="majorEastAsia"/>
          <w:color w:val="000000" w:themeColor="text1"/>
          <w:sz w:val="24"/>
          <w:szCs w:val="24"/>
          <w14:textFill>
            <w14:solidFill>
              <w14:schemeClr w14:val="tx1"/>
            </w14:solidFill>
          </w14:textFill>
        </w:rPr>
        <w:t xml:space="preserve"> </w:t>
      </w:r>
      <w:r>
        <w:rPr>
          <w:rFonts w:asciiTheme="majorEastAsia" w:hAnsiTheme="majorEastAsia" w:eastAsiaTheme="majorEastAsia"/>
          <w:color w:val="000000" w:themeColor="text1"/>
          <w:sz w:val="24"/>
          <w:szCs w:val="24"/>
          <w14:textFill>
            <w14:solidFill>
              <w14:schemeClr w14:val="tx1"/>
            </w14:solidFill>
          </w14:textFill>
        </w:rPr>
        <w:tab/>
      </w:r>
      <w:r>
        <w:rPr>
          <w:rFonts w:asciiTheme="majorEastAsia" w:hAnsiTheme="majorEastAsia" w:eastAsiaTheme="majorEastAsia"/>
          <w:color w:val="000000" w:themeColor="text1"/>
          <w:sz w:val="24"/>
          <w:szCs w:val="24"/>
          <w14:textFill>
            <w14:solidFill>
              <w14:schemeClr w14:val="tx1"/>
            </w14:solidFill>
          </w14:textFill>
        </w:rPr>
        <w:t xml:space="preserve">     </w:t>
      </w:r>
      <w:r>
        <w:rPr>
          <w:rFonts w:hint="eastAsia" w:asciiTheme="majorEastAsia" w:hAnsiTheme="majorEastAsia" w:eastAsia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乙方代表：</w:t>
      </w:r>
    </w:p>
    <w:p w14:paraId="483732EF">
      <w:pPr>
        <w:ind w:left="5760" w:hanging="5760" w:hangingChars="24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签约日期：    年    月     日   </w:t>
      </w:r>
      <w:r>
        <w:rPr>
          <w:rFonts w:asciiTheme="majorEastAsia" w:hAnsiTheme="majorEastAsia" w:eastAsiaTheme="majorEastAsia"/>
          <w:color w:val="000000" w:themeColor="text1"/>
          <w:sz w:val="24"/>
          <w:szCs w:val="24"/>
          <w14:textFill>
            <w14:solidFill>
              <w14:schemeClr w14:val="tx1"/>
            </w14:solidFill>
          </w14:textFill>
        </w:rPr>
        <w:t xml:space="preserve">      </w:t>
      </w:r>
      <w:r>
        <w:rPr>
          <w:rFonts w:hint="eastAsia" w:asciiTheme="majorEastAsia" w:hAnsiTheme="majorEastAsia" w:eastAsia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szCs w:val="24"/>
          <w14:textFill>
            <w14:solidFill>
              <w14:schemeClr w14:val="tx1"/>
            </w14:solidFill>
          </w14:textFill>
        </w:rPr>
        <w:t>签约日期：    年    月     日</w:t>
      </w:r>
      <w:bookmarkEnd w:id="46"/>
    </w:p>
    <w:p w14:paraId="205755B6">
      <w:pPr>
        <w:bidi w:val="0"/>
        <w:rPr>
          <w:rFonts w:hint="eastAsia" w:ascii="仿宋_GB2312" w:hAnsi="仿宋_GB2312" w:eastAsia="仿宋_GB2312" w:cs="仿宋_GB2312"/>
          <w:b/>
          <w:bCs w:val="0"/>
          <w:sz w:val="36"/>
          <w:szCs w:val="36"/>
        </w:rPr>
      </w:pPr>
    </w:p>
    <w:p w14:paraId="0D014888">
      <w:pPr>
        <w:numPr>
          <w:ilvl w:val="0"/>
          <w:numId w:val="0"/>
        </w:numPr>
        <w:jc w:val="both"/>
        <w:rPr>
          <w:rFonts w:hint="eastAsia" w:ascii="仿宋_GB2312" w:hAnsi="仿宋_GB2312" w:eastAsia="仿宋_GB2312" w:cs="仿宋_GB2312"/>
          <w:b w:val="0"/>
          <w:bCs w:val="0"/>
          <w:lang w:val="en-US" w:eastAsia="zh-CN"/>
        </w:rPr>
      </w:pPr>
    </w:p>
    <w:p w14:paraId="653288D3">
      <w:pPr>
        <w:rPr>
          <w:rFonts w:hint="eastAsia" w:eastAsia="宋体"/>
          <w:lang w:val="en-US" w:eastAsia="zh-CN"/>
        </w:rPr>
      </w:pPr>
    </w:p>
    <w:p w14:paraId="39579FA0">
      <w:pPr>
        <w:keepNext w:val="0"/>
        <w:keepLines w:val="0"/>
        <w:pageBreakBefore w:val="0"/>
        <w:kinsoku/>
        <w:wordWrap/>
        <w:overflowPunct/>
        <w:topLinePunct w:val="0"/>
        <w:bidi w:val="0"/>
        <w:adjustRightInd w:val="0"/>
        <w:snapToGrid w:val="0"/>
        <w:spacing w:line="560" w:lineRule="exact"/>
        <w:ind w:left="0" w:leftChars="0" w:right="0"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 xml:space="preserve">    </w:t>
      </w:r>
    </w:p>
    <w:p w14:paraId="380F87FB">
      <w:pPr>
        <w:pStyle w:val="2"/>
        <w:pageBreakBefore w:val="0"/>
        <w:kinsoku/>
        <w:wordWrap/>
        <w:overflowPunct/>
        <w:topLinePunct w:val="0"/>
        <w:autoSpaceDE/>
        <w:autoSpaceDN/>
        <w:bidi w:val="0"/>
        <w:adjustRightInd w:val="0"/>
        <w:snapToGrid w:val="0"/>
        <w:spacing w:line="560" w:lineRule="exact"/>
        <w:ind w:left="0" w:leftChars="0"/>
        <w:rPr>
          <w:rFonts w:hint="eastAsia" w:ascii="黑体" w:hAnsi="黑体" w:eastAsia="黑体" w:cs="黑体"/>
          <w:color w:val="FF0000"/>
          <w:sz w:val="32"/>
          <w:szCs w:val="32"/>
          <w:lang w:val="en-US" w:eastAsia="zh-CN"/>
        </w:rPr>
      </w:pPr>
      <w:bookmarkStart w:id="47" w:name="_Toc325620723"/>
      <w:bookmarkStart w:id="48" w:name="_Toc356490388"/>
      <w:bookmarkStart w:id="49" w:name="_Toc356491327"/>
      <w:bookmarkStart w:id="50" w:name="_Toc40089798"/>
      <w:bookmarkStart w:id="51" w:name="_Toc28109"/>
      <w:bookmarkStart w:id="52" w:name="_Toc905"/>
      <w:bookmarkStart w:id="53" w:name="_Toc425948677"/>
      <w:bookmarkStart w:id="54" w:name="_Toc21799"/>
      <w:bookmarkStart w:id="55" w:name="_Toc25374"/>
      <w:bookmarkStart w:id="56" w:name="_Toc40089799"/>
      <w:r>
        <w:rPr>
          <w:rFonts w:hint="eastAsia" w:ascii="宋体" w:hAnsi="宋体" w:eastAsia="宋体" w:cs="宋体"/>
          <w:sz w:val="44"/>
          <w:szCs w:val="44"/>
          <w:lang w:val="en-US" w:eastAsia="zh-CN"/>
        </w:rPr>
        <w:t>第</w:t>
      </w:r>
      <w:r>
        <w:rPr>
          <w:rFonts w:hint="eastAsia" w:hAnsi="宋体" w:cs="宋体"/>
          <w:sz w:val="44"/>
          <w:szCs w:val="44"/>
          <w:lang w:val="en-US" w:eastAsia="zh-CN"/>
        </w:rPr>
        <w:t>五</w:t>
      </w:r>
      <w:r>
        <w:rPr>
          <w:rFonts w:hint="eastAsia" w:ascii="宋体" w:hAnsi="宋体" w:eastAsia="宋体" w:cs="宋体"/>
          <w:sz w:val="44"/>
          <w:szCs w:val="44"/>
          <w:lang w:val="en-US" w:eastAsia="zh-CN"/>
        </w:rPr>
        <w:t xml:space="preserve">部分 </w:t>
      </w:r>
      <w:bookmarkEnd w:id="47"/>
      <w:bookmarkEnd w:id="48"/>
      <w:bookmarkEnd w:id="49"/>
      <w:r>
        <w:rPr>
          <w:rFonts w:hint="eastAsia" w:ascii="宋体" w:hAnsi="宋体" w:eastAsia="宋体" w:cs="宋体"/>
          <w:sz w:val="44"/>
          <w:szCs w:val="44"/>
          <w:lang w:val="en-US" w:eastAsia="zh-CN"/>
        </w:rPr>
        <w:t>项目需求及说明</w:t>
      </w:r>
      <w:bookmarkEnd w:id="50"/>
      <w:bookmarkEnd w:id="51"/>
      <w:bookmarkEnd w:id="52"/>
    </w:p>
    <w:p w14:paraId="6346B11F">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w:t>
      </w:r>
    </w:p>
    <w:p w14:paraId="68E32905">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center"/>
        <w:textAlignment w:val="auto"/>
        <w:rPr>
          <w:rFonts w:hint="eastAsia" w:ascii="方正公文小标宋" w:hAnsi="方正公文小标宋" w:eastAsia="方正公文小标宋" w:cs="方正公文小标宋"/>
          <w:b/>
          <w:sz w:val="44"/>
          <w:szCs w:val="44"/>
          <w:highlight w:val="yellow"/>
          <w:lang w:val="en-US" w:eastAsia="zh-CN"/>
        </w:rPr>
      </w:pPr>
      <w:r>
        <w:rPr>
          <w:rFonts w:hint="eastAsia" w:ascii="仿宋" w:hAnsi="仿宋" w:eastAsia="仿宋" w:cs="仿宋"/>
          <w:color w:val="auto"/>
          <w:sz w:val="32"/>
          <w:szCs w:val="32"/>
          <w:highlight w:val="none"/>
          <w:lang w:val="en-US" w:eastAsia="zh-CN"/>
        </w:rPr>
        <w:t xml:space="preserve">  1.采购项目名称：海南卫生健康职业学院招生宣传手册及录取通知书</w:t>
      </w:r>
      <w:r>
        <w:rPr>
          <w:rFonts w:hint="eastAsia" w:ascii="仿宋" w:hAnsi="仿宋" w:eastAsia="仿宋" w:cs="仿宋"/>
          <w:b w:val="0"/>
          <w:bCs/>
          <w:color w:val="auto"/>
          <w:kern w:val="0"/>
          <w:sz w:val="32"/>
          <w:szCs w:val="32"/>
          <w:lang w:val="en-US" w:eastAsia="zh-CN"/>
        </w:rPr>
        <w:t>采购</w:t>
      </w:r>
      <w:r>
        <w:rPr>
          <w:rFonts w:hint="eastAsia" w:ascii="仿宋" w:hAnsi="仿宋" w:eastAsia="仿宋" w:cs="仿宋"/>
          <w:color w:val="auto"/>
          <w:sz w:val="32"/>
          <w:szCs w:val="32"/>
          <w:highlight w:val="none"/>
          <w:lang w:val="en-US" w:eastAsia="zh-CN"/>
        </w:rPr>
        <w:t>项目</w:t>
      </w:r>
    </w:p>
    <w:p w14:paraId="2C7C9DE4">
      <w:pPr>
        <w:keepNext w:val="0"/>
        <w:keepLines w:val="0"/>
        <w:pageBreakBefore w:val="0"/>
        <w:widowControl/>
        <w:numPr>
          <w:ilvl w:val="0"/>
          <w:numId w:val="0"/>
        </w:numPr>
        <w:shd w:val="clear" w:color="auto" w:fill="FFFFFF"/>
        <w:kinsoku/>
        <w:wordWrap/>
        <w:overflowPunct/>
        <w:topLinePunct w:val="0"/>
        <w:autoSpaceDE/>
        <w:autoSpaceDN/>
        <w:bidi w:val="0"/>
        <w:spacing w:line="500" w:lineRule="exact"/>
        <w:ind w:leftChars="0" w:firstLine="640" w:firstLineChars="200"/>
        <w:jc w:val="left"/>
        <w:textAlignment w:val="auto"/>
        <w:rPr>
          <w:rFonts w:hint="default"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lang w:val="en-US" w:eastAsia="zh-CN"/>
        </w:rPr>
        <w:t>2.采购项目编号：HNWJY-HW2026010</w:t>
      </w:r>
    </w:p>
    <w:p w14:paraId="126337E4">
      <w:pPr>
        <w:keepNext w:val="0"/>
        <w:keepLines w:val="0"/>
        <w:pageBreakBefore w:val="0"/>
        <w:widowControl w:val="0"/>
        <w:shd w:val="clear"/>
        <w:kinsoku/>
        <w:wordWrap/>
        <w:overflowPunct/>
        <w:topLinePunct w:val="0"/>
        <w:autoSpaceDE/>
        <w:autoSpaceDN/>
        <w:bidi w:val="0"/>
        <w:adjustRightInd w:val="0"/>
        <w:snapToGrid w:val="0"/>
        <w:spacing w:line="50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Cs/>
          <w:color w:val="auto"/>
          <w:kern w:val="2"/>
          <w:sz w:val="32"/>
          <w:szCs w:val="32"/>
          <w:highlight w:val="none"/>
          <w:lang w:val="en-US" w:eastAsia="zh-CN" w:bidi="ar-SA"/>
        </w:rPr>
        <w:t>3.项目预算：19950元（</w:t>
      </w:r>
      <w:r>
        <w:rPr>
          <w:rFonts w:hint="eastAsia" w:ascii="仿宋_GB2312" w:hAnsi="仿宋_GB2312" w:eastAsia="仿宋_GB2312" w:cs="仿宋_GB2312"/>
          <w:color w:val="auto"/>
          <w:sz w:val="32"/>
          <w:szCs w:val="32"/>
          <w:shd w:val="clear" w:color="auto" w:fill="auto"/>
          <w:lang w:val="en-US" w:eastAsia="zh-CN"/>
        </w:rPr>
        <w:t>招生简章手册预算15000元，录取通知书预算4950元</w:t>
      </w:r>
      <w:r>
        <w:rPr>
          <w:rFonts w:hint="eastAsia" w:ascii="仿宋" w:hAnsi="仿宋" w:eastAsia="仿宋" w:cs="仿宋"/>
          <w:bCs/>
          <w:color w:val="auto"/>
          <w:kern w:val="2"/>
          <w:sz w:val="32"/>
          <w:szCs w:val="32"/>
          <w:highlight w:val="none"/>
          <w:lang w:val="en-US" w:eastAsia="zh-CN" w:bidi="ar-SA"/>
        </w:rPr>
        <w:t>）。</w:t>
      </w:r>
    </w:p>
    <w:p w14:paraId="298BBF9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二、商务需求</w:t>
      </w:r>
    </w:p>
    <w:p w14:paraId="4E66E5A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default" w:ascii="黑体" w:hAnsi="黑体" w:eastAsia="黑体" w:cs="黑体"/>
          <w:b w:val="0"/>
          <w:bCs/>
          <w:color w:val="auto"/>
          <w:sz w:val="32"/>
          <w:szCs w:val="32"/>
          <w:lang w:val="en-US" w:eastAsia="zh-CN"/>
        </w:rPr>
      </w:pPr>
      <w:r>
        <w:rPr>
          <w:rFonts w:hint="eastAsia" w:ascii="仿宋_GB2312" w:hAnsi="仿宋_GB2312" w:eastAsia="仿宋_GB2312" w:cs="仿宋_GB2312"/>
          <w:sz w:val="32"/>
          <w:szCs w:val="32"/>
          <w:highlight w:val="none"/>
          <w:vertAlign w:val="baseline"/>
          <w:lang w:val="en-US" w:eastAsia="zh-CN"/>
        </w:rPr>
        <w:t>项目完成时间：2026年6月22日之前。</w:t>
      </w:r>
    </w:p>
    <w:p w14:paraId="29F5B75B">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三、采购内容、数量及需满足的要求等</w:t>
      </w:r>
    </w:p>
    <w:p w14:paraId="6DB849C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tbl>
      <w:tblPr>
        <w:tblStyle w:val="18"/>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18"/>
        <w:gridCol w:w="1020"/>
        <w:gridCol w:w="1555"/>
        <w:gridCol w:w="3502"/>
      </w:tblGrid>
      <w:tr w14:paraId="19E9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33" w:type="dxa"/>
            <w:vAlign w:val="center"/>
          </w:tcPr>
          <w:p w14:paraId="6A4C0AB7">
            <w:pPr>
              <w:kinsoku w:val="0"/>
              <w:overflowPunct w:val="0"/>
              <w:autoSpaceDE w:val="0"/>
              <w:autoSpaceDN w:val="0"/>
              <w:adjustRightInd w:val="0"/>
              <w:snapToGrid w:val="0"/>
              <w:jc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rPr>
              <w:t>序号</w:t>
            </w:r>
          </w:p>
        </w:tc>
        <w:tc>
          <w:tcPr>
            <w:tcW w:w="1218" w:type="dxa"/>
            <w:vAlign w:val="center"/>
          </w:tcPr>
          <w:p w14:paraId="311B89D6">
            <w:pPr>
              <w:kinsoku w:val="0"/>
              <w:overflowPunct w:val="0"/>
              <w:autoSpaceDE w:val="0"/>
              <w:autoSpaceDN w:val="0"/>
              <w:adjustRightInd w:val="0"/>
              <w:snapToGrid w:val="0"/>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olor w:val="auto"/>
                <w:kern w:val="0"/>
                <w:sz w:val="32"/>
                <w:szCs w:val="32"/>
                <w:u w:val="none"/>
                <w:lang w:val="en-US" w:eastAsia="zh-CN" w:bidi="ar"/>
              </w:rPr>
              <w:t>服务名称</w:t>
            </w:r>
          </w:p>
        </w:tc>
        <w:tc>
          <w:tcPr>
            <w:tcW w:w="1020" w:type="dxa"/>
            <w:vAlign w:val="center"/>
          </w:tcPr>
          <w:p w14:paraId="366AC3B0">
            <w:pPr>
              <w:kinsoku w:val="0"/>
              <w:overflowPunct w:val="0"/>
              <w:autoSpaceDE w:val="0"/>
              <w:autoSpaceDN w:val="0"/>
              <w:adjustRightInd w:val="0"/>
              <w:snapToGrid w:val="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数量</w:t>
            </w:r>
          </w:p>
        </w:tc>
        <w:tc>
          <w:tcPr>
            <w:tcW w:w="1555" w:type="dxa"/>
            <w:vAlign w:val="center"/>
          </w:tcPr>
          <w:p w14:paraId="3E42F715">
            <w:pPr>
              <w:kinsoku w:val="0"/>
              <w:overflowPunct w:val="0"/>
              <w:autoSpaceDE w:val="0"/>
              <w:autoSpaceDN w:val="0"/>
              <w:adjustRightInd w:val="0"/>
              <w:snapToGrid w:val="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尺寸</w:t>
            </w:r>
          </w:p>
          <w:p w14:paraId="0B03A6B2">
            <w:pPr>
              <w:kinsoku w:val="0"/>
              <w:overflowPunct w:val="0"/>
              <w:autoSpaceDE w:val="0"/>
              <w:autoSpaceDN w:val="0"/>
              <w:adjustRightInd w:val="0"/>
              <w:snapToGrid w:val="0"/>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（MM）</w:t>
            </w:r>
          </w:p>
        </w:tc>
        <w:tc>
          <w:tcPr>
            <w:tcW w:w="3502" w:type="dxa"/>
            <w:vAlign w:val="center"/>
          </w:tcPr>
          <w:p w14:paraId="68F79E2A">
            <w:pPr>
              <w:kinsoku w:val="0"/>
              <w:overflowPunct w:val="0"/>
              <w:autoSpaceDE w:val="0"/>
              <w:autoSpaceDN w:val="0"/>
              <w:adjustRightInd w:val="0"/>
              <w:snapToGrid w:val="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其他要求</w:t>
            </w:r>
          </w:p>
        </w:tc>
      </w:tr>
      <w:tr w14:paraId="5ECC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733" w:type="dxa"/>
            <w:vAlign w:val="center"/>
          </w:tcPr>
          <w:p w14:paraId="1D83AE90">
            <w:pPr>
              <w:adjustRightInd w:val="0"/>
              <w:snapToGrid w:val="0"/>
              <w:jc w:val="center"/>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1</w:t>
            </w:r>
          </w:p>
        </w:tc>
        <w:tc>
          <w:tcPr>
            <w:tcW w:w="1218" w:type="dxa"/>
            <w:vAlign w:val="center"/>
          </w:tcPr>
          <w:p w14:paraId="4C358587">
            <w:pPr>
              <w:widowControl w:val="0"/>
              <w:adjustRightInd w:val="0"/>
              <w:snapToGrid w:val="0"/>
              <w:spacing w:line="240" w:lineRule="auto"/>
              <w:ind w:firstLine="0" w:firstLineChars="0"/>
              <w:jc w:val="both"/>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招生简章手册</w:t>
            </w:r>
          </w:p>
        </w:tc>
        <w:tc>
          <w:tcPr>
            <w:tcW w:w="1020" w:type="dxa"/>
            <w:vAlign w:val="center"/>
          </w:tcPr>
          <w:p w14:paraId="1FD8877E">
            <w:pPr>
              <w:numPr>
                <w:ilvl w:val="0"/>
                <w:numId w:val="0"/>
              </w:numPr>
              <w:adjustRightInd w:val="0"/>
              <w:snapToGrid w:val="0"/>
              <w:ind w:leftChars="0"/>
              <w:jc w:val="center"/>
              <w:rPr>
                <w:rFonts w:hint="default" w:ascii="仿宋_GB2312" w:hAnsi="仿宋_GB2312" w:eastAsia="仿宋_GB2312" w:cs="仿宋_GB2312"/>
                <w:b w:val="0"/>
                <w:bCs w:val="0"/>
                <w:color w:val="auto"/>
                <w:sz w:val="32"/>
                <w:szCs w:val="32"/>
                <w:highlight w:val="red"/>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不低于</w:t>
            </w:r>
            <w:r>
              <w:rPr>
                <w:rFonts w:hint="default" w:ascii="仿宋_GB2312" w:hAnsi="仿宋_GB2312" w:eastAsia="仿宋_GB2312" w:cs="仿宋_GB2312"/>
                <w:color w:val="auto"/>
                <w:sz w:val="32"/>
                <w:szCs w:val="32"/>
                <w:shd w:val="clear" w:color="auto" w:fill="auto"/>
                <w:lang w:val="en-US" w:eastAsia="zh-CN"/>
              </w:rPr>
              <w:t>10</w:t>
            </w:r>
            <w:r>
              <w:rPr>
                <w:rFonts w:hint="eastAsia" w:ascii="仿宋_GB2312" w:hAnsi="仿宋_GB2312" w:eastAsia="仿宋_GB2312" w:cs="仿宋_GB2312"/>
                <w:color w:val="auto"/>
                <w:sz w:val="32"/>
                <w:szCs w:val="32"/>
                <w:shd w:val="clear" w:color="auto" w:fill="auto"/>
                <w:lang w:val="en-US" w:eastAsia="zh-CN"/>
              </w:rPr>
              <w:t>00本</w:t>
            </w:r>
          </w:p>
        </w:tc>
        <w:tc>
          <w:tcPr>
            <w:tcW w:w="1555" w:type="dxa"/>
            <w:vAlign w:val="center"/>
          </w:tcPr>
          <w:p w14:paraId="7251D9E6">
            <w:pPr>
              <w:numPr>
                <w:ilvl w:val="0"/>
                <w:numId w:val="0"/>
              </w:numPr>
              <w:adjustRightInd w:val="0"/>
              <w:snapToGrid w:val="0"/>
              <w:ind w:leftChars="0"/>
              <w:jc w:val="center"/>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180*195</w:t>
            </w:r>
          </w:p>
        </w:tc>
        <w:tc>
          <w:tcPr>
            <w:tcW w:w="3502" w:type="dxa"/>
            <w:vAlign w:val="center"/>
          </w:tcPr>
          <w:p w14:paraId="5AA2E723">
            <w:pPr>
              <w:keepNext w:val="0"/>
              <w:keepLines w:val="0"/>
              <w:pageBreakBefore w:val="0"/>
              <w:widowControl w:val="0"/>
              <w:kinsoku/>
              <w:wordWrap/>
              <w:overflowPunct/>
              <w:topLinePunct w:val="0"/>
              <w:autoSpaceDE/>
              <w:autoSpaceDN/>
              <w:bidi w:val="0"/>
              <w:spacing w:line="240" w:lineRule="auto"/>
              <w:jc w:val="left"/>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lang w:val="en-US" w:eastAsia="zh-CN"/>
              </w:rPr>
              <w:t>封面封底250g超感白、内页200g双铜、双面彩印、过塑、骑马钉装，含设计费</w:t>
            </w:r>
          </w:p>
        </w:tc>
      </w:tr>
      <w:tr w14:paraId="2C59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733" w:type="dxa"/>
            <w:vAlign w:val="center"/>
          </w:tcPr>
          <w:p w14:paraId="40302207">
            <w:pPr>
              <w:adjustRightInd w:val="0"/>
              <w:snapToGrid w:val="0"/>
              <w:jc w:val="center"/>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2</w:t>
            </w:r>
          </w:p>
        </w:tc>
        <w:tc>
          <w:tcPr>
            <w:tcW w:w="1218" w:type="dxa"/>
            <w:vAlign w:val="center"/>
          </w:tcPr>
          <w:p w14:paraId="714FBEE1">
            <w:pPr>
              <w:widowControl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录取通知书</w:t>
            </w:r>
          </w:p>
        </w:tc>
        <w:tc>
          <w:tcPr>
            <w:tcW w:w="1020" w:type="dxa"/>
            <w:vAlign w:val="center"/>
          </w:tcPr>
          <w:p w14:paraId="574C8CB5">
            <w:pPr>
              <w:numPr>
                <w:ilvl w:val="0"/>
                <w:numId w:val="0"/>
              </w:numPr>
              <w:adjustRightInd w:val="0"/>
              <w:snapToGrid w:val="0"/>
              <w:ind w:leftChars="0"/>
              <w:jc w:val="center"/>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2000张</w:t>
            </w:r>
          </w:p>
        </w:tc>
        <w:tc>
          <w:tcPr>
            <w:tcW w:w="1555" w:type="dxa"/>
            <w:vAlign w:val="center"/>
          </w:tcPr>
          <w:p w14:paraId="46F040ED">
            <w:pPr>
              <w:numPr>
                <w:ilvl w:val="0"/>
                <w:numId w:val="0"/>
              </w:numPr>
              <w:adjustRightInd w:val="0"/>
              <w:snapToGrid w:val="0"/>
              <w:ind w:leftChars="0"/>
              <w:jc w:val="center"/>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210*315</w:t>
            </w:r>
          </w:p>
        </w:tc>
        <w:tc>
          <w:tcPr>
            <w:tcW w:w="3502" w:type="dxa"/>
            <w:vAlign w:val="center"/>
          </w:tcPr>
          <w:p w14:paraId="15AA6B08">
            <w:pPr>
              <w:keepNext w:val="0"/>
              <w:keepLines w:val="0"/>
              <w:pageBreakBefore w:val="0"/>
              <w:widowControl w:val="0"/>
              <w:kinsoku/>
              <w:wordWrap/>
              <w:overflowPunct/>
              <w:topLinePunct w:val="0"/>
              <w:autoSpaceDE/>
              <w:autoSpaceDN/>
              <w:bidi w:val="0"/>
              <w:spacing w:line="240" w:lineRule="auto"/>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200g超感纸双面印刷</w:t>
            </w:r>
          </w:p>
        </w:tc>
      </w:tr>
    </w:tbl>
    <w:p w14:paraId="43D9A10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45EA910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7F0C32BB">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4878673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0FAFDA43">
      <w:pPr>
        <w:pStyle w:val="2"/>
        <w:rPr>
          <w:rFonts w:hint="eastAsia" w:hAnsi="宋体" w:cs="宋体"/>
          <w:color w:val="auto"/>
          <w:sz w:val="44"/>
          <w:szCs w:val="44"/>
        </w:rPr>
      </w:pPr>
      <w:r>
        <w:rPr>
          <w:rFonts w:hint="eastAsia" w:hAnsi="宋体" w:cs="宋体"/>
          <w:color w:val="auto"/>
          <w:sz w:val="44"/>
          <w:szCs w:val="44"/>
        </w:rPr>
        <w:t>第</w:t>
      </w:r>
      <w:r>
        <w:rPr>
          <w:rFonts w:hint="eastAsia" w:hAnsi="宋体" w:cs="宋体"/>
          <w:color w:val="auto"/>
          <w:sz w:val="44"/>
          <w:szCs w:val="44"/>
          <w:lang w:eastAsia="zh-CN"/>
        </w:rPr>
        <w:t>六</w:t>
      </w:r>
      <w:r>
        <w:rPr>
          <w:rFonts w:hint="eastAsia" w:hAnsi="宋体" w:cs="宋体"/>
          <w:color w:val="auto"/>
          <w:sz w:val="44"/>
          <w:szCs w:val="44"/>
        </w:rPr>
        <w:t>部分 报价文件格式</w:t>
      </w:r>
      <w:bookmarkEnd w:id="53"/>
      <w:bookmarkEnd w:id="54"/>
      <w:bookmarkEnd w:id="55"/>
      <w:bookmarkEnd w:id="56"/>
    </w:p>
    <w:p w14:paraId="06FA9A7D">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p>
    <w:p w14:paraId="5721C1F9">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37D1D3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★投标函（详见附件1）</w:t>
      </w:r>
    </w:p>
    <w:p w14:paraId="6B54EE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★如为授权代表签字，提供法定代表人授权书（详见附件2）</w:t>
      </w:r>
    </w:p>
    <w:p w14:paraId="4C7D74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★近三年内，在经营活动中没有重大违法记录的声明（详见附件3）</w:t>
      </w:r>
    </w:p>
    <w:p w14:paraId="648026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★商务响应表（详见附件4）</w:t>
      </w:r>
    </w:p>
    <w:p w14:paraId="2E5176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30A2C5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★提供投标人</w:t>
      </w:r>
      <w:r>
        <w:rPr>
          <w:rFonts w:hint="eastAsia" w:ascii="仿宋" w:hAnsi="仿宋" w:eastAsia="仿宋" w:cs="仿宋"/>
          <w:color w:val="auto"/>
          <w:sz w:val="32"/>
          <w:szCs w:val="32"/>
          <w:lang w:val="en-US" w:eastAsia="zh-CN"/>
        </w:rPr>
        <w:t>资格要求里的</w:t>
      </w:r>
      <w:r>
        <w:rPr>
          <w:rFonts w:hint="eastAsia" w:ascii="仿宋" w:hAnsi="仿宋" w:eastAsia="仿宋" w:cs="仿宋"/>
          <w:color w:val="auto"/>
          <w:sz w:val="32"/>
          <w:szCs w:val="32"/>
        </w:rPr>
        <w:t>证明材料复印件</w:t>
      </w:r>
    </w:p>
    <w:p w14:paraId="5D23D3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三、技术部分</w:t>
      </w:r>
    </w:p>
    <w:p w14:paraId="5C6987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35D905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62DD65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★投标货物清单（详见附件5）</w:t>
      </w:r>
    </w:p>
    <w:p w14:paraId="168EBB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w:t>
      </w:r>
      <w:r>
        <w:rPr>
          <w:rFonts w:hint="eastAsia" w:ascii="仿宋_GB2312" w:hAnsi="仿宋_GB2312" w:eastAsia="仿宋_GB2312" w:cs="仿宋_GB2312"/>
          <w:color w:val="auto"/>
          <w:sz w:val="32"/>
          <w:szCs w:val="32"/>
          <w:lang w:eastAsia="zh-CN"/>
        </w:rPr>
        <w:t>。</w:t>
      </w:r>
    </w:p>
    <w:p w14:paraId="4051A1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6FA8CC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18F03F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供应商同类项目实施情况一览表并提供能证明其业绩属实的合同复印件（如有）</w:t>
      </w:r>
      <w:r>
        <w:rPr>
          <w:rFonts w:hint="eastAsia" w:ascii="仿宋_GB2312" w:hAnsi="仿宋_GB2312" w:eastAsia="仿宋_GB2312" w:cs="仿宋_GB2312"/>
          <w:color w:val="auto"/>
          <w:sz w:val="32"/>
          <w:szCs w:val="32"/>
          <w:lang w:eastAsia="zh-CN"/>
        </w:rPr>
        <w:t>。</w:t>
      </w:r>
    </w:p>
    <w:p w14:paraId="64DC74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67BF88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文件规定或供应商认为其它应介绍或提交的资料和文件</w:t>
      </w:r>
      <w:r>
        <w:rPr>
          <w:rFonts w:hint="eastAsia" w:ascii="仿宋_GB2312" w:hAnsi="仿宋_GB2312" w:eastAsia="仿宋_GB2312" w:cs="仿宋_GB2312"/>
          <w:color w:val="auto"/>
          <w:sz w:val="32"/>
          <w:szCs w:val="32"/>
          <w:lang w:eastAsia="zh-CN"/>
        </w:rPr>
        <w:t>。</w:t>
      </w:r>
    </w:p>
    <w:p w14:paraId="51465B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四、报价部分</w:t>
      </w:r>
    </w:p>
    <w:p w14:paraId="3DCD0B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★报价一览表（详见附件</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p>
    <w:p w14:paraId="7A64EA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五、特别说明</w:t>
      </w:r>
    </w:p>
    <w:p w14:paraId="47636C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以上格式中标注“★”的，供应商必须提供，未提供或未按要求提供的，一律为无效投标。</w:t>
      </w:r>
    </w:p>
    <w:p w14:paraId="78650B1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br w:type="page"/>
      </w:r>
    </w:p>
    <w:p w14:paraId="355538EE">
      <w:pPr>
        <w:bidi w:val="0"/>
        <w:rPr>
          <w:rFonts w:hint="eastAsia" w:ascii="方正公文黑体" w:hAnsi="方正公文黑体" w:eastAsia="方正公文黑体" w:cs="方正公文黑体"/>
          <w:b w:val="0"/>
          <w:bCs/>
          <w:color w:val="auto"/>
          <w:sz w:val="36"/>
          <w:szCs w:val="36"/>
        </w:rPr>
      </w:pPr>
      <w:bookmarkStart w:id="57" w:name="_Toc40089800"/>
      <w:bookmarkStart w:id="58" w:name="_Toc14759"/>
      <w:bookmarkStart w:id="59" w:name="_Toc356490394"/>
      <w:bookmarkStart w:id="60" w:name="_Toc356491342"/>
      <w:r>
        <w:rPr>
          <w:rFonts w:hint="eastAsia" w:ascii="方正公文黑体" w:hAnsi="方正公文黑体" w:eastAsia="方正公文黑体" w:cs="方正公文黑体"/>
          <w:b w:val="0"/>
          <w:bCs/>
          <w:color w:val="auto"/>
          <w:sz w:val="36"/>
          <w:szCs w:val="36"/>
        </w:rPr>
        <w:t>附件</w:t>
      </w:r>
      <w:bookmarkEnd w:id="57"/>
      <w:bookmarkEnd w:id="58"/>
    </w:p>
    <w:p w14:paraId="3CBB8E9C">
      <w:pPr>
        <w:jc w:val="center"/>
        <w:rPr>
          <w:rFonts w:hint="eastAsia" w:ascii="仿宋_GB2312" w:hAnsi="仿宋_GB2312" w:eastAsia="仿宋_GB2312" w:cs="仿宋_GB2312"/>
          <w:b/>
          <w:color w:val="auto"/>
        </w:rPr>
      </w:pPr>
    </w:p>
    <w:p w14:paraId="2327C0A0">
      <w:pPr>
        <w:jc w:val="center"/>
        <w:rPr>
          <w:rFonts w:hint="eastAsia" w:ascii="仿宋_GB2312" w:hAnsi="仿宋_GB2312" w:eastAsia="仿宋_GB2312" w:cs="仿宋_GB2312"/>
          <w:b/>
          <w:color w:val="auto"/>
        </w:rPr>
      </w:pPr>
    </w:p>
    <w:p w14:paraId="03F81FF9">
      <w:pPr>
        <w:jc w:val="center"/>
        <w:rPr>
          <w:rFonts w:hint="eastAsia" w:ascii="仿宋_GB2312" w:hAnsi="仿宋_GB2312" w:eastAsia="仿宋_GB2312" w:cs="仿宋_GB2312"/>
          <w:b/>
          <w:color w:val="auto"/>
        </w:rPr>
      </w:pPr>
    </w:p>
    <w:p w14:paraId="09480A55">
      <w:pPr>
        <w:jc w:val="center"/>
        <w:rPr>
          <w:rFonts w:hint="eastAsia" w:ascii="仿宋_GB2312" w:hAnsi="仿宋_GB2312" w:eastAsia="仿宋_GB2312" w:cs="仿宋_GB2312"/>
          <w:b/>
          <w:color w:val="auto"/>
        </w:rPr>
      </w:pPr>
    </w:p>
    <w:p w14:paraId="005871A0">
      <w:pPr>
        <w:ind w:firstLine="2209" w:firstLineChars="500"/>
        <w:jc w:val="both"/>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3D31EFC3">
      <w:pPr>
        <w:jc w:val="right"/>
        <w:rPr>
          <w:rFonts w:hint="eastAsia" w:ascii="仿宋_GB2312" w:hAnsi="仿宋_GB2312" w:eastAsia="仿宋_GB2312" w:cs="仿宋_GB2312"/>
          <w:b/>
          <w:bCs w:val="0"/>
          <w:color w:val="auto"/>
          <w:sz w:val="36"/>
          <w:szCs w:val="36"/>
        </w:rPr>
      </w:pPr>
      <w:bookmarkStart w:id="61" w:name="_Toc40089801"/>
      <w:bookmarkStart w:id="62" w:name="_Toc1227"/>
      <w:r>
        <w:rPr>
          <w:rFonts w:hint="eastAsia" w:ascii="仿宋_GB2312" w:hAnsi="仿宋_GB2312" w:eastAsia="仿宋_GB2312" w:cs="仿宋_GB2312"/>
          <w:b/>
          <w:bCs w:val="0"/>
          <w:color w:val="auto"/>
          <w:sz w:val="36"/>
          <w:szCs w:val="36"/>
        </w:rPr>
        <w:t>正本或副本</w:t>
      </w:r>
      <w:bookmarkEnd w:id="61"/>
      <w:bookmarkEnd w:id="62"/>
    </w:p>
    <w:p w14:paraId="4F6952FE">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3" w:name="_Toc40089802"/>
      <w:bookmarkStart w:id="64" w:name="_Toc27492"/>
      <w:r>
        <w:rPr>
          <w:rFonts w:hint="eastAsia" w:ascii="仿宋_GB2312" w:hAnsi="仿宋_GB2312" w:eastAsia="仿宋_GB2312" w:cs="仿宋_GB2312"/>
          <w:b/>
          <w:bCs w:val="0"/>
          <w:color w:val="auto"/>
          <w:sz w:val="36"/>
          <w:szCs w:val="36"/>
          <w:u w:val="single"/>
        </w:rPr>
        <w:t>（项目名称）</w:t>
      </w:r>
      <w:bookmarkEnd w:id="63"/>
      <w:bookmarkEnd w:id="64"/>
      <w:bookmarkStart w:id="65" w:name="_Toc40089803"/>
      <w:bookmarkStart w:id="66" w:name="_Toc2490"/>
      <w:r>
        <w:rPr>
          <w:rFonts w:hint="eastAsia" w:ascii="仿宋_GB2312" w:hAnsi="仿宋_GB2312" w:eastAsia="仿宋_GB2312" w:cs="仿宋_GB2312"/>
          <w:b/>
          <w:bCs w:val="0"/>
          <w:color w:val="auto"/>
          <w:sz w:val="36"/>
          <w:szCs w:val="36"/>
          <w:u w:val="single"/>
          <w:lang w:val="en-US" w:eastAsia="zh-CN"/>
        </w:rPr>
        <w:t xml:space="preserve">             </w:t>
      </w:r>
    </w:p>
    <w:p w14:paraId="618ABEBA">
      <w:pPr>
        <w:rPr>
          <w:rFonts w:hint="eastAsia" w:ascii="仿宋_GB2312" w:hAnsi="仿宋_GB2312" w:eastAsia="仿宋_GB2312" w:cs="仿宋_GB2312"/>
          <w:color w:val="auto"/>
          <w:lang w:val="en-US" w:eastAsia="zh-CN"/>
        </w:rPr>
      </w:pPr>
    </w:p>
    <w:p w14:paraId="4BB51EC3">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5"/>
      <w:bookmarkEnd w:id="66"/>
      <w:r>
        <w:rPr>
          <w:rFonts w:hint="eastAsia" w:ascii="仿宋_GB2312" w:hAnsi="仿宋_GB2312" w:eastAsia="仿宋_GB2312" w:cs="仿宋_GB2312"/>
          <w:b/>
          <w:bCs w:val="0"/>
          <w:color w:val="auto"/>
          <w:sz w:val="36"/>
          <w:szCs w:val="36"/>
          <w:u w:val="single"/>
          <w:lang w:val="en-US" w:eastAsia="zh-CN"/>
        </w:rPr>
        <w:t xml:space="preserve">             </w:t>
      </w:r>
    </w:p>
    <w:p w14:paraId="7C12F1F1">
      <w:pPr>
        <w:rPr>
          <w:rFonts w:hint="eastAsia" w:ascii="仿宋_GB2312" w:hAnsi="仿宋_GB2312" w:eastAsia="仿宋_GB2312" w:cs="仿宋_GB2312"/>
          <w:color w:val="auto"/>
        </w:rPr>
      </w:pPr>
    </w:p>
    <w:p w14:paraId="3B396BC7">
      <w:pPr>
        <w:rPr>
          <w:rFonts w:hint="eastAsia" w:ascii="仿宋_GB2312" w:hAnsi="仿宋_GB2312" w:eastAsia="仿宋_GB2312" w:cs="仿宋_GB2312"/>
        </w:rPr>
      </w:pPr>
    </w:p>
    <w:p w14:paraId="5EDF73E0">
      <w:pPr>
        <w:bidi w:val="0"/>
        <w:jc w:val="center"/>
        <w:rPr>
          <w:rFonts w:hint="eastAsia" w:ascii="仿宋_GB2312" w:hAnsi="仿宋_GB2312" w:eastAsia="仿宋_GB2312" w:cs="仿宋_GB2312"/>
          <w:b/>
          <w:bCs w:val="0"/>
          <w:sz w:val="52"/>
          <w:szCs w:val="52"/>
        </w:rPr>
      </w:pPr>
      <w:bookmarkStart w:id="67" w:name="_Toc17456"/>
      <w:bookmarkStart w:id="68" w:name="_Toc40089805"/>
    </w:p>
    <w:p w14:paraId="44698CE1">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7"/>
      <w:bookmarkEnd w:id="68"/>
    </w:p>
    <w:p w14:paraId="034942AD">
      <w:pPr>
        <w:rPr>
          <w:rFonts w:hint="eastAsia" w:ascii="仿宋_GB2312" w:hAnsi="仿宋_GB2312" w:eastAsia="仿宋_GB2312" w:cs="仿宋_GB2312"/>
        </w:rPr>
      </w:pPr>
    </w:p>
    <w:p w14:paraId="303441F2">
      <w:pPr>
        <w:rPr>
          <w:rFonts w:hint="eastAsia" w:ascii="仿宋_GB2312" w:hAnsi="仿宋_GB2312" w:eastAsia="仿宋_GB2312" w:cs="仿宋_GB2312"/>
        </w:rPr>
      </w:pPr>
    </w:p>
    <w:p w14:paraId="401F482C">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69" w:name="_Toc25141"/>
      <w:bookmarkStart w:id="70"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9"/>
      <w:bookmarkEnd w:id="70"/>
    </w:p>
    <w:p w14:paraId="52B80DAA">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71" w:name="_Toc40089807"/>
      <w:bookmarkStart w:id="72"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71"/>
      <w:bookmarkEnd w:id="72"/>
      <w:r>
        <w:rPr>
          <w:rFonts w:hint="eastAsia" w:ascii="仿宋_GB2312" w:hAnsi="仿宋_GB2312" w:eastAsia="仿宋_GB2312" w:cs="仿宋_GB2312"/>
          <w:b/>
          <w:bCs w:val="0"/>
          <w:sz w:val="32"/>
          <w:szCs w:val="32"/>
          <w:u w:val="single"/>
        </w:rPr>
        <w:t xml:space="preserve">  </w:t>
      </w:r>
      <w:r>
        <w:rPr>
          <w:rFonts w:hint="eastAsia" w:ascii="仿宋_GB2312" w:hAnsi="仿宋_GB2312" w:eastAsia="仿宋_GB2312" w:cs="仿宋_GB2312"/>
          <w:b/>
          <w:bCs w:val="0"/>
          <w:sz w:val="32"/>
          <w:szCs w:val="32"/>
          <w:u w:val="single"/>
          <w:lang w:val="en-US" w:eastAsia="zh-CN"/>
        </w:rPr>
        <w:t xml:space="preserve">     </w:t>
      </w:r>
    </w:p>
    <w:p w14:paraId="38156BFC">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4B3D2A6F">
      <w:pPr>
        <w:pStyle w:val="13"/>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1D302771">
      <w:pPr>
        <w:rPr>
          <w:rFonts w:hint="eastAsia" w:ascii="仿宋_GB2312" w:hAnsi="仿宋_GB2312" w:eastAsia="仿宋_GB2312" w:cs="仿宋_GB2312"/>
        </w:rPr>
      </w:pPr>
      <w:r>
        <w:rPr>
          <w:rFonts w:hint="eastAsia" w:ascii="仿宋_GB2312" w:hAnsi="仿宋_GB2312" w:eastAsia="仿宋_GB2312" w:cs="仿宋_GB2312"/>
        </w:rPr>
        <w:br w:type="page"/>
      </w:r>
    </w:p>
    <w:p w14:paraId="2880DA5E">
      <w:pPr>
        <w:pStyle w:val="2"/>
        <w:bidi w:val="0"/>
        <w:spacing w:line="240" w:lineRule="auto"/>
        <w:rPr>
          <w:rFonts w:hint="eastAsia" w:ascii="仿宋_GB2312" w:hAnsi="仿宋_GB2312" w:eastAsia="仿宋_GB2312" w:cs="仿宋_GB2312"/>
          <w:b/>
          <w:bCs/>
          <w:sz w:val="36"/>
          <w:szCs w:val="36"/>
          <w:lang w:val="en-US" w:eastAsia="zh-CN"/>
        </w:rPr>
      </w:pPr>
      <w:bookmarkStart w:id="73" w:name="_Toc6665"/>
      <w:bookmarkStart w:id="74" w:name="_Toc40089808"/>
      <w:bookmarkStart w:id="75" w:name="_Toc25558"/>
      <w:r>
        <w:rPr>
          <w:rFonts w:hint="eastAsia"/>
          <w:lang w:val="en-US" w:eastAsia="zh-CN"/>
        </w:rPr>
        <w:t>一、商务部分</w:t>
      </w:r>
      <w:bookmarkEnd w:id="73"/>
      <w:bookmarkStart w:id="76" w:name="_Toc13087"/>
    </w:p>
    <w:p w14:paraId="7FFEA5E5">
      <w:pPr>
        <w:rPr>
          <w:rFonts w:hint="eastAsia" w:ascii="方正公文黑体" w:hAnsi="方正公文黑体" w:eastAsia="方正公文黑体" w:cs="方正公文黑体"/>
          <w:b w:val="0"/>
          <w:bCs/>
          <w:color w:val="auto"/>
          <w:sz w:val="36"/>
          <w:szCs w:val="36"/>
        </w:rPr>
      </w:pPr>
      <w:r>
        <w:rPr>
          <w:rFonts w:hint="eastAsia" w:ascii="方正公文黑体" w:hAnsi="方正公文黑体" w:eastAsia="方正公文黑体" w:cs="方正公文黑体"/>
          <w:b w:val="0"/>
          <w:bCs/>
          <w:color w:val="auto"/>
          <w:sz w:val="36"/>
          <w:szCs w:val="36"/>
        </w:rPr>
        <w:t>附件1</w:t>
      </w:r>
      <w:bookmarkEnd w:id="59"/>
      <w:bookmarkEnd w:id="60"/>
      <w:bookmarkEnd w:id="74"/>
      <w:bookmarkEnd w:id="75"/>
      <w:bookmarkEnd w:id="76"/>
    </w:p>
    <w:p w14:paraId="7810D285">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val="0"/>
          <w:sz w:val="36"/>
          <w:szCs w:val="36"/>
        </w:rPr>
        <w:t>投标函</w:t>
      </w:r>
    </w:p>
    <w:p w14:paraId="7E88A29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 w:hAnsi="仿宋" w:eastAsia="仿宋" w:cs="仿宋"/>
          <w:sz w:val="28"/>
          <w:szCs w:val="28"/>
        </w:rPr>
      </w:pPr>
      <w:r>
        <w:rPr>
          <w:rFonts w:hint="eastAsia" w:ascii="仿宋" w:hAnsi="仿宋" w:eastAsia="仿宋" w:cs="仿宋"/>
          <w:sz w:val="28"/>
          <w:szCs w:val="28"/>
          <w:lang w:val="en-US" w:eastAsia="zh-CN"/>
        </w:rPr>
        <w:t>海南卫生健康职业学院</w:t>
      </w:r>
      <w:r>
        <w:rPr>
          <w:rFonts w:hint="eastAsia" w:ascii="仿宋" w:hAnsi="仿宋" w:eastAsia="仿宋" w:cs="仿宋"/>
          <w:sz w:val="28"/>
          <w:szCs w:val="28"/>
        </w:rPr>
        <w:t>：</w:t>
      </w:r>
    </w:p>
    <w:p w14:paraId="6A703C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经研究，我们决定参加</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（项目名称/项目编号）并报价。为此，我方郑重声明以下诸点，负法律责任。</w:t>
      </w:r>
    </w:p>
    <w:p w14:paraId="02DC94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我方提交的报价文件，正本一份，副本二份</w:t>
      </w:r>
      <w:r>
        <w:rPr>
          <w:rFonts w:hint="eastAsia" w:ascii="仿宋" w:hAnsi="仿宋" w:eastAsia="仿宋" w:cs="仿宋"/>
          <w:sz w:val="28"/>
          <w:szCs w:val="28"/>
          <w:lang w:eastAsia="zh-CN"/>
        </w:rPr>
        <w:t>，电子文档一份</w:t>
      </w:r>
      <w:bookmarkStart w:id="104" w:name="_GoBack"/>
      <w:bookmarkEnd w:id="104"/>
      <w:r>
        <w:rPr>
          <w:rFonts w:hint="eastAsia" w:ascii="仿宋" w:hAnsi="仿宋" w:eastAsia="仿宋" w:cs="仿宋"/>
          <w:sz w:val="28"/>
          <w:szCs w:val="28"/>
        </w:rPr>
        <w:t>。</w:t>
      </w:r>
    </w:p>
    <w:p w14:paraId="3B31123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如果我方的报价文件被接受，我们将履行</w:t>
      </w:r>
      <w:r>
        <w:rPr>
          <w:rFonts w:hint="eastAsia" w:ascii="仿宋" w:hAnsi="仿宋" w:eastAsia="仿宋" w:cs="仿宋"/>
          <w:sz w:val="28"/>
          <w:szCs w:val="28"/>
          <w:lang w:eastAsia="zh-CN"/>
        </w:rPr>
        <w:t>谈判</w:t>
      </w:r>
      <w:r>
        <w:rPr>
          <w:rFonts w:hint="eastAsia" w:ascii="仿宋" w:hAnsi="仿宋" w:eastAsia="仿宋" w:cs="仿宋"/>
          <w:sz w:val="28"/>
          <w:szCs w:val="28"/>
        </w:rPr>
        <w:t>文件中规定的每一项要求，并按我方报价文件中的承诺按期、保质、保量完成项目的实施。</w:t>
      </w:r>
    </w:p>
    <w:p w14:paraId="2F82B8C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我们理解，最低报价不是中标的唯一条件，同时认可本次</w:t>
      </w:r>
      <w:r>
        <w:rPr>
          <w:rFonts w:hint="eastAsia" w:ascii="仿宋" w:hAnsi="仿宋" w:eastAsia="仿宋" w:cs="仿宋"/>
          <w:sz w:val="28"/>
          <w:szCs w:val="28"/>
          <w:lang w:eastAsia="zh-CN"/>
        </w:rPr>
        <w:t>谈判</w:t>
      </w:r>
      <w:r>
        <w:rPr>
          <w:rFonts w:hint="eastAsia" w:ascii="仿宋" w:hAnsi="仿宋" w:eastAsia="仿宋" w:cs="仿宋"/>
          <w:sz w:val="28"/>
          <w:szCs w:val="28"/>
        </w:rPr>
        <w:t>文</w:t>
      </w:r>
    </w:p>
    <w:p w14:paraId="1183797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 w:hAnsi="仿宋" w:eastAsia="仿宋" w:cs="仿宋"/>
          <w:sz w:val="28"/>
          <w:szCs w:val="28"/>
        </w:rPr>
      </w:pPr>
      <w:r>
        <w:rPr>
          <w:rFonts w:hint="eastAsia" w:ascii="仿宋" w:hAnsi="仿宋" w:eastAsia="仿宋" w:cs="仿宋"/>
          <w:sz w:val="28"/>
          <w:szCs w:val="28"/>
        </w:rPr>
        <w:t>件中</w:t>
      </w:r>
      <w:r>
        <w:rPr>
          <w:rFonts w:hint="eastAsia" w:ascii="仿宋" w:hAnsi="仿宋" w:eastAsia="仿宋" w:cs="仿宋"/>
          <w:sz w:val="28"/>
          <w:szCs w:val="28"/>
          <w:lang w:eastAsia="zh-CN"/>
        </w:rPr>
        <w:t>谈判</w:t>
      </w:r>
      <w:r>
        <w:rPr>
          <w:rFonts w:hint="eastAsia" w:ascii="仿宋" w:hAnsi="仿宋" w:eastAsia="仿宋" w:cs="仿宋"/>
          <w:sz w:val="28"/>
          <w:szCs w:val="28"/>
        </w:rPr>
        <w:t>小组选择中标候选人的方式和权利。</w:t>
      </w:r>
    </w:p>
    <w:p w14:paraId="703B795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我们承诺，报价文件不存在复制、粘贴</w:t>
      </w:r>
      <w:r>
        <w:rPr>
          <w:rFonts w:hint="eastAsia" w:ascii="仿宋" w:hAnsi="仿宋" w:eastAsia="仿宋" w:cs="仿宋"/>
          <w:sz w:val="28"/>
          <w:szCs w:val="28"/>
          <w:lang w:eastAsia="zh-CN"/>
        </w:rPr>
        <w:t>谈判</w:t>
      </w:r>
      <w:r>
        <w:rPr>
          <w:rFonts w:hint="eastAsia" w:ascii="仿宋" w:hAnsi="仿宋" w:eastAsia="仿宋" w:cs="仿宋"/>
          <w:sz w:val="28"/>
          <w:szCs w:val="28"/>
        </w:rPr>
        <w:t>文件主要规格技术参数的情况。</w:t>
      </w:r>
    </w:p>
    <w:p w14:paraId="3725B7A2">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我方已详细检查所有报价文件、附件以及所提供的参考文件，有模糊和误解产生的一切后果，由我方自负。</w:t>
      </w:r>
    </w:p>
    <w:p w14:paraId="61B9AF9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报价文件在公开报价后</w:t>
      </w:r>
      <w:r>
        <w:rPr>
          <w:rFonts w:hint="eastAsia" w:ascii="仿宋" w:hAnsi="仿宋" w:eastAsia="仿宋" w:cs="仿宋"/>
          <w:sz w:val="28"/>
          <w:szCs w:val="28"/>
          <w:u w:val="single"/>
        </w:rPr>
        <w:t>90</w:t>
      </w:r>
      <w:r>
        <w:rPr>
          <w:rFonts w:hint="eastAsia" w:ascii="仿宋" w:hAnsi="仿宋" w:eastAsia="仿宋" w:cs="仿宋"/>
          <w:sz w:val="28"/>
          <w:szCs w:val="28"/>
        </w:rPr>
        <w:t>日内有效。</w:t>
      </w:r>
    </w:p>
    <w:p w14:paraId="260DA27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我们同意按照</w:t>
      </w:r>
      <w:r>
        <w:rPr>
          <w:rFonts w:hint="eastAsia" w:ascii="仿宋" w:hAnsi="仿宋" w:eastAsia="仿宋" w:cs="仿宋"/>
          <w:sz w:val="28"/>
          <w:szCs w:val="28"/>
          <w:lang w:eastAsia="zh-CN"/>
        </w:rPr>
        <w:t>谈判</w:t>
      </w:r>
      <w:r>
        <w:rPr>
          <w:rFonts w:hint="eastAsia" w:ascii="仿宋" w:hAnsi="仿宋" w:eastAsia="仿宋" w:cs="仿宋"/>
          <w:sz w:val="28"/>
          <w:szCs w:val="28"/>
        </w:rPr>
        <w:t>文件的要求，提供与递交报价文件有关的数据和资料。</w:t>
      </w:r>
    </w:p>
    <w:p w14:paraId="760EA93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eastAsia="zh-CN"/>
        </w:rPr>
        <w:t>.</w:t>
      </w:r>
      <w:r>
        <w:rPr>
          <w:rFonts w:hint="eastAsia" w:ascii="仿宋" w:hAnsi="仿宋" w:eastAsia="仿宋" w:cs="仿宋"/>
          <w:sz w:val="28"/>
          <w:szCs w:val="28"/>
        </w:rPr>
        <w:t>我方愿按《中华人民共和国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》履行自己的全部责任。</w:t>
      </w:r>
    </w:p>
    <w:p w14:paraId="2BC2EE0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 w:hAnsi="仿宋" w:eastAsia="仿宋" w:cs="仿宋"/>
          <w:sz w:val="28"/>
          <w:szCs w:val="28"/>
        </w:rPr>
      </w:pPr>
    </w:p>
    <w:p w14:paraId="2D22760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地址：</w:t>
      </w:r>
    </w:p>
    <w:p w14:paraId="0E773E3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邮政编码：</w:t>
      </w:r>
    </w:p>
    <w:p w14:paraId="54BDA10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电话：</w:t>
      </w:r>
    </w:p>
    <w:p w14:paraId="5D88787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传真：</w:t>
      </w:r>
    </w:p>
    <w:p w14:paraId="62133EE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投标人全称（公章）：</w:t>
      </w:r>
    </w:p>
    <w:p w14:paraId="3C7CEF0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 xml:space="preserve">法定代表人或授权代理人签字：                                                 </w:t>
      </w:r>
    </w:p>
    <w:p w14:paraId="0B22F48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 w:hAnsi="仿宋" w:eastAsia="仿宋" w:cs="仿宋"/>
          <w:sz w:val="28"/>
          <w:szCs w:val="28"/>
        </w:rPr>
      </w:pPr>
      <w:r>
        <w:rPr>
          <w:rFonts w:hint="eastAsia" w:ascii="仿宋" w:hAnsi="仿宋" w:eastAsia="仿宋" w:cs="仿宋"/>
          <w:sz w:val="28"/>
          <w:szCs w:val="28"/>
          <w:lang w:val="en-US" w:eastAsia="zh-CN"/>
        </w:rPr>
        <w:t>日  期：</w:t>
      </w:r>
      <w:r>
        <w:rPr>
          <w:rFonts w:hint="eastAsia" w:ascii="仿宋" w:hAnsi="仿宋" w:eastAsia="仿宋" w:cs="仿宋"/>
          <w:sz w:val="28"/>
          <w:szCs w:val="28"/>
        </w:rPr>
        <w:t>年   月   日</w:t>
      </w:r>
    </w:p>
    <w:p w14:paraId="74E9C35B">
      <w:pPr>
        <w:bidi w:val="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7" w:name="_Toc323129568"/>
      <w:bookmarkStart w:id="78" w:name="_Toc323130135"/>
      <w:bookmarkStart w:id="79" w:name="_Toc26307"/>
      <w:bookmarkStart w:id="80" w:name="_Toc356491343"/>
      <w:bookmarkStart w:id="81" w:name="_Toc40089809"/>
      <w:bookmarkStart w:id="82" w:name="_Toc26378"/>
      <w:bookmarkStart w:id="83" w:name="_Toc325620729"/>
      <w:r>
        <w:rPr>
          <w:rFonts w:hint="eastAsia" w:ascii="方正公文黑体" w:hAnsi="方正公文黑体" w:eastAsia="方正公文黑体" w:cs="方正公文黑体"/>
          <w:b w:val="0"/>
          <w:bCs/>
          <w:color w:val="auto"/>
          <w:sz w:val="36"/>
          <w:szCs w:val="36"/>
        </w:rPr>
        <w:t>附件</w:t>
      </w:r>
      <w:bookmarkEnd w:id="77"/>
      <w:bookmarkEnd w:id="78"/>
      <w:r>
        <w:rPr>
          <w:rFonts w:hint="eastAsia" w:ascii="方正公文黑体" w:hAnsi="方正公文黑体" w:eastAsia="方正公文黑体" w:cs="方正公文黑体"/>
          <w:b w:val="0"/>
          <w:bCs/>
          <w:color w:val="auto"/>
          <w:sz w:val="36"/>
          <w:szCs w:val="36"/>
        </w:rPr>
        <w:t>2</w:t>
      </w:r>
      <w:bookmarkEnd w:id="79"/>
      <w:bookmarkEnd w:id="80"/>
      <w:bookmarkEnd w:id="81"/>
      <w:bookmarkEnd w:id="82"/>
      <w:bookmarkEnd w:id="83"/>
      <w:bookmarkStart w:id="84" w:name="_Toc356490395"/>
      <w:bookmarkStart w:id="85" w:name="_Toc356491344"/>
    </w:p>
    <w:p w14:paraId="52563087">
      <w:pPr>
        <w:pStyle w:val="15"/>
        <w:spacing w:line="360" w:lineRule="auto"/>
        <w:jc w:val="center"/>
        <w:rPr>
          <w:rFonts w:hint="eastAsia" w:ascii="仿宋_GB2312" w:hAnsi="仿宋_GB2312" w:eastAsia="仿宋_GB2312" w:cs="仿宋_GB2312"/>
          <w:b/>
          <w:bCs w:val="0"/>
          <w:sz w:val="36"/>
          <w:szCs w:val="36"/>
        </w:rPr>
      </w:pPr>
    </w:p>
    <w:p w14:paraId="0E6F88DB">
      <w:pPr>
        <w:pStyle w:val="15"/>
        <w:spacing w:line="360" w:lineRule="auto"/>
        <w:jc w:val="center"/>
        <w:rPr>
          <w:rFonts w:hint="eastAsia" w:ascii="仿宋_GB2312" w:hAnsi="仿宋_GB2312" w:eastAsia="仿宋_GB2312" w:cs="仿宋_GB2312"/>
          <w:b/>
          <w:bCs w:val="0"/>
          <w:sz w:val="36"/>
          <w:szCs w:val="36"/>
        </w:rPr>
      </w:pPr>
    </w:p>
    <w:p w14:paraId="3920A052">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47E327D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5D073CC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759BA1A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52108D8A">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3775CA2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1E258F23">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C66134E">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551632C">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381AF8C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74C9F4B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8D7CD2C">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3CAEAA5">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1CDC8A11">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462677F5">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73F0CE6C">
      <w:pPr>
        <w:bidi w:val="0"/>
        <w:rPr>
          <w:rFonts w:hint="eastAsia" w:ascii="仿宋" w:hAnsi="仿宋" w:eastAsia="仿宋" w:cs="仿宋"/>
          <w:sz w:val="28"/>
          <w:szCs w:val="28"/>
        </w:rPr>
      </w:pPr>
    </w:p>
    <w:p w14:paraId="1DA350C2">
      <w:pPr>
        <w:bidi w:val="0"/>
        <w:rPr>
          <w:rFonts w:hint="eastAsia" w:ascii="仿宋" w:hAnsi="仿宋" w:eastAsia="仿宋" w:cs="仿宋"/>
          <w:sz w:val="28"/>
          <w:szCs w:val="28"/>
        </w:rPr>
      </w:pPr>
    </w:p>
    <w:p w14:paraId="314F2D1D">
      <w:pPr>
        <w:bidi w:val="0"/>
        <w:rPr>
          <w:rFonts w:hint="eastAsia" w:ascii="仿宋" w:hAnsi="仿宋" w:eastAsia="仿宋" w:cs="仿宋"/>
          <w:sz w:val="28"/>
          <w:szCs w:val="28"/>
        </w:rPr>
      </w:pPr>
    </w:p>
    <w:p w14:paraId="6CF8D3C9">
      <w:pPr>
        <w:bidi w:val="0"/>
        <w:rPr>
          <w:rFonts w:hint="eastAsia" w:ascii="仿宋" w:hAnsi="仿宋" w:eastAsia="仿宋" w:cs="仿宋"/>
          <w:sz w:val="28"/>
          <w:szCs w:val="28"/>
        </w:rPr>
      </w:pPr>
    </w:p>
    <w:p w14:paraId="733B84BF">
      <w:pPr>
        <w:bidi w:val="0"/>
        <w:rPr>
          <w:rFonts w:hint="eastAsia" w:ascii="仿宋" w:hAnsi="仿宋" w:eastAsia="仿宋" w:cs="仿宋"/>
          <w:sz w:val="28"/>
          <w:szCs w:val="28"/>
        </w:rPr>
      </w:pPr>
    </w:p>
    <w:p w14:paraId="7A7DE07E">
      <w:pPr>
        <w:bidi w:val="0"/>
        <w:rPr>
          <w:rFonts w:hint="eastAsia" w:ascii="仿宋" w:hAnsi="仿宋" w:eastAsia="仿宋" w:cs="仿宋"/>
          <w:sz w:val="28"/>
          <w:szCs w:val="28"/>
        </w:rPr>
      </w:pPr>
    </w:p>
    <w:p w14:paraId="4AA04530">
      <w:pPr>
        <w:bidi w:val="0"/>
        <w:rPr>
          <w:rFonts w:hint="eastAsia" w:ascii="仿宋" w:hAnsi="仿宋" w:eastAsia="仿宋" w:cs="仿宋"/>
          <w:sz w:val="28"/>
          <w:szCs w:val="28"/>
        </w:rPr>
      </w:pPr>
    </w:p>
    <w:p w14:paraId="554E734E">
      <w:pPr>
        <w:bidi w:val="0"/>
        <w:rPr>
          <w:rFonts w:hint="eastAsia" w:ascii="仿宋" w:hAnsi="仿宋" w:eastAsia="仿宋" w:cs="仿宋"/>
          <w:sz w:val="28"/>
          <w:szCs w:val="28"/>
        </w:rPr>
      </w:pPr>
    </w:p>
    <w:p w14:paraId="62B99524">
      <w:pPr>
        <w:pStyle w:val="15"/>
        <w:spacing w:line="360" w:lineRule="auto"/>
        <w:jc w:val="center"/>
        <w:rPr>
          <w:rFonts w:hint="eastAsia" w:ascii="仿宋_GB2312" w:hAnsi="仿宋_GB2312" w:eastAsia="仿宋_GB2312" w:cs="仿宋_GB2312"/>
          <w:b/>
          <w:bCs w:val="0"/>
          <w:color w:val="auto"/>
          <w:sz w:val="36"/>
          <w:szCs w:val="36"/>
          <w:highlight w:val="none"/>
          <w:lang w:eastAsia="zh-CN"/>
        </w:rPr>
      </w:pPr>
      <w:r>
        <w:rPr>
          <w:rFonts w:hint="eastAsia" w:ascii="仿宋_GB2312" w:hAnsi="仿宋_GB2312" w:eastAsia="仿宋_GB2312" w:cs="仿宋_GB2312"/>
          <w:b/>
          <w:bCs w:val="0"/>
          <w:color w:val="auto"/>
          <w:sz w:val="36"/>
          <w:szCs w:val="36"/>
          <w:highlight w:val="none"/>
        </w:rPr>
        <w:t>法定代表人授权委托书</w:t>
      </w:r>
      <w:r>
        <w:rPr>
          <w:rFonts w:hint="eastAsia" w:ascii="仿宋_GB2312" w:hAnsi="仿宋_GB2312" w:eastAsia="仿宋_GB2312" w:cs="仿宋_GB2312"/>
          <w:b/>
          <w:bCs w:val="0"/>
          <w:color w:val="auto"/>
          <w:sz w:val="36"/>
          <w:szCs w:val="36"/>
          <w:highlight w:val="none"/>
          <w:lang w:eastAsia="zh-CN"/>
        </w:rPr>
        <w:t>（法人参加投标无需提供此表）</w:t>
      </w:r>
    </w:p>
    <w:p w14:paraId="54AF68C9">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海南卫生健康职业学院：</w:t>
      </w:r>
    </w:p>
    <w:p w14:paraId="59592B3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姓名）系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（投标人名称）法定代表人，现授权委托我公司的</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（姓名、职务或职称）为我单位本次项目的全权代表，以本公司的名义参加海南卫生健康职业学院组织的                      （项目名称/项目编号）的招标，全权处理招标过程有关的一切事务。</w:t>
      </w:r>
    </w:p>
    <w:p w14:paraId="54DB209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被授权人在授权书有效期内</w:t>
      </w:r>
      <w:r>
        <w:rPr>
          <w:rFonts w:hint="eastAsia" w:ascii="仿宋" w:hAnsi="仿宋" w:eastAsia="仿宋" w:cs="仿宋"/>
          <w:color w:val="auto"/>
          <w:sz w:val="32"/>
          <w:szCs w:val="32"/>
          <w:highlight w:val="none"/>
          <w:u w:val="single"/>
        </w:rPr>
        <w:t xml:space="preserve">   年  月  日至  年  月  日</w:t>
      </w:r>
      <w:r>
        <w:rPr>
          <w:rFonts w:hint="eastAsia" w:ascii="仿宋" w:hAnsi="仿宋" w:eastAsia="仿宋" w:cs="仿宋"/>
          <w:color w:val="auto"/>
          <w:sz w:val="32"/>
          <w:szCs w:val="32"/>
          <w:highlight w:val="none"/>
        </w:rPr>
        <w:t>签署的所有文件不因授权的撤消而失效。</w:t>
      </w:r>
    </w:p>
    <w:p w14:paraId="1768279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全权代表无转委托权。特此委托。</w:t>
      </w:r>
    </w:p>
    <w:p w14:paraId="15BEDB63">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p>
    <w:p w14:paraId="121C640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（附法定代表人、授权代理人身份证明复印件）</w:t>
      </w:r>
    </w:p>
    <w:p w14:paraId="13D8674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3380935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5A3D3D6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5AA5DAE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投标人（盖章）：</w:t>
      </w:r>
    </w:p>
    <w:p w14:paraId="4B3AE38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0298B67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法定代表人：（签字）：</w:t>
      </w:r>
    </w:p>
    <w:p w14:paraId="4240525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2176E37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授权代理人：（签字）：</w:t>
      </w:r>
    </w:p>
    <w:p w14:paraId="08A0ECA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4695E7A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日期：   年   月   日</w:t>
      </w:r>
    </w:p>
    <w:p w14:paraId="0FECC237">
      <w:pPr>
        <w:bidi w:val="0"/>
        <w:rPr>
          <w:rFonts w:hint="eastAsia" w:ascii="仿宋_GB2312" w:hAnsi="仿宋_GB2312" w:eastAsia="仿宋_GB2312" w:cs="仿宋_GB2312"/>
        </w:rPr>
      </w:pPr>
      <w:r>
        <w:rPr>
          <w:rFonts w:hint="eastAsia" w:ascii="仿宋" w:hAnsi="仿宋" w:eastAsia="仿宋" w:cs="仿宋"/>
          <w:sz w:val="28"/>
          <w:szCs w:val="28"/>
        </w:rPr>
        <w:br w:type="page"/>
      </w:r>
      <w:bookmarkStart w:id="86" w:name="_Toc25524"/>
      <w:bookmarkStart w:id="87" w:name="_Toc40089810"/>
      <w:bookmarkStart w:id="88" w:name="_Toc24686"/>
      <w:bookmarkStart w:id="89" w:name="_Toc513627405"/>
      <w:r>
        <w:rPr>
          <w:rFonts w:hint="eastAsia" w:ascii="方正公文黑体" w:hAnsi="方正公文黑体" w:eastAsia="方正公文黑体" w:cs="方正公文黑体"/>
          <w:b w:val="0"/>
          <w:bCs/>
          <w:color w:val="auto"/>
          <w:sz w:val="36"/>
          <w:szCs w:val="36"/>
          <w:lang w:val="en-US" w:eastAsia="zh-CN"/>
        </w:rPr>
        <w:t>附件3</w:t>
      </w:r>
      <w:bookmarkEnd w:id="86"/>
    </w:p>
    <w:p w14:paraId="5BC89527">
      <w:pPr>
        <w:rPr>
          <w:rFonts w:hint="eastAsia" w:ascii="仿宋_GB2312" w:hAnsi="仿宋_GB2312" w:eastAsia="仿宋_GB2312" w:cs="仿宋_GB2312"/>
        </w:rPr>
      </w:pPr>
    </w:p>
    <w:p w14:paraId="4FF4FA7B">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7"/>
      <w:bookmarkEnd w:id="88"/>
      <w:bookmarkEnd w:id="89"/>
      <w:r>
        <w:rPr>
          <w:rFonts w:hint="eastAsia" w:ascii="仿宋_GB2312" w:hAnsi="仿宋_GB2312" w:eastAsia="仿宋_GB2312" w:cs="仿宋_GB2312"/>
          <w:b/>
          <w:bCs w:val="0"/>
          <w:kern w:val="2"/>
          <w:sz w:val="32"/>
          <w:szCs w:val="32"/>
          <w:lang w:val="en-US" w:eastAsia="zh-CN" w:bidi="ar-SA"/>
        </w:rPr>
        <w:t>函</w:t>
      </w:r>
    </w:p>
    <w:p w14:paraId="1DC56C7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2AEE642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海南卫生健康职业学院</w:t>
      </w:r>
    </w:p>
    <w:p w14:paraId="2B8B287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我单位近三年内在经营活动中没有重大违法记录，特此声明。</w:t>
      </w:r>
    </w:p>
    <w:p w14:paraId="744BB14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若招标采购单位在本项目采购过程中，发现我单位近三年内在经营活动中有重大违法记录，我单位将无条件退出本项目的报价，并承担因此引起的一切后果。</w:t>
      </w:r>
    </w:p>
    <w:p w14:paraId="2A43AC43">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rPr>
      </w:pPr>
    </w:p>
    <w:p w14:paraId="386E2CC2">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37073C1E">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56CFAD08">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34886DC0">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7E5ACD7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12DE081C">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解释：《中华人民共和国政府采购法实施条例》条例第十九条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政府采购法第二十二条第一款第五项所称重大违法记录，是指供应商因违法经营受到刑事处罚或者责令停产停业</w:t>
      </w:r>
      <w:r>
        <w:rPr>
          <w:rFonts w:hint="eastAsia" w:ascii="仿宋" w:hAnsi="仿宋" w:eastAsia="仿宋" w:cs="仿宋"/>
          <w:sz w:val="32"/>
          <w:szCs w:val="32"/>
          <w:lang w:eastAsia="zh-CN"/>
        </w:rPr>
        <w:t>、</w:t>
      </w:r>
      <w:r>
        <w:rPr>
          <w:rFonts w:hint="eastAsia" w:ascii="仿宋" w:hAnsi="仿宋" w:eastAsia="仿宋" w:cs="仿宋"/>
          <w:sz w:val="32"/>
          <w:szCs w:val="32"/>
        </w:rPr>
        <w:t>吊销许可证或者执照、较大数额罚款等行政处罚。供应商在参加政府采购活动前3年内因违法经营被禁止在一定期限内参加政府采购活动，期限届满的，可以参加政府采购活动。</w:t>
      </w:r>
    </w:p>
    <w:p w14:paraId="1A3CCE33">
      <w:pPr>
        <w:bidi w:val="0"/>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sz w:val="24"/>
        </w:rPr>
        <w:br w:type="page"/>
      </w:r>
      <w:bookmarkStart w:id="90" w:name="_Toc40089811"/>
      <w:bookmarkStart w:id="91" w:name="_Toc8872"/>
      <w:bookmarkStart w:id="92" w:name="_Toc9292"/>
      <w:r>
        <w:rPr>
          <w:rFonts w:hint="eastAsia" w:ascii="方正公文黑体" w:hAnsi="方正公文黑体" w:eastAsia="方正公文黑体" w:cs="方正公文黑体"/>
          <w:b w:val="0"/>
          <w:bCs/>
          <w:color w:val="auto"/>
          <w:sz w:val="36"/>
          <w:szCs w:val="36"/>
          <w:lang w:val="en-US" w:eastAsia="zh-CN"/>
        </w:rPr>
        <w:t>附件4</w:t>
      </w:r>
      <w:bookmarkEnd w:id="90"/>
      <w:bookmarkEnd w:id="91"/>
      <w:bookmarkEnd w:id="92"/>
    </w:p>
    <w:p w14:paraId="74448FE1">
      <w:pPr>
        <w:pStyle w:val="6"/>
        <w:spacing w:before="0" w:after="0"/>
        <w:ind w:right="378" w:rightChars="135"/>
        <w:jc w:val="center"/>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6"/>
          <w:szCs w:val="36"/>
          <w:lang w:val="en-US" w:eastAsia="zh-CN" w:bidi="ar-SA"/>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69FB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59CFAAAE">
            <w:pPr>
              <w:adjustRightInd w:val="0"/>
              <w:spacing w:line="500" w:lineRule="atLeast"/>
              <w:jc w:val="center"/>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序号</w:t>
            </w:r>
          </w:p>
        </w:tc>
        <w:tc>
          <w:tcPr>
            <w:tcW w:w="3402" w:type="dxa"/>
            <w:noWrap w:val="0"/>
            <w:vAlign w:val="center"/>
          </w:tcPr>
          <w:p w14:paraId="2A576E48">
            <w:pPr>
              <w:adjustRightInd w:val="0"/>
              <w:spacing w:line="500" w:lineRule="atLeast"/>
              <w:jc w:val="center"/>
              <w:rPr>
                <w:rFonts w:hint="eastAsia" w:ascii="仿宋" w:hAnsi="仿宋" w:eastAsia="仿宋" w:cs="仿宋"/>
                <w:b/>
                <w:bCs/>
                <w:sz w:val="32"/>
                <w:szCs w:val="32"/>
              </w:rPr>
            </w:pPr>
            <w:r>
              <w:rPr>
                <w:rFonts w:hint="eastAsia" w:ascii="仿宋" w:hAnsi="仿宋" w:eastAsia="仿宋" w:cs="仿宋"/>
                <w:b/>
                <w:bCs/>
                <w:sz w:val="32"/>
                <w:szCs w:val="32"/>
                <w:lang w:eastAsia="zh-CN"/>
              </w:rPr>
              <w:t>谈判</w:t>
            </w:r>
            <w:r>
              <w:rPr>
                <w:rFonts w:hint="eastAsia" w:ascii="仿宋" w:hAnsi="仿宋" w:eastAsia="仿宋" w:cs="仿宋"/>
                <w:b/>
                <w:bCs/>
                <w:sz w:val="32"/>
                <w:szCs w:val="32"/>
              </w:rPr>
              <w:t>文件要求</w:t>
            </w:r>
          </w:p>
        </w:tc>
        <w:tc>
          <w:tcPr>
            <w:tcW w:w="1673" w:type="dxa"/>
            <w:noWrap w:val="0"/>
            <w:vAlign w:val="center"/>
          </w:tcPr>
          <w:p w14:paraId="33715BAB">
            <w:pPr>
              <w:adjustRightInd w:val="0"/>
              <w:spacing w:line="500" w:lineRule="atLeast"/>
              <w:jc w:val="center"/>
              <w:rPr>
                <w:rFonts w:hint="eastAsia" w:ascii="仿宋" w:hAnsi="仿宋" w:eastAsia="仿宋" w:cs="仿宋"/>
                <w:b/>
                <w:bCs/>
                <w:sz w:val="32"/>
                <w:szCs w:val="32"/>
              </w:rPr>
            </w:pPr>
            <w:r>
              <w:rPr>
                <w:rFonts w:hint="eastAsia" w:ascii="仿宋" w:hAnsi="仿宋" w:eastAsia="仿宋" w:cs="仿宋"/>
                <w:b/>
                <w:bCs/>
                <w:sz w:val="32"/>
                <w:szCs w:val="32"/>
              </w:rPr>
              <w:t>响应程度</w:t>
            </w:r>
          </w:p>
        </w:tc>
        <w:tc>
          <w:tcPr>
            <w:tcW w:w="2544" w:type="dxa"/>
            <w:noWrap w:val="0"/>
            <w:vAlign w:val="center"/>
          </w:tcPr>
          <w:p w14:paraId="5203529A">
            <w:pPr>
              <w:adjustRightInd w:val="0"/>
              <w:spacing w:line="500" w:lineRule="atLeast"/>
              <w:jc w:val="center"/>
              <w:rPr>
                <w:rFonts w:hint="eastAsia" w:ascii="仿宋" w:hAnsi="仿宋" w:eastAsia="仿宋" w:cs="仿宋"/>
                <w:b/>
                <w:bCs/>
                <w:sz w:val="32"/>
                <w:szCs w:val="32"/>
              </w:rPr>
            </w:pPr>
            <w:r>
              <w:rPr>
                <w:rStyle w:val="26"/>
                <w:rFonts w:hint="eastAsia" w:ascii="仿宋" w:hAnsi="仿宋" w:eastAsia="仿宋" w:cs="仿宋"/>
                <w:b/>
                <w:bCs w:val="0"/>
                <w:szCs w:val="28"/>
              </w:rPr>
              <w:t>正偏离理由</w:t>
            </w:r>
          </w:p>
        </w:tc>
      </w:tr>
      <w:tr w14:paraId="1346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694E2E0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lang w:val="en-US" w:eastAsia="zh-CN"/>
              </w:rPr>
            </w:pPr>
          </w:p>
        </w:tc>
        <w:tc>
          <w:tcPr>
            <w:tcW w:w="3402" w:type="dxa"/>
            <w:noWrap w:val="0"/>
            <w:vAlign w:val="center"/>
          </w:tcPr>
          <w:p w14:paraId="31754AE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noWrap w:val="0"/>
            <w:vAlign w:val="center"/>
          </w:tcPr>
          <w:p w14:paraId="7CD4CB6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noWrap w:val="0"/>
            <w:vAlign w:val="center"/>
          </w:tcPr>
          <w:p w14:paraId="1541B7B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r w14:paraId="662F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3787B13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lang w:eastAsia="zh-CN"/>
              </w:rPr>
            </w:pPr>
          </w:p>
        </w:tc>
        <w:tc>
          <w:tcPr>
            <w:tcW w:w="3402" w:type="dxa"/>
            <w:noWrap w:val="0"/>
            <w:vAlign w:val="center"/>
          </w:tcPr>
          <w:p w14:paraId="28F1A55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noWrap w:val="0"/>
            <w:vAlign w:val="center"/>
          </w:tcPr>
          <w:p w14:paraId="6F28C40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noWrap w:val="0"/>
            <w:vAlign w:val="center"/>
          </w:tcPr>
          <w:p w14:paraId="30F17C0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r w14:paraId="4CC4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19616C5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lang w:eastAsia="zh-CN"/>
              </w:rPr>
            </w:pPr>
          </w:p>
        </w:tc>
        <w:tc>
          <w:tcPr>
            <w:tcW w:w="3402" w:type="dxa"/>
            <w:noWrap w:val="0"/>
            <w:vAlign w:val="center"/>
          </w:tcPr>
          <w:p w14:paraId="2AB1DAC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noWrap w:val="0"/>
            <w:vAlign w:val="center"/>
          </w:tcPr>
          <w:p w14:paraId="152A38E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noWrap w:val="0"/>
            <w:vAlign w:val="center"/>
          </w:tcPr>
          <w:p w14:paraId="3589252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r w14:paraId="6E15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2317573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rPr>
            </w:pPr>
            <w:r>
              <w:rPr>
                <w:rFonts w:hint="eastAsia" w:ascii="仿宋" w:hAnsi="仿宋" w:eastAsia="仿宋" w:cs="仿宋"/>
                <w:bCs w:val="0"/>
                <w:sz w:val="32"/>
                <w:szCs w:val="32"/>
              </w:rPr>
              <w:t>……</w:t>
            </w:r>
          </w:p>
        </w:tc>
        <w:tc>
          <w:tcPr>
            <w:tcW w:w="3402" w:type="dxa"/>
            <w:noWrap w:val="0"/>
            <w:vAlign w:val="center"/>
          </w:tcPr>
          <w:p w14:paraId="2C52C76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noWrap w:val="0"/>
            <w:vAlign w:val="center"/>
          </w:tcPr>
          <w:p w14:paraId="074DCF1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noWrap w:val="0"/>
            <w:vAlign w:val="center"/>
          </w:tcPr>
          <w:p w14:paraId="1483211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bl>
    <w:p w14:paraId="3D5134C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Cs w:val="0"/>
          <w:sz w:val="32"/>
          <w:szCs w:val="32"/>
        </w:rPr>
      </w:pPr>
      <w:r>
        <w:rPr>
          <w:rFonts w:hint="eastAsia" w:ascii="仿宋" w:hAnsi="仿宋" w:eastAsia="仿宋" w:cs="仿宋"/>
          <w:sz w:val="32"/>
          <w:szCs w:val="32"/>
        </w:rPr>
        <w:t>注：1</w:t>
      </w:r>
      <w:r>
        <w:rPr>
          <w:rFonts w:hint="eastAsia" w:ascii="仿宋" w:hAnsi="仿宋" w:eastAsia="仿宋" w:cs="仿宋"/>
          <w:sz w:val="32"/>
          <w:szCs w:val="32"/>
          <w:lang w:val="en-US" w:eastAsia="zh-CN"/>
        </w:rPr>
        <w:t>.</w:t>
      </w:r>
      <w:r>
        <w:rPr>
          <w:rFonts w:hint="eastAsia" w:ascii="仿宋" w:hAnsi="仿宋" w:eastAsia="仿宋" w:cs="仿宋"/>
          <w:sz w:val="32"/>
          <w:szCs w:val="32"/>
        </w:rPr>
        <w:t>按照</w:t>
      </w:r>
      <w:r>
        <w:rPr>
          <w:rFonts w:hint="eastAsia" w:ascii="仿宋" w:hAnsi="仿宋" w:eastAsia="仿宋" w:cs="仿宋"/>
          <w:sz w:val="32"/>
          <w:szCs w:val="32"/>
          <w:lang w:val="en-US" w:eastAsia="zh-CN"/>
        </w:rPr>
        <w:t>谈判</w:t>
      </w:r>
      <w:r>
        <w:rPr>
          <w:rFonts w:hint="eastAsia" w:ascii="仿宋" w:hAnsi="仿宋" w:eastAsia="仿宋" w:cs="仿宋"/>
          <w:sz w:val="32"/>
          <w:szCs w:val="32"/>
        </w:rPr>
        <w:t>文件第</w:t>
      </w:r>
      <w:r>
        <w:rPr>
          <w:rFonts w:hint="eastAsia" w:ascii="仿宋" w:hAnsi="仿宋" w:eastAsia="仿宋" w:cs="仿宋"/>
          <w:sz w:val="32"/>
          <w:szCs w:val="32"/>
          <w:lang w:eastAsia="zh-CN"/>
        </w:rPr>
        <w:t>五</w:t>
      </w:r>
      <w:r>
        <w:rPr>
          <w:rFonts w:hint="eastAsia" w:ascii="仿宋" w:hAnsi="仿宋" w:eastAsia="仿宋" w:cs="仿宋"/>
          <w:sz w:val="32"/>
          <w:szCs w:val="32"/>
          <w:lang w:val="en-US" w:eastAsia="zh-CN"/>
        </w:rPr>
        <w:t>部分</w:t>
      </w:r>
      <w:r>
        <w:rPr>
          <w:rFonts w:hint="eastAsia" w:ascii="仿宋" w:hAnsi="仿宋" w:eastAsia="仿宋" w:cs="仿宋"/>
          <w:b w:val="0"/>
          <w:bCs w:val="0"/>
          <w:color w:val="auto"/>
          <w:sz w:val="32"/>
          <w:szCs w:val="32"/>
          <w:lang w:val="en-US" w:eastAsia="zh-CN"/>
        </w:rPr>
        <w:t>项目需求及说明/二、商务</w:t>
      </w:r>
      <w:r>
        <w:rPr>
          <w:rFonts w:hint="eastAsia" w:ascii="仿宋" w:hAnsi="仿宋" w:eastAsia="仿宋" w:cs="仿宋"/>
          <w:b w:val="0"/>
          <w:bCs w:val="0"/>
          <w:color w:val="auto"/>
          <w:sz w:val="32"/>
          <w:szCs w:val="32"/>
        </w:rPr>
        <w:t>需求</w:t>
      </w:r>
      <w:r>
        <w:rPr>
          <w:rFonts w:hint="eastAsia" w:ascii="仿宋" w:hAnsi="仿宋" w:eastAsia="仿宋" w:cs="仿宋"/>
          <w:sz w:val="32"/>
          <w:szCs w:val="32"/>
        </w:rPr>
        <w:t>的顺序对应逐条应答</w:t>
      </w:r>
      <w:r>
        <w:rPr>
          <w:rFonts w:hint="eastAsia" w:ascii="仿宋" w:hAnsi="仿宋" w:eastAsia="仿宋" w:cs="仿宋"/>
          <w:sz w:val="32"/>
          <w:szCs w:val="32"/>
          <w:lang w:eastAsia="zh-CN"/>
        </w:rPr>
        <w:t>，</w:t>
      </w:r>
      <w:r>
        <w:rPr>
          <w:rFonts w:hint="eastAsia" w:ascii="仿宋" w:hAnsi="仿宋" w:eastAsia="仿宋" w:cs="仿宋"/>
          <w:bCs w:val="0"/>
          <w:sz w:val="32"/>
          <w:szCs w:val="32"/>
        </w:rPr>
        <w:t>对照谈判文件要求在“响应程度”栏填写“无偏离”或“正偏离”或“负偏离”。</w:t>
      </w:r>
    </w:p>
    <w:p w14:paraId="5B3187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供应商必须据实填写，不得虚假填写，否则将取消其报价或中选</w:t>
      </w:r>
      <w:r>
        <w:rPr>
          <w:rFonts w:hint="eastAsia" w:ascii="仿宋" w:hAnsi="仿宋" w:eastAsia="仿宋" w:cs="仿宋"/>
          <w:sz w:val="32"/>
          <w:szCs w:val="32"/>
          <w:lang w:eastAsia="zh-CN"/>
        </w:rPr>
        <w:t>。</w:t>
      </w:r>
    </w:p>
    <w:p w14:paraId="019BDB6D">
      <w:pPr>
        <w:spacing w:line="480" w:lineRule="auto"/>
        <w:rPr>
          <w:rFonts w:hint="eastAsia" w:ascii="仿宋" w:hAnsi="仿宋" w:eastAsia="仿宋" w:cs="仿宋"/>
          <w:sz w:val="24"/>
          <w:lang w:val="en-US" w:eastAsia="zh-CN"/>
        </w:rPr>
      </w:pPr>
    </w:p>
    <w:p w14:paraId="3D48FDD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bCs w:val="0"/>
          <w:sz w:val="32"/>
          <w:szCs w:val="32"/>
        </w:rPr>
      </w:pPr>
      <w:r>
        <w:rPr>
          <w:rFonts w:hint="eastAsia" w:ascii="仿宋" w:hAnsi="仿宋" w:eastAsia="仿宋" w:cs="仿宋"/>
          <w:bCs w:val="0"/>
          <w:sz w:val="32"/>
          <w:szCs w:val="32"/>
        </w:rPr>
        <w:t>供应商（公章）：</w:t>
      </w:r>
      <w:r>
        <w:rPr>
          <w:rFonts w:hint="eastAsia" w:ascii="仿宋" w:hAnsi="仿宋" w:eastAsia="仿宋" w:cs="仿宋"/>
          <w:bCs w:val="0"/>
          <w:sz w:val="32"/>
          <w:szCs w:val="32"/>
          <w:u w:val="single"/>
          <w:lang w:val="en-US" w:eastAsia="zh-CN"/>
        </w:rPr>
        <w:t xml:space="preserve">                          </w:t>
      </w:r>
      <w:r>
        <w:rPr>
          <w:rFonts w:hint="eastAsia" w:ascii="仿宋" w:hAnsi="仿宋" w:eastAsia="仿宋" w:cs="仿宋"/>
          <w:bCs w:val="0"/>
          <w:sz w:val="32"/>
          <w:szCs w:val="32"/>
        </w:rPr>
        <w:t xml:space="preserve">         </w:t>
      </w:r>
    </w:p>
    <w:p w14:paraId="63AE78C6">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bCs w:val="0"/>
          <w:sz w:val="32"/>
          <w:szCs w:val="32"/>
        </w:rPr>
      </w:pPr>
      <w:r>
        <w:rPr>
          <w:rFonts w:hint="eastAsia" w:ascii="仿宋" w:hAnsi="仿宋" w:eastAsia="仿宋" w:cs="仿宋"/>
          <w:bCs w:val="0"/>
          <w:sz w:val="32"/>
          <w:szCs w:val="32"/>
        </w:rPr>
        <w:t>法人代表或其授权人（签字）：</w:t>
      </w:r>
      <w:r>
        <w:rPr>
          <w:rFonts w:hint="eastAsia" w:ascii="仿宋" w:hAnsi="仿宋" w:eastAsia="仿宋" w:cs="仿宋"/>
          <w:bCs w:val="0"/>
          <w:sz w:val="32"/>
          <w:szCs w:val="32"/>
          <w:u w:val="single"/>
          <w:lang w:val="en-US" w:eastAsia="zh-CN"/>
        </w:rPr>
        <w:t xml:space="preserve">              </w:t>
      </w:r>
      <w:r>
        <w:rPr>
          <w:rFonts w:hint="eastAsia" w:ascii="仿宋" w:hAnsi="仿宋" w:eastAsia="仿宋" w:cs="仿宋"/>
          <w:bCs w:val="0"/>
          <w:sz w:val="32"/>
          <w:szCs w:val="32"/>
        </w:rPr>
        <w:t xml:space="preserve">               </w:t>
      </w:r>
    </w:p>
    <w:p w14:paraId="4965608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sz w:val="32"/>
          <w:szCs w:val="32"/>
          <w:u w:val="single"/>
          <w:lang w:val="en-US" w:eastAsia="zh-CN"/>
        </w:rPr>
      </w:pPr>
      <w:r>
        <w:rPr>
          <w:rFonts w:hint="eastAsia" w:ascii="仿宋" w:hAnsi="仿宋" w:eastAsia="仿宋" w:cs="仿宋"/>
          <w:bCs w:val="0"/>
          <w:sz w:val="32"/>
          <w:szCs w:val="32"/>
        </w:rPr>
        <w:t>日   期：</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p>
    <w:p w14:paraId="7017C21C">
      <w:pPr>
        <w:rPr>
          <w:rFonts w:hint="eastAsia"/>
        </w:rPr>
      </w:pPr>
      <w:r>
        <w:rPr>
          <w:rFonts w:hint="eastAsia"/>
        </w:rPr>
        <w:br w:type="page"/>
      </w:r>
      <w:bookmarkStart w:id="93" w:name="_Toc40089812"/>
      <w:bookmarkStart w:id="94" w:name="_Toc23941"/>
    </w:p>
    <w:p w14:paraId="450E6D79">
      <w:pPr>
        <w:jc w:val="center"/>
        <w:rPr>
          <w:rFonts w:hint="eastAsia" w:ascii="仿宋" w:hAnsi="仿宋" w:eastAsia="仿宋" w:cs="仿宋"/>
          <w:sz w:val="32"/>
          <w:szCs w:val="32"/>
        </w:rPr>
      </w:pPr>
      <w:r>
        <w:rPr>
          <w:rFonts w:hint="eastAsia" w:ascii="仿宋" w:hAnsi="仿宋" w:eastAsia="仿宋" w:cs="仿宋"/>
          <w:sz w:val="32"/>
          <w:szCs w:val="32"/>
        </w:rPr>
        <w:t>商务及技术证明材料</w:t>
      </w:r>
    </w:p>
    <w:p w14:paraId="6EBDF990">
      <w:pPr>
        <w:pStyle w:val="8"/>
        <w:spacing w:before="84"/>
        <w:jc w:val="left"/>
        <w:rPr>
          <w:rFonts w:hint="eastAsia" w:ascii="仿宋" w:hAnsi="仿宋" w:eastAsia="仿宋" w:cs="仿宋"/>
          <w:spacing w:val="-2"/>
        </w:rPr>
      </w:pPr>
    </w:p>
    <w:p w14:paraId="34898666">
      <w:pPr>
        <w:pStyle w:val="8"/>
        <w:spacing w:before="84"/>
        <w:jc w:val="left"/>
        <w:rPr>
          <w:rFonts w:hint="eastAsia" w:ascii="仿宋" w:hAnsi="仿宋" w:eastAsia="仿宋" w:cs="仿宋"/>
        </w:rPr>
      </w:pPr>
      <w:r>
        <w:rPr>
          <w:rFonts w:hint="eastAsia" w:ascii="仿宋" w:hAnsi="仿宋" w:eastAsia="仿宋" w:cs="仿宋"/>
          <w:spacing w:val="-2"/>
        </w:rPr>
        <w:t>（供应商根据竞争性磋商文件第三部分附表</w:t>
      </w:r>
      <w:r>
        <w:rPr>
          <w:rFonts w:hint="eastAsia" w:ascii="仿宋" w:hAnsi="仿宋" w:eastAsia="仿宋" w:cs="仿宋"/>
          <w:spacing w:val="-71"/>
        </w:rPr>
        <w:t xml:space="preserve"> </w:t>
      </w:r>
      <w:r>
        <w:rPr>
          <w:rFonts w:hint="eastAsia" w:ascii="仿宋" w:hAnsi="仿宋" w:eastAsia="仿宋" w:cs="仿宋"/>
        </w:rPr>
        <w:t>2</w:t>
      </w:r>
      <w:r>
        <w:rPr>
          <w:rFonts w:hint="eastAsia" w:ascii="仿宋" w:hAnsi="仿宋" w:eastAsia="仿宋" w:cs="仿宋"/>
          <w:spacing w:val="-72"/>
        </w:rPr>
        <w:t xml:space="preserve"> </w:t>
      </w:r>
      <w:r>
        <w:rPr>
          <w:rFonts w:hint="eastAsia" w:ascii="仿宋" w:hAnsi="仿宋" w:eastAsia="仿宋" w:cs="仿宋"/>
          <w:spacing w:val="-2"/>
        </w:rPr>
        <w:t>中的要求提供，格式自拟）</w:t>
      </w:r>
    </w:p>
    <w:p w14:paraId="7D6182B4">
      <w:pPr>
        <w:rPr>
          <w:rFonts w:hint="eastAsia" w:ascii="仿宋" w:hAnsi="仿宋" w:eastAsia="仿宋" w:cs="仿宋"/>
        </w:rPr>
      </w:pPr>
    </w:p>
    <w:p w14:paraId="02EDF420">
      <w:pPr>
        <w:rPr>
          <w:rFonts w:hint="eastAsia" w:ascii="仿宋" w:hAnsi="仿宋" w:eastAsia="仿宋" w:cs="仿宋"/>
        </w:rPr>
      </w:pPr>
    </w:p>
    <w:p w14:paraId="6C5C3679">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Cs/>
          <w:color w:val="auto"/>
          <w:kern w:val="0"/>
          <w:sz w:val="32"/>
          <w:szCs w:val="32"/>
          <w:lang w:val="en-US" w:eastAsia="zh-CN" w:bidi="ar-SA"/>
        </w:rPr>
      </w:pPr>
    </w:p>
    <w:p w14:paraId="23335319">
      <w:pPr>
        <w:rPr>
          <w:rFonts w:hint="eastAsia"/>
          <w:lang w:val="en-US" w:eastAsia="zh-CN"/>
        </w:rPr>
      </w:pPr>
    </w:p>
    <w:p w14:paraId="183985F4">
      <w:pPr>
        <w:rPr>
          <w:rFonts w:hint="eastAsia"/>
          <w:lang w:val="en-US" w:eastAsia="zh-CN"/>
        </w:rPr>
      </w:pPr>
    </w:p>
    <w:p w14:paraId="32BC4E81">
      <w:pPr>
        <w:rPr>
          <w:rFonts w:hint="eastAsia"/>
          <w:lang w:val="en-US" w:eastAsia="zh-CN"/>
        </w:rPr>
      </w:pPr>
    </w:p>
    <w:p w14:paraId="43F6E917">
      <w:pPr>
        <w:rPr>
          <w:rFonts w:hint="eastAsia"/>
          <w:lang w:val="en-US" w:eastAsia="zh-CN"/>
        </w:rPr>
      </w:pPr>
    </w:p>
    <w:p w14:paraId="0E8B1DCC">
      <w:pPr>
        <w:rPr>
          <w:rFonts w:hint="eastAsia"/>
          <w:lang w:val="en-US" w:eastAsia="zh-CN"/>
        </w:rPr>
      </w:pPr>
    </w:p>
    <w:p w14:paraId="116E6F28">
      <w:pPr>
        <w:rPr>
          <w:rFonts w:hint="eastAsia"/>
          <w:lang w:val="en-US" w:eastAsia="zh-CN"/>
        </w:rPr>
      </w:pPr>
    </w:p>
    <w:p w14:paraId="11522A73">
      <w:pPr>
        <w:rPr>
          <w:rFonts w:hint="eastAsia"/>
          <w:lang w:val="en-US" w:eastAsia="zh-CN"/>
        </w:rPr>
      </w:pPr>
    </w:p>
    <w:p w14:paraId="363678CB">
      <w:pPr>
        <w:rPr>
          <w:rFonts w:hint="eastAsia"/>
          <w:lang w:val="en-US" w:eastAsia="zh-CN"/>
        </w:rPr>
      </w:pPr>
    </w:p>
    <w:p w14:paraId="3A71CBC4">
      <w:pPr>
        <w:rPr>
          <w:rFonts w:hint="eastAsia"/>
          <w:lang w:val="en-US" w:eastAsia="zh-CN"/>
        </w:rPr>
      </w:pPr>
    </w:p>
    <w:p w14:paraId="4D641D48">
      <w:pPr>
        <w:rPr>
          <w:rFonts w:hint="eastAsia"/>
          <w:lang w:val="en-US" w:eastAsia="zh-CN"/>
        </w:rPr>
      </w:pPr>
    </w:p>
    <w:p w14:paraId="1459EAD2">
      <w:pPr>
        <w:rPr>
          <w:rFonts w:hint="eastAsia"/>
          <w:lang w:val="en-US" w:eastAsia="zh-CN"/>
        </w:rPr>
      </w:pPr>
    </w:p>
    <w:p w14:paraId="25B61855">
      <w:pPr>
        <w:rPr>
          <w:rFonts w:hint="eastAsia"/>
          <w:lang w:val="en-US" w:eastAsia="zh-CN"/>
        </w:rPr>
      </w:pPr>
    </w:p>
    <w:p w14:paraId="2269150A">
      <w:pPr>
        <w:rPr>
          <w:rFonts w:hint="eastAsia"/>
          <w:lang w:val="en-US" w:eastAsia="zh-CN"/>
        </w:rPr>
      </w:pPr>
    </w:p>
    <w:p w14:paraId="0DEFD303">
      <w:pPr>
        <w:rPr>
          <w:rFonts w:hint="eastAsia"/>
          <w:lang w:val="en-US" w:eastAsia="zh-CN"/>
        </w:rPr>
      </w:pPr>
    </w:p>
    <w:p w14:paraId="777713D1">
      <w:pPr>
        <w:rPr>
          <w:rFonts w:hint="eastAsia"/>
          <w:lang w:val="en-US" w:eastAsia="zh-CN"/>
        </w:rPr>
      </w:pPr>
    </w:p>
    <w:p w14:paraId="59C2934C">
      <w:pPr>
        <w:rPr>
          <w:rFonts w:hint="eastAsia"/>
          <w:lang w:val="en-US" w:eastAsia="zh-CN"/>
        </w:rPr>
      </w:pPr>
    </w:p>
    <w:p w14:paraId="373E86F2">
      <w:pPr>
        <w:rPr>
          <w:rFonts w:hint="eastAsia"/>
          <w:lang w:val="en-US" w:eastAsia="zh-CN"/>
        </w:rPr>
      </w:pPr>
    </w:p>
    <w:p w14:paraId="405E42AD">
      <w:pPr>
        <w:rPr>
          <w:rFonts w:hint="eastAsia"/>
          <w:lang w:val="en-US" w:eastAsia="zh-CN"/>
        </w:rPr>
      </w:pPr>
    </w:p>
    <w:p w14:paraId="1CB3CB48">
      <w:pPr>
        <w:rPr>
          <w:rFonts w:hint="eastAsia"/>
          <w:lang w:val="en-US" w:eastAsia="zh-CN"/>
        </w:rPr>
      </w:pPr>
    </w:p>
    <w:p w14:paraId="1F3FE000">
      <w:pPr>
        <w:rPr>
          <w:rFonts w:hint="eastAsia"/>
          <w:lang w:val="en-US" w:eastAsia="zh-CN"/>
        </w:rPr>
      </w:pPr>
    </w:p>
    <w:p w14:paraId="7B1A5135">
      <w:pPr>
        <w:rPr>
          <w:rFonts w:hint="eastAsia"/>
          <w:lang w:val="en-US" w:eastAsia="zh-CN"/>
        </w:rPr>
      </w:pPr>
    </w:p>
    <w:p w14:paraId="071A6068">
      <w:pPr>
        <w:rPr>
          <w:rFonts w:hint="eastAsia"/>
          <w:lang w:val="en-US" w:eastAsia="zh-CN"/>
        </w:rPr>
      </w:pPr>
    </w:p>
    <w:p w14:paraId="2EDE9B4A">
      <w:pPr>
        <w:rPr>
          <w:rFonts w:hint="eastAsia"/>
          <w:lang w:val="en-US" w:eastAsia="zh-CN"/>
        </w:rPr>
      </w:pPr>
    </w:p>
    <w:p w14:paraId="231F2A22">
      <w:pPr>
        <w:rPr>
          <w:rFonts w:hint="eastAsia"/>
          <w:lang w:val="en-US" w:eastAsia="zh-CN"/>
        </w:rPr>
      </w:pPr>
    </w:p>
    <w:p w14:paraId="57FCA2C9">
      <w:pPr>
        <w:rPr>
          <w:rFonts w:hint="eastAsia"/>
          <w:lang w:val="en-US" w:eastAsia="zh-CN"/>
        </w:rPr>
      </w:pPr>
    </w:p>
    <w:p w14:paraId="5A8CD448">
      <w:pPr>
        <w:rPr>
          <w:rFonts w:hint="eastAsia"/>
          <w:lang w:val="en-US" w:eastAsia="zh-CN"/>
        </w:rPr>
      </w:pPr>
    </w:p>
    <w:p w14:paraId="42549F5D">
      <w:pPr>
        <w:rPr>
          <w:rFonts w:hint="eastAsia"/>
          <w:lang w:val="en-US" w:eastAsia="zh-CN"/>
        </w:rPr>
      </w:pPr>
    </w:p>
    <w:p w14:paraId="635B1CF1">
      <w:pPr>
        <w:rPr>
          <w:rFonts w:hint="eastAsia"/>
          <w:lang w:val="en-US" w:eastAsia="zh-CN"/>
        </w:rPr>
      </w:pPr>
    </w:p>
    <w:p w14:paraId="752B2440">
      <w:pPr>
        <w:pStyle w:val="2"/>
        <w:numPr>
          <w:ilvl w:val="0"/>
          <w:numId w:val="5"/>
        </w:numPr>
        <w:bidi w:val="0"/>
        <w:spacing w:line="240" w:lineRule="auto"/>
        <w:rPr>
          <w:rFonts w:hint="eastAsia" w:hAnsi="Times New Roman" w:cs="Times New Roman"/>
          <w:lang w:val="en-US" w:eastAsia="zh-CN"/>
        </w:rPr>
      </w:pPr>
      <w:bookmarkStart w:id="95" w:name="_Toc3171"/>
      <w:r>
        <w:rPr>
          <w:rFonts w:hint="eastAsia" w:hAnsi="Times New Roman" w:cs="Times New Roman"/>
          <w:lang w:val="en-US" w:eastAsia="zh-CN"/>
        </w:rPr>
        <w:t>资信部分</w:t>
      </w:r>
      <w:bookmarkEnd w:id="95"/>
    </w:p>
    <w:p w14:paraId="57E72055">
      <w:pPr>
        <w:rPr>
          <w:rFonts w:hint="eastAsia" w:ascii="仿宋_GB2312" w:hAnsi="仿宋_GB2312" w:eastAsia="仿宋_GB2312" w:cs="仿宋_GB2312"/>
          <w:color w:val="auto"/>
          <w:kern w:val="0"/>
          <w:sz w:val="32"/>
          <w:szCs w:val="32"/>
        </w:rPr>
      </w:pPr>
    </w:p>
    <w:p w14:paraId="5132643B">
      <w:pPr>
        <w:widowControl/>
        <w:numPr>
          <w:ilvl w:val="0"/>
          <w:numId w:val="0"/>
        </w:numPr>
        <w:shd w:val="clear" w:color="auto" w:fill="FFFFFF"/>
        <w:spacing w:line="440" w:lineRule="exact"/>
        <w:jc w:val="left"/>
        <w:rPr>
          <w:rFonts w:hint="eastAsia" w:ascii="仿宋" w:hAnsi="仿宋" w:eastAsia="仿宋" w:cs="仿宋"/>
          <w:b w:val="0"/>
          <w:bCs/>
          <w:color w:val="auto"/>
          <w:kern w:val="0"/>
          <w:sz w:val="32"/>
          <w:szCs w:val="32"/>
        </w:rPr>
      </w:pPr>
      <w:r>
        <w:rPr>
          <w:rFonts w:hint="eastAsia" w:ascii="仿宋" w:hAnsi="仿宋" w:eastAsia="仿宋" w:cs="仿宋"/>
          <w:sz w:val="32"/>
          <w:szCs w:val="32"/>
        </w:rPr>
        <w:t>1.符合《中华人民共和国政府采购法》第二十二条规定，在中国境内注册的具有独立法人资格或个体户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提供营业执照）</w:t>
      </w:r>
      <w:r>
        <w:rPr>
          <w:rFonts w:hint="eastAsia" w:ascii="仿宋" w:hAnsi="仿宋" w:eastAsia="仿宋" w:cs="仿宋"/>
          <w:b w:val="0"/>
          <w:bCs/>
          <w:color w:val="auto"/>
          <w:kern w:val="0"/>
          <w:sz w:val="32"/>
          <w:szCs w:val="32"/>
        </w:rPr>
        <w:t>；</w:t>
      </w:r>
    </w:p>
    <w:p w14:paraId="13F5D576">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val="en-US" w:eastAsia="zh-CN"/>
        </w:rPr>
        <w:t>2.</w:t>
      </w:r>
      <w:r>
        <w:rPr>
          <w:rFonts w:hint="eastAsia" w:ascii="仿宋" w:hAnsi="仿宋" w:eastAsia="仿宋" w:cs="仿宋"/>
          <w:b w:val="0"/>
          <w:bCs/>
          <w:color w:val="auto"/>
          <w:kern w:val="0"/>
          <w:sz w:val="32"/>
          <w:szCs w:val="32"/>
        </w:rPr>
        <w:t>在信用中国网(www.creditchina.gov.cn)未被列入政府采购严重违法失信名单、重大税收违法案件当事人名单、失信被惩戒对象和重点关注名单；提供以上对应名单的查询结果截图</w:t>
      </w:r>
      <w:r>
        <w:rPr>
          <w:rFonts w:hint="eastAsia" w:ascii="仿宋" w:hAnsi="仿宋" w:eastAsia="仿宋" w:cs="仿宋"/>
          <w:b w:val="0"/>
          <w:bCs/>
          <w:color w:val="auto"/>
          <w:kern w:val="0"/>
          <w:sz w:val="32"/>
          <w:szCs w:val="32"/>
          <w:lang w:eastAsia="zh-CN"/>
        </w:rPr>
        <w:t>，</w:t>
      </w:r>
    </w:p>
    <w:p w14:paraId="01819C65">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3</w:t>
      </w:r>
      <w:r>
        <w:rPr>
          <w:rFonts w:hint="eastAsia" w:ascii="仿宋" w:hAnsi="仿宋" w:eastAsia="仿宋" w:cs="仿宋"/>
          <w:b w:val="0"/>
          <w:bCs/>
          <w:color w:val="auto"/>
          <w:kern w:val="0"/>
          <w:sz w:val="32"/>
          <w:szCs w:val="32"/>
        </w:rPr>
        <w:t>.本项目不接受联合体参与报价，成交后不允许转包</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lang w:val="en-US" w:eastAsia="zh-CN"/>
        </w:rPr>
        <w:t>提交承诺函。</w:t>
      </w:r>
    </w:p>
    <w:p w14:paraId="14FDFA6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 w:hAnsi="仿宋" w:eastAsia="仿宋" w:cs="仿宋"/>
          <w:b/>
          <w:bCs w:val="0"/>
          <w:sz w:val="32"/>
          <w:szCs w:val="32"/>
        </w:rPr>
      </w:pPr>
    </w:p>
    <w:p w14:paraId="679CC8D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承诺函(样本)</w:t>
      </w:r>
    </w:p>
    <w:p w14:paraId="74520BA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bCs/>
          <w:color w:val="auto"/>
          <w:kern w:val="0"/>
          <w:sz w:val="32"/>
          <w:szCs w:val="32"/>
          <w:lang w:val="en-US" w:eastAsia="zh-CN" w:bidi="ar-SA"/>
        </w:rPr>
      </w:pPr>
    </w:p>
    <w:p w14:paraId="1B676A4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海南卫生健康职业学院</w:t>
      </w:r>
    </w:p>
    <w:p w14:paraId="596E0B6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w:t>
      </w:r>
      <w:r>
        <w:rPr>
          <w:rFonts w:hint="eastAsia" w:ascii="仿宋" w:hAnsi="仿宋" w:eastAsia="仿宋" w:cs="仿宋"/>
          <w:color w:val="auto"/>
          <w:kern w:val="0"/>
          <w:sz w:val="32"/>
          <w:szCs w:val="32"/>
          <w:lang w:val="en-US" w:eastAsia="zh-CN"/>
        </w:rPr>
        <w:t>不是</w:t>
      </w:r>
      <w:r>
        <w:rPr>
          <w:rFonts w:hint="eastAsia" w:ascii="仿宋" w:hAnsi="仿宋" w:eastAsia="仿宋" w:cs="仿宋"/>
          <w:color w:val="auto"/>
          <w:kern w:val="0"/>
          <w:sz w:val="32"/>
          <w:szCs w:val="32"/>
        </w:rPr>
        <w:t>联合体参与报价，</w:t>
      </w:r>
      <w:r>
        <w:rPr>
          <w:rFonts w:hint="eastAsia" w:ascii="仿宋" w:hAnsi="仿宋" w:eastAsia="仿宋" w:cs="仿宋"/>
          <w:color w:val="auto"/>
          <w:kern w:val="0"/>
          <w:sz w:val="32"/>
          <w:szCs w:val="32"/>
          <w:lang w:val="en-US" w:eastAsia="zh-CN"/>
        </w:rPr>
        <w:t>我单位承诺</w:t>
      </w:r>
      <w:r>
        <w:rPr>
          <w:rFonts w:hint="eastAsia" w:ascii="仿宋" w:hAnsi="仿宋" w:eastAsia="仿宋" w:cs="仿宋"/>
          <w:color w:val="auto"/>
          <w:kern w:val="0"/>
          <w:sz w:val="32"/>
          <w:szCs w:val="32"/>
        </w:rPr>
        <w:t>成交后不转包</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不分包</w:t>
      </w:r>
      <w:r>
        <w:rPr>
          <w:rFonts w:hint="eastAsia" w:ascii="仿宋" w:hAnsi="仿宋" w:eastAsia="仿宋" w:cs="仿宋"/>
          <w:sz w:val="32"/>
          <w:szCs w:val="32"/>
        </w:rPr>
        <w:t>，并承担因此引起的一切后果。</w:t>
      </w:r>
    </w:p>
    <w:p w14:paraId="2BD9537B">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49004EA8">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64719CC4">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278F3075">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5BFC6B10">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6314371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399D4E85">
      <w:pPr>
        <w:rPr>
          <w:rFonts w:hint="eastAsia"/>
          <w:lang w:val="en-US" w:eastAsia="zh-CN"/>
        </w:rPr>
      </w:pPr>
    </w:p>
    <w:p w14:paraId="2A3D0AF6">
      <w:pPr>
        <w:numPr>
          <w:ilvl w:val="0"/>
          <w:numId w:val="0"/>
        </w:numPr>
        <w:rPr>
          <w:rFonts w:hint="default" w:ascii="仿宋_GB2312" w:hAnsi="仿宋_GB2312" w:eastAsia="仿宋_GB2312" w:cs="仿宋_GB2312"/>
          <w:color w:val="auto"/>
          <w:kern w:val="0"/>
          <w:sz w:val="32"/>
          <w:szCs w:val="32"/>
          <w:lang w:val="en-US" w:eastAsia="zh-CN"/>
        </w:rPr>
      </w:pPr>
    </w:p>
    <w:p w14:paraId="24F32DB3">
      <w:pPr>
        <w:rPr>
          <w:rFonts w:hint="eastAsia" w:ascii="仿宋_GB2312" w:hAnsi="仿宋_GB2312" w:eastAsia="仿宋_GB2312" w:cs="仿宋_GB2312"/>
        </w:rPr>
      </w:pPr>
      <w:r>
        <w:rPr>
          <w:rFonts w:hint="eastAsia" w:ascii="仿宋_GB2312" w:hAnsi="仿宋_GB2312" w:eastAsia="仿宋_GB2312" w:cs="仿宋_GB2312"/>
        </w:rPr>
        <w:br w:type="page"/>
      </w:r>
    </w:p>
    <w:p w14:paraId="462D113B">
      <w:pPr>
        <w:pStyle w:val="2"/>
        <w:numPr>
          <w:ilvl w:val="0"/>
          <w:numId w:val="5"/>
        </w:numPr>
        <w:bidi w:val="0"/>
        <w:spacing w:line="240" w:lineRule="auto"/>
        <w:rPr>
          <w:rFonts w:hint="eastAsia" w:hAnsi="Times New Roman" w:cs="Times New Roman"/>
          <w:lang w:val="en-US" w:eastAsia="zh-CN"/>
        </w:rPr>
      </w:pPr>
      <w:bookmarkStart w:id="96" w:name="_Toc21767"/>
      <w:bookmarkStart w:id="97" w:name="_Toc16244"/>
      <w:bookmarkStart w:id="98" w:name="_Toc25388"/>
      <w:r>
        <w:rPr>
          <w:rFonts w:hint="eastAsia" w:hAnsi="Times New Roman" w:cs="Times New Roman"/>
          <w:lang w:val="en-US" w:eastAsia="zh-CN"/>
        </w:rPr>
        <w:t>技术部分</w:t>
      </w:r>
      <w:bookmarkEnd w:id="96"/>
    </w:p>
    <w:p w14:paraId="26D294B1">
      <w:pPr>
        <w:numPr>
          <w:ilvl w:val="0"/>
          <w:numId w:val="0"/>
        </w:numPr>
        <w:rPr>
          <w:rFonts w:hint="default"/>
          <w:lang w:val="en-US" w:eastAsia="zh-CN"/>
        </w:rPr>
      </w:pPr>
    </w:p>
    <w:p w14:paraId="78BDFD59">
      <w:pPr>
        <w:pStyle w:val="3"/>
        <w:spacing w:before="120" w:after="100"/>
        <w:rPr>
          <w:rFonts w:hint="eastAsia" w:ascii="仿宋_GB2312" w:hAnsi="仿宋_GB2312" w:eastAsia="仿宋_GB2312" w:cs="仿宋_GB2312"/>
          <w:b/>
          <w:bCs/>
          <w:sz w:val="36"/>
          <w:szCs w:val="36"/>
        </w:rPr>
      </w:pPr>
      <w:bookmarkStart w:id="99" w:name="_Toc20304"/>
      <w:r>
        <w:rPr>
          <w:rFonts w:hint="eastAsia" w:ascii="仿宋_GB2312" w:hAnsi="仿宋_GB2312" w:eastAsia="仿宋_GB2312" w:cs="仿宋_GB2312"/>
          <w:b/>
          <w:bCs/>
          <w:kern w:val="0"/>
          <w:sz w:val="36"/>
          <w:szCs w:val="36"/>
          <w:lang w:val="en-US" w:eastAsia="zh-CN" w:bidi="ar-SA"/>
        </w:rPr>
        <w:t>附件5</w:t>
      </w:r>
      <w:bookmarkEnd w:id="99"/>
    </w:p>
    <w:p w14:paraId="0C246989">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2575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vAlign w:val="center"/>
          </w:tcPr>
          <w:p w14:paraId="711F5FB9">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项目</w:t>
            </w:r>
          </w:p>
        </w:tc>
        <w:tc>
          <w:tcPr>
            <w:tcW w:w="1931" w:type="dxa"/>
            <w:vAlign w:val="center"/>
          </w:tcPr>
          <w:p w14:paraId="65F4FCB0">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lang w:eastAsia="zh-CN"/>
              </w:rPr>
              <w:t>磋商</w:t>
            </w:r>
            <w:r>
              <w:rPr>
                <w:rStyle w:val="26"/>
                <w:rFonts w:hint="eastAsia" w:ascii="仿宋_GB2312" w:hAnsi="仿宋_GB2312" w:eastAsia="仿宋_GB2312" w:cs="仿宋_GB2312"/>
                <w:b/>
                <w:bCs w:val="0"/>
                <w:szCs w:val="28"/>
              </w:rPr>
              <w:t>文件要求</w:t>
            </w:r>
          </w:p>
        </w:tc>
        <w:tc>
          <w:tcPr>
            <w:tcW w:w="2472" w:type="dxa"/>
            <w:vAlign w:val="center"/>
          </w:tcPr>
          <w:p w14:paraId="7ECE921C">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报价文件响应情况</w:t>
            </w:r>
          </w:p>
        </w:tc>
        <w:tc>
          <w:tcPr>
            <w:tcW w:w="1401" w:type="dxa"/>
            <w:vAlign w:val="center"/>
          </w:tcPr>
          <w:p w14:paraId="3F41E587">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响应程度</w:t>
            </w:r>
          </w:p>
        </w:tc>
        <w:tc>
          <w:tcPr>
            <w:tcW w:w="1723" w:type="dxa"/>
            <w:vAlign w:val="center"/>
          </w:tcPr>
          <w:p w14:paraId="59972CD1">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正偏离理由</w:t>
            </w:r>
          </w:p>
        </w:tc>
      </w:tr>
      <w:tr w14:paraId="62CB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1" w:type="dxa"/>
            <w:vAlign w:val="center"/>
          </w:tcPr>
          <w:p w14:paraId="4604E358">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931" w:type="dxa"/>
            <w:vAlign w:val="center"/>
          </w:tcPr>
          <w:p w14:paraId="5262C8C3">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2472" w:type="dxa"/>
            <w:vAlign w:val="center"/>
          </w:tcPr>
          <w:p w14:paraId="6FD4A48B">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401" w:type="dxa"/>
            <w:vAlign w:val="center"/>
          </w:tcPr>
          <w:p w14:paraId="6C25964A">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723" w:type="dxa"/>
          </w:tcPr>
          <w:p w14:paraId="662A0160">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r>
      <w:tr w14:paraId="14A7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301" w:type="dxa"/>
            <w:vAlign w:val="center"/>
          </w:tcPr>
          <w:p w14:paraId="545CA4D5">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931" w:type="dxa"/>
            <w:vAlign w:val="center"/>
          </w:tcPr>
          <w:p w14:paraId="32C41D27">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2472" w:type="dxa"/>
            <w:vAlign w:val="center"/>
          </w:tcPr>
          <w:p w14:paraId="123C9E2F">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401" w:type="dxa"/>
            <w:vAlign w:val="center"/>
          </w:tcPr>
          <w:p w14:paraId="1D8BB23E">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723" w:type="dxa"/>
          </w:tcPr>
          <w:p w14:paraId="12979086">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r>
      <w:tr w14:paraId="167F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vAlign w:val="center"/>
          </w:tcPr>
          <w:p w14:paraId="62438C4B">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43403C6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17C3AF7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52A17E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4D3F535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bl>
    <w:p w14:paraId="3F07ADD2">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注：</w:t>
      </w:r>
    </w:p>
    <w:p w14:paraId="51ED49AF">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1.供应商应根据投标货物的性能参数、对照</w:t>
      </w:r>
      <w:r>
        <w:rPr>
          <w:rFonts w:hint="eastAsia" w:ascii="仿宋_GB2312" w:hAnsi="仿宋_GB2312" w:eastAsia="仿宋_GB2312" w:cs="仿宋_GB2312"/>
          <w:bCs w:val="0"/>
          <w:szCs w:val="28"/>
          <w:lang w:eastAsia="zh-CN"/>
        </w:rPr>
        <w:t>磋商</w:t>
      </w:r>
      <w:r>
        <w:rPr>
          <w:rFonts w:hint="eastAsia" w:ascii="仿宋_GB2312" w:hAnsi="仿宋_GB2312" w:eastAsia="仿宋_GB2312" w:cs="仿宋_GB2312"/>
          <w:bCs w:val="0"/>
          <w:szCs w:val="28"/>
        </w:rPr>
        <w:t>文件</w:t>
      </w:r>
      <w:r>
        <w:rPr>
          <w:rFonts w:hint="eastAsia" w:ascii="仿宋_GB2312" w:hAnsi="仿宋_GB2312" w:eastAsia="仿宋_GB2312" w:cs="仿宋_GB2312"/>
          <w:bCs w:val="0"/>
          <w:szCs w:val="28"/>
          <w:lang w:eastAsia="zh-CN"/>
        </w:rPr>
        <w:t>第五部分的</w:t>
      </w:r>
      <w:r>
        <w:rPr>
          <w:rFonts w:hint="eastAsia" w:ascii="仿宋_GB2312" w:hAnsi="仿宋_GB2312" w:eastAsia="仿宋_GB2312" w:cs="仿宋_GB2312"/>
          <w:bCs w:val="0"/>
          <w:szCs w:val="28"/>
        </w:rPr>
        <w:t>要求在“响应程度”栏填写“无偏离”或“正偏离”或“负偏离”。</w:t>
      </w:r>
    </w:p>
    <w:p w14:paraId="03F33522">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2.不填写对应指标，而只填写响应情况或弄虚作假、前后不一致的，其报价文件有可能被拒绝。</w:t>
      </w:r>
    </w:p>
    <w:p w14:paraId="4BF1D0E8">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供应商（公章）：</w:t>
      </w:r>
      <w:r>
        <w:rPr>
          <w:rFonts w:hint="eastAsia" w:ascii="仿宋_GB2312" w:hAnsi="仿宋_GB2312" w:eastAsia="仿宋_GB2312" w:cs="仿宋_GB2312"/>
          <w:szCs w:val="28"/>
          <w:u w:val="single"/>
        </w:rPr>
        <w:t xml:space="preserve">                           </w:t>
      </w:r>
    </w:p>
    <w:p w14:paraId="20184BE8">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法人代表或其授权人（签字）：</w:t>
      </w:r>
      <w:r>
        <w:rPr>
          <w:rFonts w:hint="eastAsia" w:ascii="仿宋_GB2312" w:hAnsi="仿宋_GB2312" w:eastAsia="仿宋_GB2312" w:cs="仿宋_GB2312"/>
          <w:szCs w:val="28"/>
          <w:u w:val="single"/>
        </w:rPr>
        <w:t xml:space="preserve">               </w:t>
      </w:r>
    </w:p>
    <w:p w14:paraId="4C2538CD">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日   期：</w:t>
      </w:r>
      <w:r>
        <w:rPr>
          <w:rFonts w:hint="eastAsia" w:ascii="仿宋_GB2312" w:hAnsi="仿宋_GB2312" w:eastAsia="仿宋_GB2312" w:cs="仿宋_GB2312"/>
          <w:szCs w:val="28"/>
          <w:u w:val="single"/>
        </w:rPr>
        <w:t xml:space="preserve">                                 </w:t>
      </w:r>
    </w:p>
    <w:p w14:paraId="32D19E57">
      <w:pPr>
        <w:rPr>
          <w:rFonts w:hint="eastAsia"/>
          <w:lang w:val="en-US" w:eastAsia="zh-CN"/>
        </w:rPr>
      </w:pPr>
    </w:p>
    <w:p w14:paraId="2B4D7C8A">
      <w:pPr>
        <w:rPr>
          <w:rFonts w:hint="eastAsia" w:hAnsi="Times New Roman" w:cs="Times New Roman"/>
          <w:lang w:val="en-US" w:eastAsia="zh-CN"/>
        </w:rPr>
      </w:pPr>
    </w:p>
    <w:p w14:paraId="73F43070">
      <w:pPr>
        <w:rPr>
          <w:rFonts w:hint="eastAsia" w:hAnsi="Times New Roman" w:cs="Times New Roman"/>
          <w:lang w:val="en-US" w:eastAsia="zh-CN"/>
        </w:rPr>
      </w:pPr>
    </w:p>
    <w:p w14:paraId="23883032">
      <w:pPr>
        <w:rPr>
          <w:rFonts w:hint="eastAsia" w:hAnsi="Times New Roman" w:cs="Times New Roman"/>
          <w:lang w:val="en-US" w:eastAsia="zh-CN"/>
        </w:rPr>
      </w:pPr>
    </w:p>
    <w:p w14:paraId="43133FE6">
      <w:pPr>
        <w:rPr>
          <w:rFonts w:hint="eastAsia" w:hAnsi="Times New Roman" w:cs="Times New Roman"/>
          <w:lang w:val="en-US" w:eastAsia="zh-CN"/>
        </w:rPr>
      </w:pPr>
    </w:p>
    <w:p w14:paraId="4984DC6C">
      <w:pPr>
        <w:pStyle w:val="2"/>
        <w:numPr>
          <w:ilvl w:val="0"/>
          <w:numId w:val="5"/>
        </w:numPr>
        <w:bidi w:val="0"/>
        <w:spacing w:line="240" w:lineRule="auto"/>
        <w:ind w:left="0" w:leftChars="0" w:firstLine="0" w:firstLineChars="0"/>
        <w:rPr>
          <w:rFonts w:hint="eastAsia" w:hAnsi="Times New Roman" w:cs="Times New Roman"/>
          <w:lang w:val="en-US" w:eastAsia="zh-CN"/>
        </w:rPr>
      </w:pPr>
      <w:r>
        <w:rPr>
          <w:rFonts w:hint="eastAsia" w:hAnsi="Times New Roman" w:cs="Times New Roman"/>
          <w:lang w:val="en-US" w:eastAsia="zh-CN"/>
        </w:rPr>
        <w:t>报价部分</w:t>
      </w:r>
      <w:bookmarkEnd w:id="97"/>
      <w:bookmarkEnd w:id="98"/>
      <w:bookmarkStart w:id="100" w:name="_Toc19336"/>
      <w:bookmarkStart w:id="101" w:name="_Toc15965"/>
    </w:p>
    <w:p w14:paraId="0218D5ED">
      <w:pPr>
        <w:bidi w:val="0"/>
        <w:rPr>
          <w:rFonts w:hint="eastAsia" w:ascii="方正公文黑体" w:hAnsi="方正公文黑体" w:eastAsia="方正公文黑体" w:cs="方正公文黑体"/>
          <w:b w:val="0"/>
          <w:bCs/>
          <w:color w:val="auto"/>
          <w:sz w:val="36"/>
          <w:szCs w:val="36"/>
          <w:lang w:val="en-US" w:eastAsia="zh-CN"/>
        </w:rPr>
      </w:pPr>
      <w:r>
        <w:rPr>
          <w:rFonts w:hint="eastAsia" w:ascii="方正公文黑体" w:hAnsi="方正公文黑体" w:eastAsia="方正公文黑体" w:cs="方正公文黑体"/>
          <w:b w:val="0"/>
          <w:bCs/>
          <w:color w:val="auto"/>
          <w:sz w:val="36"/>
          <w:szCs w:val="36"/>
          <w:lang w:val="en-US" w:eastAsia="zh-CN"/>
        </w:rPr>
        <w:t>附件</w:t>
      </w:r>
      <w:bookmarkEnd w:id="100"/>
      <w:bookmarkEnd w:id="101"/>
      <w:r>
        <w:rPr>
          <w:rFonts w:hint="eastAsia" w:ascii="方正公文黑体" w:hAnsi="方正公文黑体" w:eastAsia="方正公文黑体" w:cs="方正公文黑体"/>
          <w:b w:val="0"/>
          <w:bCs/>
          <w:color w:val="auto"/>
          <w:sz w:val="36"/>
          <w:szCs w:val="36"/>
          <w:lang w:val="en-US" w:eastAsia="zh-CN"/>
        </w:rPr>
        <w:t>6</w:t>
      </w:r>
    </w:p>
    <w:p w14:paraId="722339A9">
      <w:pPr>
        <w:bidi w:val="0"/>
        <w:jc w:val="center"/>
        <w:rPr>
          <w:rFonts w:hint="eastAsia" w:ascii="仿宋_GB2312" w:hAnsi="仿宋_GB2312" w:eastAsia="仿宋_GB2312" w:cs="仿宋_GB2312"/>
          <w:b/>
          <w:bCs w:val="0"/>
          <w:sz w:val="36"/>
          <w:szCs w:val="36"/>
        </w:rPr>
      </w:pPr>
    </w:p>
    <w:p w14:paraId="5F691266">
      <w:pPr>
        <w:bidi w:val="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045B7F1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 xml:space="preserve">项目编号：                  </w:t>
      </w:r>
    </w:p>
    <w:p w14:paraId="716CFA06">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7CE5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79D3857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投标人名称</w:t>
            </w:r>
          </w:p>
        </w:tc>
        <w:tc>
          <w:tcPr>
            <w:tcW w:w="7141" w:type="dxa"/>
            <w:noWrap w:val="0"/>
            <w:vAlign w:val="center"/>
          </w:tcPr>
          <w:p w14:paraId="2F37210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r w14:paraId="53AE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0ED2813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 w:hAnsi="仿宋" w:eastAsia="仿宋" w:cs="仿宋"/>
                <w:sz w:val="32"/>
                <w:szCs w:val="32"/>
              </w:rPr>
            </w:pPr>
            <w:r>
              <w:rPr>
                <w:rFonts w:hint="eastAsia" w:ascii="仿宋" w:hAnsi="仿宋" w:eastAsia="仿宋" w:cs="仿宋"/>
                <w:sz w:val="32"/>
                <w:szCs w:val="32"/>
              </w:rPr>
              <w:t>总报价</w:t>
            </w:r>
          </w:p>
          <w:p w14:paraId="31E48E8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 w:hAnsi="仿宋" w:eastAsia="仿宋" w:cs="仿宋"/>
                <w:sz w:val="32"/>
                <w:szCs w:val="32"/>
                <w:lang w:eastAsia="zh-CN"/>
              </w:rPr>
            </w:pPr>
            <w:r>
              <w:rPr>
                <w:rFonts w:hint="eastAsia" w:ascii="仿宋" w:hAnsi="仿宋" w:eastAsia="仿宋" w:cs="仿宋"/>
                <w:sz w:val="32"/>
                <w:szCs w:val="32"/>
              </w:rPr>
              <w:t>（人民币/元）</w:t>
            </w:r>
          </w:p>
        </w:tc>
        <w:tc>
          <w:tcPr>
            <w:tcW w:w="7141" w:type="dxa"/>
            <w:noWrap w:val="0"/>
            <w:vAlign w:val="center"/>
          </w:tcPr>
          <w:p w14:paraId="157E7F0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 w:hAnsi="仿宋" w:eastAsia="仿宋" w:cs="仿宋"/>
                <w:sz w:val="32"/>
                <w:szCs w:val="32"/>
                <w:u w:val="single"/>
              </w:rPr>
            </w:pPr>
            <w:r>
              <w:rPr>
                <w:rFonts w:hint="eastAsia" w:ascii="仿宋" w:hAnsi="仿宋" w:eastAsia="仿宋" w:cs="仿宋"/>
                <w:sz w:val="32"/>
                <w:szCs w:val="32"/>
              </w:rPr>
              <w:t>大写：</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3DE165A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p>
        </w:tc>
      </w:tr>
      <w:tr w14:paraId="1FD0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noWrap w:val="0"/>
            <w:vAlign w:val="center"/>
          </w:tcPr>
          <w:p w14:paraId="44231C2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bCs/>
                <w:color w:val="auto"/>
                <w:kern w:val="2"/>
                <w:sz w:val="32"/>
                <w:szCs w:val="32"/>
                <w:lang w:val="en-US" w:eastAsia="zh-CN" w:bidi="ar-SA"/>
              </w:rPr>
              <w:t>服务期限</w:t>
            </w:r>
          </w:p>
        </w:tc>
        <w:tc>
          <w:tcPr>
            <w:tcW w:w="7141" w:type="dxa"/>
            <w:noWrap w:val="0"/>
            <w:vAlign w:val="center"/>
          </w:tcPr>
          <w:p w14:paraId="6CC20541">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u w:val="single"/>
              </w:rPr>
            </w:pPr>
          </w:p>
        </w:tc>
      </w:tr>
      <w:tr w14:paraId="0D97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noWrap w:val="0"/>
            <w:vAlign w:val="center"/>
          </w:tcPr>
          <w:p w14:paraId="541C4643">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lang w:eastAsia="zh-CN"/>
              </w:rPr>
              <w:t>磋商</w:t>
            </w:r>
            <w:r>
              <w:rPr>
                <w:rFonts w:hint="eastAsia" w:ascii="仿宋" w:hAnsi="仿宋" w:eastAsia="仿宋" w:cs="仿宋"/>
                <w:sz w:val="32"/>
                <w:szCs w:val="32"/>
              </w:rPr>
              <w:t>文件的</w:t>
            </w:r>
          </w:p>
          <w:p w14:paraId="4927FD1F">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认同程度</w:t>
            </w:r>
          </w:p>
        </w:tc>
        <w:tc>
          <w:tcPr>
            <w:tcW w:w="7141" w:type="dxa"/>
            <w:noWrap w:val="0"/>
            <w:vAlign w:val="center"/>
          </w:tcPr>
          <w:p w14:paraId="7E3F873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r w14:paraId="5CA1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618EFF7A">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备注</w:t>
            </w:r>
          </w:p>
        </w:tc>
        <w:tc>
          <w:tcPr>
            <w:tcW w:w="7141" w:type="dxa"/>
            <w:noWrap w:val="0"/>
            <w:vAlign w:val="center"/>
          </w:tcPr>
          <w:p w14:paraId="14A9A19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bl>
    <w:p w14:paraId="736E4472">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 w:hAnsi="仿宋" w:eastAsia="仿宋" w:cs="仿宋"/>
          <w:bCs w:val="0"/>
          <w:sz w:val="32"/>
          <w:szCs w:val="32"/>
        </w:rPr>
      </w:pPr>
    </w:p>
    <w:p w14:paraId="0E7A5D72">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u w:val="single"/>
          <w:lang w:eastAsia="zh-CN"/>
        </w:rPr>
      </w:pPr>
      <w:r>
        <w:rPr>
          <w:rFonts w:hint="eastAsia" w:ascii="仿宋" w:hAnsi="仿宋" w:eastAsia="仿宋" w:cs="仿宋"/>
          <w:sz w:val="32"/>
          <w:szCs w:val="32"/>
        </w:rPr>
        <w:t>投标人名称（公章）</w:t>
      </w:r>
      <w:r>
        <w:rPr>
          <w:rFonts w:hint="eastAsia" w:ascii="仿宋" w:hAnsi="仿宋" w:eastAsia="仿宋" w:cs="仿宋"/>
          <w:sz w:val="32"/>
          <w:szCs w:val="32"/>
          <w:lang w:eastAsia="zh-CN"/>
        </w:rPr>
        <w:t>：</w:t>
      </w:r>
    </w:p>
    <w:p w14:paraId="57F8022F">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rPr>
      </w:pPr>
    </w:p>
    <w:p w14:paraId="1D0E0127">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lang w:eastAsia="zh-CN"/>
        </w:rPr>
      </w:pPr>
      <w:r>
        <w:rPr>
          <w:rFonts w:hint="eastAsia" w:ascii="仿宋" w:hAnsi="仿宋" w:eastAsia="仿宋" w:cs="仿宋"/>
          <w:sz w:val="32"/>
          <w:szCs w:val="32"/>
        </w:rPr>
        <w:t>法定代表人或授权代理人（签字）</w:t>
      </w:r>
      <w:r>
        <w:rPr>
          <w:rFonts w:hint="eastAsia" w:ascii="仿宋" w:hAnsi="仿宋" w:eastAsia="仿宋" w:cs="仿宋"/>
          <w:sz w:val="32"/>
          <w:szCs w:val="32"/>
          <w:lang w:eastAsia="zh-CN"/>
        </w:rPr>
        <w:t>：</w:t>
      </w:r>
    </w:p>
    <w:p w14:paraId="60A3B801">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 xml:space="preserve">年   月   日 </w:t>
      </w:r>
    </w:p>
    <w:bookmarkEnd w:id="84"/>
    <w:bookmarkEnd w:id="85"/>
    <w:bookmarkEnd w:id="93"/>
    <w:bookmarkEnd w:id="94"/>
    <w:p w14:paraId="5409ED1D">
      <w:pPr>
        <w:rPr>
          <w:rFonts w:hint="eastAsia" w:ascii="仿宋" w:hAnsi="仿宋" w:eastAsia="仿宋" w:cs="仿宋"/>
          <w:lang w:val="en-US" w:eastAsia="zh-CN"/>
        </w:rPr>
      </w:pPr>
      <w:bookmarkStart w:id="102" w:name="_Toc4812"/>
      <w:bookmarkStart w:id="103" w:name="_Toc13890"/>
    </w:p>
    <w:p w14:paraId="77F6602A">
      <w:pPr>
        <w:pStyle w:val="2"/>
        <w:bidi w:val="0"/>
        <w:spacing w:line="240" w:lineRule="auto"/>
        <w:rPr>
          <w:rFonts w:hint="eastAsia" w:hAnsi="Times New Roman" w:cs="Times New Roman"/>
          <w:lang w:val="en-US" w:eastAsia="zh-CN"/>
        </w:rPr>
      </w:pPr>
      <w:r>
        <w:rPr>
          <w:rFonts w:hint="eastAsia" w:hAnsi="Times New Roman" w:cs="Times New Roman"/>
          <w:lang w:val="en-US" w:eastAsia="zh-CN"/>
        </w:rPr>
        <w:t>封套格式</w:t>
      </w:r>
      <w:bookmarkEnd w:id="102"/>
      <w:bookmarkEnd w:id="103"/>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0DA6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noWrap w:val="0"/>
            <w:vAlign w:val="top"/>
          </w:tcPr>
          <w:p w14:paraId="4B7260E1">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p>
          <w:p w14:paraId="2C3879D4">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sz w:val="32"/>
                <w:szCs w:val="32"/>
              </w:rPr>
            </w:pPr>
          </w:p>
          <w:p w14:paraId="55F3225C">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报价文件（正本/副本）</w:t>
            </w:r>
          </w:p>
          <w:p w14:paraId="3823B80D">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 xml:space="preserve">项目编号：      </w:t>
            </w:r>
          </w:p>
          <w:p w14:paraId="5AE70A46">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项目名称：</w:t>
            </w:r>
          </w:p>
          <w:p w14:paraId="521CD570">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投标人名称（公章）：</w:t>
            </w:r>
          </w:p>
          <w:p w14:paraId="69C4B39C">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地址：</w:t>
            </w:r>
          </w:p>
          <w:p w14:paraId="31BD5D2F">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电话：</w:t>
            </w:r>
          </w:p>
          <w:p w14:paraId="3F091EFB">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bCs w:val="0"/>
                <w:sz w:val="32"/>
                <w:szCs w:val="32"/>
                <w:lang w:val="en-US" w:eastAsia="zh-CN"/>
              </w:rPr>
              <w:t>传真：</w:t>
            </w:r>
          </w:p>
        </w:tc>
      </w:tr>
    </w:tbl>
    <w:p w14:paraId="40461E68">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p w14:paraId="7B7B4AEE">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093B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63646697">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时之前不准启封（公章）………</w:t>
            </w:r>
          </w:p>
        </w:tc>
      </w:tr>
    </w:tbl>
    <w:p w14:paraId="79F2D9E4">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sz w:val="32"/>
          <w:szCs w:val="32"/>
        </w:rPr>
      </w:pPr>
    </w:p>
    <w:sectPr>
      <w:headerReference r:id="rId11" w:type="first"/>
      <w:headerReference r:id="rId10" w:type="default"/>
      <w:footerReference r:id="rId12" w:type="default"/>
      <w:footerReference r:id="rId13" w:type="even"/>
      <w:pgSz w:w="11907" w:h="16840"/>
      <w:pgMar w:top="141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579FED-2CAF-46A0-A972-735AA0534C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2BB9612C-1E4E-4C30-AEB9-9E0E87E16047}"/>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Georgia">
    <w:panose1 w:val="02040502050405020303"/>
    <w:charset w:val="00"/>
    <w:family w:val="auto"/>
    <w:pitch w:val="default"/>
    <w:sig w:usb0="00000287" w:usb1="00000000"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3" w:fontKey="{91C6BF4C-E592-4232-A433-A15CC5A94DB5}"/>
  </w:font>
  <w:font w:name="仿宋_GB2312">
    <w:altName w:val="仿宋"/>
    <w:panose1 w:val="02010609030101010101"/>
    <w:charset w:val="86"/>
    <w:family w:val="modern"/>
    <w:pitch w:val="default"/>
    <w:sig w:usb0="00000000" w:usb1="00000000" w:usb2="00000000" w:usb3="00000000" w:csb0="00040000" w:csb1="00000000"/>
    <w:embedRegular r:id="rId4" w:fontKey="{6E580B1D-B66F-48F0-8606-8CD313E6E6E8}"/>
  </w:font>
  <w:font w:name="方正仿宋_GB2312">
    <w:panose1 w:val="02000000000000000000"/>
    <w:charset w:val="86"/>
    <w:family w:val="auto"/>
    <w:pitch w:val="default"/>
    <w:sig w:usb0="A00002BF" w:usb1="184F6CFA" w:usb2="00000012" w:usb3="00000000" w:csb0="00040001" w:csb1="00000000"/>
    <w:embedRegular r:id="rId5" w:fontKey="{AE4535C5-60FA-4E2A-876E-236DFB6BD371}"/>
  </w:font>
  <w:font w:name="华文仿宋">
    <w:panose1 w:val="02010600040101010101"/>
    <w:charset w:val="86"/>
    <w:family w:val="auto"/>
    <w:pitch w:val="default"/>
    <w:sig w:usb0="00000287" w:usb1="080F0000" w:usb2="00000000" w:usb3="00000000" w:csb0="0004009F" w:csb1="DFD70000"/>
    <w:embedRegular r:id="rId6" w:fontKey="{A03CCD59-B9F5-41E5-AC23-BF1F6CBA63E8}"/>
  </w:font>
  <w:font w:name="方正公文黑体">
    <w:altName w:val="黑体"/>
    <w:panose1 w:val="02000500000000000000"/>
    <w:charset w:val="86"/>
    <w:family w:val="auto"/>
    <w:pitch w:val="default"/>
    <w:sig w:usb0="00000000" w:usb1="00000000" w:usb2="00000016" w:usb3="00000000" w:csb0="00040001" w:csb1="00000000"/>
    <w:embedRegular r:id="rId7" w:fontKey="{7708A41B-DF16-4CC2-B774-F8D8B82506B8}"/>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7892C22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0096D">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8F0E0">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778F0E0">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483059D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95F4">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24F25">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71D24F25">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D289E">
    <w:pPr>
      <w:spacing w:line="14" w:lineRule="auto"/>
      <w:rPr>
        <w:sz w:val="20"/>
        <w:szCs w:val="20"/>
      </w:rPr>
    </w:pPr>
    <w:r>
      <mc:AlternateContent>
        <mc:Choice Requires="wps">
          <w:drawing>
            <wp:anchor distT="0" distB="0" distL="114300" distR="114300" simplePos="0" relativeHeight="251663360" behindDoc="1" locked="0" layoutInCell="1" allowOverlap="1">
              <wp:simplePos x="0" y="0"/>
              <wp:positionH relativeFrom="page">
                <wp:posOffset>3681095</wp:posOffset>
              </wp:positionH>
              <wp:positionV relativeFrom="page">
                <wp:posOffset>10137140</wp:posOffset>
              </wp:positionV>
              <wp:extent cx="42672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26720" cy="139700"/>
                      </a:xfrm>
                      <a:prstGeom prst="rect">
                        <a:avLst/>
                      </a:prstGeom>
                      <a:noFill/>
                      <a:ln>
                        <a:noFill/>
                      </a:ln>
                    </wps:spPr>
                    <wps:txbx>
                      <w:txbxContent>
                        <w:p w14:paraId="1A0B4744">
                          <w:pPr>
                            <w:spacing w:line="204" w:lineRule="exact"/>
                            <w:ind w:left="20"/>
                            <w:jc w:val="left"/>
                            <w:rPr>
                              <w:rFonts w:ascii="Times New Roman" w:eastAsia="Times New Roman"/>
                              <w:sz w:val="18"/>
                              <w:szCs w:val="18"/>
                            </w:rPr>
                          </w:pPr>
                          <w:r>
                            <w:rPr>
                              <w:rFonts w:ascii="Times New Roman" w:eastAsia="Times New Roman"/>
                              <w:sz w:val="18"/>
                              <w:szCs w:val="18"/>
                            </w:rPr>
                            <w:t xml:space="preserve">— </w:t>
                          </w:r>
                          <w:r>
                            <w:fldChar w:fldCharType="begin"/>
                          </w:r>
                          <w:r>
                            <w:rPr>
                              <w:rFonts w:ascii="Times New Roman" w:eastAsia="Times New Roman"/>
                              <w:sz w:val="18"/>
                              <w:szCs w:val="18"/>
                            </w:rPr>
                            <w:instrText xml:space="preserve"> PAGE </w:instrText>
                          </w:r>
                          <w:r>
                            <w:fldChar w:fldCharType="separate"/>
                          </w:r>
                          <w:r>
                            <w:rPr>
                              <w:rFonts w:ascii="Times New Roman" w:eastAsia="Times New Roman"/>
                              <w:sz w:val="18"/>
                              <w:szCs w:val="18"/>
                            </w:rPr>
                            <w:t>47</w:t>
                          </w:r>
                          <w:r>
                            <w:fldChar w:fldCharType="end"/>
                          </w:r>
                          <w:r>
                            <w:rPr>
                              <w:rFonts w:ascii="Times New Roman" w:eastAsia="Times New Roman"/>
                              <w:spacing w:val="-1"/>
                              <w:sz w:val="18"/>
                              <w:szCs w:val="18"/>
                            </w:rPr>
                            <w:t xml:space="preserve"> </w:t>
                          </w:r>
                          <w:r>
                            <w:rPr>
                              <w:rFonts w:ascii="Times New Roman" w:eastAsia="Times New Roman"/>
                              <w:sz w:val="18"/>
                              <w:szCs w:val="18"/>
                            </w:rPr>
                            <w:t>—</w:t>
                          </w:r>
                        </w:p>
                      </w:txbxContent>
                    </wps:txbx>
                    <wps:bodyPr lIns="0" tIns="0" rIns="0" bIns="0" upright="1"/>
                  </wps:wsp>
                </a:graphicData>
              </a:graphic>
            </wp:anchor>
          </w:drawing>
        </mc:Choice>
        <mc:Fallback>
          <w:pict>
            <v:shape id="_x0000_s1026" o:spid="_x0000_s1026" o:spt="202" type="#_x0000_t202" style="position:absolute;left:0pt;margin-left:289.85pt;margin-top:798.2pt;height:11pt;width:33.6pt;mso-position-horizontal-relative:page;mso-position-vertical-relative:page;z-index:-251653120;mso-width-relative:page;mso-height-relative:page;" filled="f" stroked="f" coordsize="21600,21600" o:gfxdata="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prdc2wAAAA0BAAAPAAAAAAAAAAEAIAAAACIAAABkcnMvZG93bnJldi54bWxQ&#10;SwECFAAUAAAACACHTuJAgaDqersBAABxAwAADgAAAAAAAAABACAAAAAqAQAAZHJzL2Uyb0RvYy54&#10;bWxQSwUGAAAAAAYABgBZAQAAVwUAAAAA&#10;">
              <v:fill on="f" focussize="0,0"/>
              <v:stroke on="f"/>
              <v:imagedata o:title=""/>
              <o:lock v:ext="edit" aspectratio="f"/>
              <v:textbox inset="0mm,0mm,0mm,0mm">
                <w:txbxContent>
                  <w:p w14:paraId="1A0B4744">
                    <w:pPr>
                      <w:spacing w:line="204" w:lineRule="exact"/>
                      <w:ind w:left="20"/>
                      <w:jc w:val="left"/>
                      <w:rPr>
                        <w:rFonts w:ascii="Times New Roman" w:eastAsia="Times New Roman"/>
                        <w:sz w:val="18"/>
                        <w:szCs w:val="18"/>
                      </w:rPr>
                    </w:pPr>
                    <w:r>
                      <w:rPr>
                        <w:rFonts w:ascii="Times New Roman" w:eastAsia="Times New Roman"/>
                        <w:sz w:val="18"/>
                        <w:szCs w:val="18"/>
                      </w:rPr>
                      <w:t xml:space="preserve">— </w:t>
                    </w:r>
                    <w:r>
                      <w:fldChar w:fldCharType="begin"/>
                    </w:r>
                    <w:r>
                      <w:rPr>
                        <w:rFonts w:ascii="Times New Roman" w:eastAsia="Times New Roman"/>
                        <w:sz w:val="18"/>
                        <w:szCs w:val="18"/>
                      </w:rPr>
                      <w:instrText xml:space="preserve"> PAGE </w:instrText>
                    </w:r>
                    <w:r>
                      <w:fldChar w:fldCharType="separate"/>
                    </w:r>
                    <w:r>
                      <w:rPr>
                        <w:rFonts w:ascii="Times New Roman" w:eastAsia="Times New Roman"/>
                        <w:sz w:val="18"/>
                        <w:szCs w:val="18"/>
                      </w:rPr>
                      <w:t>47</w:t>
                    </w:r>
                    <w:r>
                      <w:fldChar w:fldCharType="end"/>
                    </w:r>
                    <w:r>
                      <w:rPr>
                        <w:rFonts w:ascii="Times New Roman" w:eastAsia="Times New Roman"/>
                        <w:spacing w:val="-1"/>
                        <w:sz w:val="18"/>
                        <w:szCs w:val="18"/>
                      </w:rPr>
                      <w:t xml:space="preserve"> </w:t>
                    </w:r>
                    <w:r>
                      <w:rPr>
                        <w:rFonts w:ascii="Times New Roman" w:eastAsia="Times New Roman"/>
                        <w:sz w:val="18"/>
                        <w:szCs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D4227">
    <w:pPr>
      <w:pStyle w:val="11"/>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A047F">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2A047F">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A99B">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32</w:t>
    </w:r>
    <w:r>
      <w:fldChar w:fldCharType="end"/>
    </w:r>
  </w:p>
  <w:p w14:paraId="43203EEA">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35F06">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50909">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77F87">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EA11C">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ED5C0">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7E56F">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2EA0549"/>
    <w:multiLevelType w:val="multilevel"/>
    <w:tmpl w:val="32EA0549"/>
    <w:lvl w:ilvl="0" w:tentative="0">
      <w:start w:val="1"/>
      <w:numFmt w:val="bullet"/>
      <w:lvlText w:val=""/>
      <w:lvlJc w:val="left"/>
      <w:pPr>
        <w:ind w:left="562" w:hanging="420"/>
      </w:pPr>
      <w:rPr>
        <w:rFonts w:hint="default" w:ascii="Wingdings" w:hAnsi="Wingdings"/>
      </w:rPr>
    </w:lvl>
    <w:lvl w:ilvl="1" w:tentative="0">
      <w:start w:val="1"/>
      <w:numFmt w:val="bullet"/>
      <w:lvlText w:val=""/>
      <w:lvlJc w:val="left"/>
      <w:pPr>
        <w:ind w:left="982" w:hanging="420"/>
      </w:pPr>
      <w:rPr>
        <w:rFonts w:hint="default" w:ascii="Wingdings" w:hAnsi="Wingdings"/>
      </w:rPr>
    </w:lvl>
    <w:lvl w:ilvl="2" w:tentative="0">
      <w:start w:val="1"/>
      <w:numFmt w:val="bullet"/>
      <w:lvlText w:val=""/>
      <w:lvlJc w:val="left"/>
      <w:pPr>
        <w:ind w:left="1402" w:hanging="420"/>
      </w:pPr>
      <w:rPr>
        <w:rFonts w:hint="default" w:ascii="Wingdings" w:hAnsi="Wingdings"/>
      </w:rPr>
    </w:lvl>
    <w:lvl w:ilvl="3" w:tentative="0">
      <w:start w:val="1"/>
      <w:numFmt w:val="bullet"/>
      <w:lvlText w:val=""/>
      <w:lvlJc w:val="left"/>
      <w:pPr>
        <w:ind w:left="1822" w:hanging="420"/>
      </w:pPr>
      <w:rPr>
        <w:rFonts w:hint="default" w:ascii="Wingdings" w:hAnsi="Wingdings"/>
      </w:rPr>
    </w:lvl>
    <w:lvl w:ilvl="4" w:tentative="0">
      <w:start w:val="1"/>
      <w:numFmt w:val="bullet"/>
      <w:lvlText w:val=""/>
      <w:lvlJc w:val="left"/>
      <w:pPr>
        <w:ind w:left="2242" w:hanging="420"/>
      </w:pPr>
      <w:rPr>
        <w:rFonts w:hint="default" w:ascii="Wingdings" w:hAnsi="Wingdings"/>
      </w:rPr>
    </w:lvl>
    <w:lvl w:ilvl="5" w:tentative="0">
      <w:start w:val="1"/>
      <w:numFmt w:val="bullet"/>
      <w:lvlText w:val=""/>
      <w:lvlJc w:val="left"/>
      <w:pPr>
        <w:ind w:left="2662" w:hanging="420"/>
      </w:pPr>
      <w:rPr>
        <w:rFonts w:hint="default" w:ascii="Wingdings" w:hAnsi="Wingdings"/>
      </w:rPr>
    </w:lvl>
    <w:lvl w:ilvl="6" w:tentative="0">
      <w:start w:val="1"/>
      <w:numFmt w:val="bullet"/>
      <w:lvlText w:val=""/>
      <w:lvlJc w:val="left"/>
      <w:pPr>
        <w:ind w:left="3082" w:hanging="420"/>
      </w:pPr>
      <w:rPr>
        <w:rFonts w:hint="default" w:ascii="Wingdings" w:hAnsi="Wingdings"/>
      </w:rPr>
    </w:lvl>
    <w:lvl w:ilvl="7" w:tentative="0">
      <w:start w:val="1"/>
      <w:numFmt w:val="bullet"/>
      <w:lvlText w:val=""/>
      <w:lvlJc w:val="left"/>
      <w:pPr>
        <w:ind w:left="3502" w:hanging="420"/>
      </w:pPr>
      <w:rPr>
        <w:rFonts w:hint="default" w:ascii="Wingdings" w:hAnsi="Wingdings"/>
      </w:rPr>
    </w:lvl>
    <w:lvl w:ilvl="8" w:tentative="0">
      <w:start w:val="1"/>
      <w:numFmt w:val="bullet"/>
      <w:lvlText w:val=""/>
      <w:lvlJc w:val="left"/>
      <w:pPr>
        <w:ind w:left="3922" w:hanging="420"/>
      </w:pPr>
      <w:rPr>
        <w:rFonts w:hint="default" w:ascii="Wingdings" w:hAnsi="Wingdings"/>
      </w:rPr>
    </w:lvl>
  </w:abstractNum>
  <w:abstractNum w:abstractNumId="2">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3">
    <w:nsid w:val="616CA5B2"/>
    <w:multiLevelType w:val="singleLevel"/>
    <w:tmpl w:val="616CA5B2"/>
    <w:lvl w:ilvl="0" w:tentative="0">
      <w:start w:val="2"/>
      <w:numFmt w:val="chineseCounting"/>
      <w:suff w:val="nothing"/>
      <w:lvlText w:val="%1、"/>
      <w:lvlJc w:val="left"/>
      <w:rPr>
        <w:rFonts w:hint="eastAsia"/>
      </w:rPr>
    </w:lvl>
  </w:abstractNum>
  <w:abstractNum w:abstractNumId="4">
    <w:nsid w:val="7AC8F279"/>
    <w:multiLevelType w:val="singleLevel"/>
    <w:tmpl w:val="7AC8F279"/>
    <w:lvl w:ilvl="0" w:tentative="0">
      <w:start w:val="1"/>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4631B8"/>
    <w:rsid w:val="00B701B7"/>
    <w:rsid w:val="00E84DEC"/>
    <w:rsid w:val="00E865C2"/>
    <w:rsid w:val="010E4F6E"/>
    <w:rsid w:val="01237824"/>
    <w:rsid w:val="013712F7"/>
    <w:rsid w:val="013C246A"/>
    <w:rsid w:val="01535BBA"/>
    <w:rsid w:val="016F7099"/>
    <w:rsid w:val="01AF3A4F"/>
    <w:rsid w:val="01C27B77"/>
    <w:rsid w:val="01E0373D"/>
    <w:rsid w:val="02353AA1"/>
    <w:rsid w:val="02451033"/>
    <w:rsid w:val="026F7BA0"/>
    <w:rsid w:val="028C62E2"/>
    <w:rsid w:val="02900CBF"/>
    <w:rsid w:val="02C03106"/>
    <w:rsid w:val="02EC2996"/>
    <w:rsid w:val="02FE5FA0"/>
    <w:rsid w:val="03215DBB"/>
    <w:rsid w:val="032D52B1"/>
    <w:rsid w:val="03B92498"/>
    <w:rsid w:val="03C03826"/>
    <w:rsid w:val="03E1761F"/>
    <w:rsid w:val="04210BBD"/>
    <w:rsid w:val="043A0EC2"/>
    <w:rsid w:val="047379C1"/>
    <w:rsid w:val="04BD1B14"/>
    <w:rsid w:val="04C21C5A"/>
    <w:rsid w:val="0520515D"/>
    <w:rsid w:val="0521245C"/>
    <w:rsid w:val="0524197F"/>
    <w:rsid w:val="053862BE"/>
    <w:rsid w:val="0539563E"/>
    <w:rsid w:val="0569541C"/>
    <w:rsid w:val="05B464F6"/>
    <w:rsid w:val="05D005A5"/>
    <w:rsid w:val="05D830A9"/>
    <w:rsid w:val="06220A34"/>
    <w:rsid w:val="063B0A20"/>
    <w:rsid w:val="063D115E"/>
    <w:rsid w:val="063D7F45"/>
    <w:rsid w:val="065024B8"/>
    <w:rsid w:val="06515A71"/>
    <w:rsid w:val="06722A47"/>
    <w:rsid w:val="069D2831"/>
    <w:rsid w:val="06B362BB"/>
    <w:rsid w:val="06CC1424"/>
    <w:rsid w:val="06E03B70"/>
    <w:rsid w:val="06E67100"/>
    <w:rsid w:val="0728652F"/>
    <w:rsid w:val="07586296"/>
    <w:rsid w:val="076013B7"/>
    <w:rsid w:val="07604FC7"/>
    <w:rsid w:val="07854B6B"/>
    <w:rsid w:val="07943000"/>
    <w:rsid w:val="07DB47E0"/>
    <w:rsid w:val="07E50B51"/>
    <w:rsid w:val="08087F7A"/>
    <w:rsid w:val="084F19EE"/>
    <w:rsid w:val="08A74A42"/>
    <w:rsid w:val="08C23BC4"/>
    <w:rsid w:val="08DA0EE6"/>
    <w:rsid w:val="09542027"/>
    <w:rsid w:val="099217C1"/>
    <w:rsid w:val="09A432A2"/>
    <w:rsid w:val="09BC4A90"/>
    <w:rsid w:val="09BE64C0"/>
    <w:rsid w:val="09FB55B8"/>
    <w:rsid w:val="0A037FC9"/>
    <w:rsid w:val="0A0F2E11"/>
    <w:rsid w:val="0A3F0100"/>
    <w:rsid w:val="0A5753DD"/>
    <w:rsid w:val="0AD55E09"/>
    <w:rsid w:val="0B04224A"/>
    <w:rsid w:val="0B16263E"/>
    <w:rsid w:val="0B75BA6E"/>
    <w:rsid w:val="0B867103"/>
    <w:rsid w:val="0B8B2FBA"/>
    <w:rsid w:val="0B9B2EA1"/>
    <w:rsid w:val="0BA60CCD"/>
    <w:rsid w:val="0BDA3067"/>
    <w:rsid w:val="0BED6A7B"/>
    <w:rsid w:val="0C043A20"/>
    <w:rsid w:val="0C061FF2"/>
    <w:rsid w:val="0C6C07D5"/>
    <w:rsid w:val="0C8353F1"/>
    <w:rsid w:val="0CA5180B"/>
    <w:rsid w:val="0CB02DAF"/>
    <w:rsid w:val="0CB63A18"/>
    <w:rsid w:val="0CC20327"/>
    <w:rsid w:val="0CC31C91"/>
    <w:rsid w:val="0CD143AE"/>
    <w:rsid w:val="0CF74AB8"/>
    <w:rsid w:val="0D005C6E"/>
    <w:rsid w:val="0D176AB1"/>
    <w:rsid w:val="0D181FDD"/>
    <w:rsid w:val="0D3D1A44"/>
    <w:rsid w:val="0D5648B3"/>
    <w:rsid w:val="0D5D3E94"/>
    <w:rsid w:val="0D7511DD"/>
    <w:rsid w:val="0D761459"/>
    <w:rsid w:val="0D766D04"/>
    <w:rsid w:val="0DE03BF3"/>
    <w:rsid w:val="0E3177FA"/>
    <w:rsid w:val="0E4137B5"/>
    <w:rsid w:val="0E77685D"/>
    <w:rsid w:val="0E812BF3"/>
    <w:rsid w:val="0E8A59CE"/>
    <w:rsid w:val="0E9733D5"/>
    <w:rsid w:val="0EB06E60"/>
    <w:rsid w:val="0EB10E23"/>
    <w:rsid w:val="0EDF7256"/>
    <w:rsid w:val="0EF07055"/>
    <w:rsid w:val="0EFB1BB6"/>
    <w:rsid w:val="0F317386"/>
    <w:rsid w:val="0F3E3561"/>
    <w:rsid w:val="0F5574D8"/>
    <w:rsid w:val="0F6C64AC"/>
    <w:rsid w:val="0FA1275E"/>
    <w:rsid w:val="0FB76D11"/>
    <w:rsid w:val="0FDC6720"/>
    <w:rsid w:val="0FE16FFE"/>
    <w:rsid w:val="10017FB3"/>
    <w:rsid w:val="10090BD7"/>
    <w:rsid w:val="1088396D"/>
    <w:rsid w:val="111700D2"/>
    <w:rsid w:val="117D2D56"/>
    <w:rsid w:val="11B83D8F"/>
    <w:rsid w:val="11D67F1C"/>
    <w:rsid w:val="123A29F6"/>
    <w:rsid w:val="123E35CF"/>
    <w:rsid w:val="12490E8B"/>
    <w:rsid w:val="12DE7825"/>
    <w:rsid w:val="12E070F9"/>
    <w:rsid w:val="12E30817"/>
    <w:rsid w:val="131821D8"/>
    <w:rsid w:val="132A2348"/>
    <w:rsid w:val="13347445"/>
    <w:rsid w:val="133C34EE"/>
    <w:rsid w:val="133F619B"/>
    <w:rsid w:val="138F79D2"/>
    <w:rsid w:val="13A520F1"/>
    <w:rsid w:val="13E56991"/>
    <w:rsid w:val="13EC5CCF"/>
    <w:rsid w:val="145C05DA"/>
    <w:rsid w:val="147A2925"/>
    <w:rsid w:val="148166BA"/>
    <w:rsid w:val="14B940A6"/>
    <w:rsid w:val="150572EB"/>
    <w:rsid w:val="153B0F5F"/>
    <w:rsid w:val="154B6958"/>
    <w:rsid w:val="15945E81"/>
    <w:rsid w:val="15CA407F"/>
    <w:rsid w:val="15DF7B3C"/>
    <w:rsid w:val="15FD2BBA"/>
    <w:rsid w:val="16697B62"/>
    <w:rsid w:val="16900E36"/>
    <w:rsid w:val="169528F0"/>
    <w:rsid w:val="16C11193"/>
    <w:rsid w:val="16D96054"/>
    <w:rsid w:val="16DD56D3"/>
    <w:rsid w:val="17127A9D"/>
    <w:rsid w:val="17141B46"/>
    <w:rsid w:val="17365147"/>
    <w:rsid w:val="17417AEF"/>
    <w:rsid w:val="17617B9E"/>
    <w:rsid w:val="17FF44C5"/>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ADC6D40"/>
    <w:rsid w:val="1B00215C"/>
    <w:rsid w:val="1B3501FE"/>
    <w:rsid w:val="1B46065D"/>
    <w:rsid w:val="1B99078D"/>
    <w:rsid w:val="1BA50EE0"/>
    <w:rsid w:val="1BAB583C"/>
    <w:rsid w:val="1BDD4B1E"/>
    <w:rsid w:val="1C146065"/>
    <w:rsid w:val="1C4F473E"/>
    <w:rsid w:val="1C683AB4"/>
    <w:rsid w:val="1CF218F5"/>
    <w:rsid w:val="1CFA6CD7"/>
    <w:rsid w:val="1D3C1D18"/>
    <w:rsid w:val="1D48305E"/>
    <w:rsid w:val="1D726A12"/>
    <w:rsid w:val="1DA000C0"/>
    <w:rsid w:val="1DE91A1B"/>
    <w:rsid w:val="1DF50EBD"/>
    <w:rsid w:val="1E122A78"/>
    <w:rsid w:val="1E6908EA"/>
    <w:rsid w:val="1E7554E1"/>
    <w:rsid w:val="1E7A7A86"/>
    <w:rsid w:val="1E804B75"/>
    <w:rsid w:val="1ED0096A"/>
    <w:rsid w:val="1ED57D2E"/>
    <w:rsid w:val="1EF62324"/>
    <w:rsid w:val="1F0C2595"/>
    <w:rsid w:val="1F2E743E"/>
    <w:rsid w:val="1F3B76DF"/>
    <w:rsid w:val="1F680BA2"/>
    <w:rsid w:val="1F765554"/>
    <w:rsid w:val="1F884CCF"/>
    <w:rsid w:val="1F901D74"/>
    <w:rsid w:val="1F9F033C"/>
    <w:rsid w:val="1FCA0D42"/>
    <w:rsid w:val="1FDA1374"/>
    <w:rsid w:val="1FF95C9E"/>
    <w:rsid w:val="200F7270"/>
    <w:rsid w:val="20350AB8"/>
    <w:rsid w:val="209634ED"/>
    <w:rsid w:val="20987265"/>
    <w:rsid w:val="209B0A84"/>
    <w:rsid w:val="20C0056A"/>
    <w:rsid w:val="210D14B1"/>
    <w:rsid w:val="21110DC5"/>
    <w:rsid w:val="219F2875"/>
    <w:rsid w:val="21A97250"/>
    <w:rsid w:val="21DB2A55"/>
    <w:rsid w:val="21E87D78"/>
    <w:rsid w:val="225E0B1F"/>
    <w:rsid w:val="22AD2D70"/>
    <w:rsid w:val="22B366F6"/>
    <w:rsid w:val="22B660C8"/>
    <w:rsid w:val="22BA533A"/>
    <w:rsid w:val="230010F2"/>
    <w:rsid w:val="23005595"/>
    <w:rsid w:val="232E330C"/>
    <w:rsid w:val="2330729E"/>
    <w:rsid w:val="233139A1"/>
    <w:rsid w:val="23E06861"/>
    <w:rsid w:val="23FE7B1E"/>
    <w:rsid w:val="240A1C42"/>
    <w:rsid w:val="2412563B"/>
    <w:rsid w:val="242D3973"/>
    <w:rsid w:val="24687E03"/>
    <w:rsid w:val="24963C3A"/>
    <w:rsid w:val="25903244"/>
    <w:rsid w:val="25C94365"/>
    <w:rsid w:val="25CD79B1"/>
    <w:rsid w:val="25E94257"/>
    <w:rsid w:val="25F5597A"/>
    <w:rsid w:val="263E440B"/>
    <w:rsid w:val="269A09F7"/>
    <w:rsid w:val="27433CA3"/>
    <w:rsid w:val="2750262D"/>
    <w:rsid w:val="278136ED"/>
    <w:rsid w:val="279B0C50"/>
    <w:rsid w:val="27A75FE0"/>
    <w:rsid w:val="28285B9C"/>
    <w:rsid w:val="28B3769A"/>
    <w:rsid w:val="28E7613D"/>
    <w:rsid w:val="290F795D"/>
    <w:rsid w:val="293E40BA"/>
    <w:rsid w:val="298F1421"/>
    <w:rsid w:val="29B32E18"/>
    <w:rsid w:val="29CD6601"/>
    <w:rsid w:val="29E9585C"/>
    <w:rsid w:val="2A190B0A"/>
    <w:rsid w:val="2A222295"/>
    <w:rsid w:val="2A307B20"/>
    <w:rsid w:val="2A566664"/>
    <w:rsid w:val="2A701253"/>
    <w:rsid w:val="2A8274CB"/>
    <w:rsid w:val="2A8D3BB3"/>
    <w:rsid w:val="2AAF03D5"/>
    <w:rsid w:val="2AAF212E"/>
    <w:rsid w:val="2ABF1892"/>
    <w:rsid w:val="2ADF07C0"/>
    <w:rsid w:val="2AF1729B"/>
    <w:rsid w:val="2B894753"/>
    <w:rsid w:val="2BD10AFE"/>
    <w:rsid w:val="2BEC2B5B"/>
    <w:rsid w:val="2BFC4470"/>
    <w:rsid w:val="2C301C6E"/>
    <w:rsid w:val="2C390F08"/>
    <w:rsid w:val="2C9454FE"/>
    <w:rsid w:val="2C9A25B7"/>
    <w:rsid w:val="2CA62D0A"/>
    <w:rsid w:val="2CB238EE"/>
    <w:rsid w:val="2CBC077F"/>
    <w:rsid w:val="2CCD4227"/>
    <w:rsid w:val="2CD94552"/>
    <w:rsid w:val="2D2500D2"/>
    <w:rsid w:val="2D71156A"/>
    <w:rsid w:val="2D947006"/>
    <w:rsid w:val="2DD732E8"/>
    <w:rsid w:val="2DEF248E"/>
    <w:rsid w:val="2E1E55CD"/>
    <w:rsid w:val="2E3A65F9"/>
    <w:rsid w:val="2E432355"/>
    <w:rsid w:val="2E6800CC"/>
    <w:rsid w:val="2E9B79E3"/>
    <w:rsid w:val="2EB455B4"/>
    <w:rsid w:val="2EC2726F"/>
    <w:rsid w:val="2ED40002"/>
    <w:rsid w:val="2EDF7111"/>
    <w:rsid w:val="2EFA733D"/>
    <w:rsid w:val="2F283F03"/>
    <w:rsid w:val="2F487110"/>
    <w:rsid w:val="2F544C9F"/>
    <w:rsid w:val="2F7470EF"/>
    <w:rsid w:val="2FED7D34"/>
    <w:rsid w:val="302E54F0"/>
    <w:rsid w:val="30393E95"/>
    <w:rsid w:val="3058256D"/>
    <w:rsid w:val="30A92DC8"/>
    <w:rsid w:val="312F1F78"/>
    <w:rsid w:val="31D9148B"/>
    <w:rsid w:val="31EA4EA1"/>
    <w:rsid w:val="327F7178"/>
    <w:rsid w:val="32986C49"/>
    <w:rsid w:val="32A2020C"/>
    <w:rsid w:val="32A7158A"/>
    <w:rsid w:val="32F02F31"/>
    <w:rsid w:val="32F72DCA"/>
    <w:rsid w:val="332700B5"/>
    <w:rsid w:val="33423678"/>
    <w:rsid w:val="33644F60"/>
    <w:rsid w:val="33C148CD"/>
    <w:rsid w:val="33EE0701"/>
    <w:rsid w:val="33FB7DDF"/>
    <w:rsid w:val="33FF6CF8"/>
    <w:rsid w:val="340C5B48"/>
    <w:rsid w:val="344828F8"/>
    <w:rsid w:val="344C23E9"/>
    <w:rsid w:val="3451508A"/>
    <w:rsid w:val="34520673"/>
    <w:rsid w:val="34E44900"/>
    <w:rsid w:val="3520723E"/>
    <w:rsid w:val="352674A6"/>
    <w:rsid w:val="35487054"/>
    <w:rsid w:val="357648ED"/>
    <w:rsid w:val="3579427A"/>
    <w:rsid w:val="359009FB"/>
    <w:rsid w:val="359B6AF0"/>
    <w:rsid w:val="35B74975"/>
    <w:rsid w:val="35CA7988"/>
    <w:rsid w:val="35E52AF5"/>
    <w:rsid w:val="36371CB1"/>
    <w:rsid w:val="36591B2F"/>
    <w:rsid w:val="36BC3C47"/>
    <w:rsid w:val="36C42F0E"/>
    <w:rsid w:val="36D22A64"/>
    <w:rsid w:val="36D641EB"/>
    <w:rsid w:val="36DC2DE1"/>
    <w:rsid w:val="3711707E"/>
    <w:rsid w:val="3744468D"/>
    <w:rsid w:val="3756150A"/>
    <w:rsid w:val="37E56DDC"/>
    <w:rsid w:val="37F214F9"/>
    <w:rsid w:val="37FA5416"/>
    <w:rsid w:val="38B13162"/>
    <w:rsid w:val="38C369F1"/>
    <w:rsid w:val="39066A92"/>
    <w:rsid w:val="391D15F5"/>
    <w:rsid w:val="39475874"/>
    <w:rsid w:val="395E36CB"/>
    <w:rsid w:val="39D07E9D"/>
    <w:rsid w:val="3A17127E"/>
    <w:rsid w:val="3A5F655A"/>
    <w:rsid w:val="3A7B57D6"/>
    <w:rsid w:val="3AB72586"/>
    <w:rsid w:val="3B141786"/>
    <w:rsid w:val="3B153CF8"/>
    <w:rsid w:val="3B3616FD"/>
    <w:rsid w:val="3B7D32FB"/>
    <w:rsid w:val="3B8561E0"/>
    <w:rsid w:val="3B9D352A"/>
    <w:rsid w:val="3BCC411D"/>
    <w:rsid w:val="3C137C90"/>
    <w:rsid w:val="3C1C4D96"/>
    <w:rsid w:val="3C487AB6"/>
    <w:rsid w:val="3C577B7C"/>
    <w:rsid w:val="3C6D183D"/>
    <w:rsid w:val="3C8B7C3A"/>
    <w:rsid w:val="3CAF79B9"/>
    <w:rsid w:val="3CBE61C5"/>
    <w:rsid w:val="3CD15B81"/>
    <w:rsid w:val="3CE112D9"/>
    <w:rsid w:val="3D1912D6"/>
    <w:rsid w:val="3D793B23"/>
    <w:rsid w:val="3D7959A4"/>
    <w:rsid w:val="3DAE4173"/>
    <w:rsid w:val="3DBF1E7D"/>
    <w:rsid w:val="3DDC1999"/>
    <w:rsid w:val="3E6B3412"/>
    <w:rsid w:val="3E976956"/>
    <w:rsid w:val="3ED92ACB"/>
    <w:rsid w:val="3EE61158"/>
    <w:rsid w:val="3EE85404"/>
    <w:rsid w:val="3EF721D5"/>
    <w:rsid w:val="3EFA354B"/>
    <w:rsid w:val="3F56236D"/>
    <w:rsid w:val="3F7A2D95"/>
    <w:rsid w:val="3F8841F5"/>
    <w:rsid w:val="3FAA26B9"/>
    <w:rsid w:val="3FCA68B7"/>
    <w:rsid w:val="3FCC0881"/>
    <w:rsid w:val="408D71EA"/>
    <w:rsid w:val="40F25411"/>
    <w:rsid w:val="40F7192E"/>
    <w:rsid w:val="413E57AF"/>
    <w:rsid w:val="41586871"/>
    <w:rsid w:val="419D4069"/>
    <w:rsid w:val="41A97E1E"/>
    <w:rsid w:val="41E12803"/>
    <w:rsid w:val="42294664"/>
    <w:rsid w:val="423774BD"/>
    <w:rsid w:val="42462B6D"/>
    <w:rsid w:val="424654AB"/>
    <w:rsid w:val="42884210"/>
    <w:rsid w:val="428B4A24"/>
    <w:rsid w:val="429D17C3"/>
    <w:rsid w:val="42B40F7C"/>
    <w:rsid w:val="42F779C3"/>
    <w:rsid w:val="4319409E"/>
    <w:rsid w:val="43291B47"/>
    <w:rsid w:val="43344A35"/>
    <w:rsid w:val="438C45B0"/>
    <w:rsid w:val="43AB0A6B"/>
    <w:rsid w:val="43C81360"/>
    <w:rsid w:val="448B0D0B"/>
    <w:rsid w:val="44A75DBA"/>
    <w:rsid w:val="44E64193"/>
    <w:rsid w:val="451F3201"/>
    <w:rsid w:val="45394A3E"/>
    <w:rsid w:val="458012DF"/>
    <w:rsid w:val="45856265"/>
    <w:rsid w:val="459B4F7E"/>
    <w:rsid w:val="45C049E4"/>
    <w:rsid w:val="45CC15DB"/>
    <w:rsid w:val="45F9004C"/>
    <w:rsid w:val="45FA6FCC"/>
    <w:rsid w:val="45FF375F"/>
    <w:rsid w:val="4642189D"/>
    <w:rsid w:val="46833C2E"/>
    <w:rsid w:val="4689127A"/>
    <w:rsid w:val="46AB11F1"/>
    <w:rsid w:val="46F506BE"/>
    <w:rsid w:val="4743722B"/>
    <w:rsid w:val="475C073D"/>
    <w:rsid w:val="480037BE"/>
    <w:rsid w:val="48304052"/>
    <w:rsid w:val="483616A5"/>
    <w:rsid w:val="485458B8"/>
    <w:rsid w:val="485C6F76"/>
    <w:rsid w:val="486453C9"/>
    <w:rsid w:val="488F68F0"/>
    <w:rsid w:val="4891774B"/>
    <w:rsid w:val="48A50E28"/>
    <w:rsid w:val="48C26CC5"/>
    <w:rsid w:val="48F65CAE"/>
    <w:rsid w:val="490966A2"/>
    <w:rsid w:val="49234F3A"/>
    <w:rsid w:val="494E0559"/>
    <w:rsid w:val="49935F6C"/>
    <w:rsid w:val="49C600F0"/>
    <w:rsid w:val="49EC224C"/>
    <w:rsid w:val="4A116552"/>
    <w:rsid w:val="4A1365B8"/>
    <w:rsid w:val="4A2F2139"/>
    <w:rsid w:val="4A6D6C6D"/>
    <w:rsid w:val="4B1878F5"/>
    <w:rsid w:val="4B4C383A"/>
    <w:rsid w:val="4B670273"/>
    <w:rsid w:val="4B746C0F"/>
    <w:rsid w:val="4B83273C"/>
    <w:rsid w:val="4B95246F"/>
    <w:rsid w:val="4C51283A"/>
    <w:rsid w:val="4C581661"/>
    <w:rsid w:val="4C5E6D05"/>
    <w:rsid w:val="4C7F417C"/>
    <w:rsid w:val="4C875185"/>
    <w:rsid w:val="4C8F03ED"/>
    <w:rsid w:val="4C993E74"/>
    <w:rsid w:val="4D1607C8"/>
    <w:rsid w:val="4D161DBB"/>
    <w:rsid w:val="4D2C295F"/>
    <w:rsid w:val="4D3A32CE"/>
    <w:rsid w:val="4D5F65A9"/>
    <w:rsid w:val="4D7E7712"/>
    <w:rsid w:val="4D942C25"/>
    <w:rsid w:val="4DA91E14"/>
    <w:rsid w:val="4DC82688"/>
    <w:rsid w:val="4DF0332C"/>
    <w:rsid w:val="4E0B430A"/>
    <w:rsid w:val="4E20644E"/>
    <w:rsid w:val="4E2530BA"/>
    <w:rsid w:val="4E310DA3"/>
    <w:rsid w:val="4E323FA5"/>
    <w:rsid w:val="4E876790"/>
    <w:rsid w:val="4EB1309C"/>
    <w:rsid w:val="4EFF657E"/>
    <w:rsid w:val="4F0C71D9"/>
    <w:rsid w:val="4F2B26E0"/>
    <w:rsid w:val="4F7640F5"/>
    <w:rsid w:val="4F9A44F8"/>
    <w:rsid w:val="4F9E0374"/>
    <w:rsid w:val="4F9E7FF4"/>
    <w:rsid w:val="4FB93147"/>
    <w:rsid w:val="4FCD4A8E"/>
    <w:rsid w:val="503462A6"/>
    <w:rsid w:val="50680152"/>
    <w:rsid w:val="507871BF"/>
    <w:rsid w:val="50B96C00"/>
    <w:rsid w:val="511E6A63"/>
    <w:rsid w:val="51313675"/>
    <w:rsid w:val="51501312"/>
    <w:rsid w:val="516079D1"/>
    <w:rsid w:val="516B7B44"/>
    <w:rsid w:val="519D255B"/>
    <w:rsid w:val="51AD17B8"/>
    <w:rsid w:val="52131FB2"/>
    <w:rsid w:val="524644C3"/>
    <w:rsid w:val="527A5F1B"/>
    <w:rsid w:val="529F7C3F"/>
    <w:rsid w:val="52A1781D"/>
    <w:rsid w:val="52E21FCD"/>
    <w:rsid w:val="53852DC9"/>
    <w:rsid w:val="53AB07B8"/>
    <w:rsid w:val="53D1600F"/>
    <w:rsid w:val="53FC752F"/>
    <w:rsid w:val="54065CB8"/>
    <w:rsid w:val="54215997"/>
    <w:rsid w:val="544F44F7"/>
    <w:rsid w:val="545253A1"/>
    <w:rsid w:val="54640C31"/>
    <w:rsid w:val="547B6AD0"/>
    <w:rsid w:val="54E57FC4"/>
    <w:rsid w:val="54F77CF7"/>
    <w:rsid w:val="551C1A85"/>
    <w:rsid w:val="555313D1"/>
    <w:rsid w:val="5587107B"/>
    <w:rsid w:val="55AB5C7A"/>
    <w:rsid w:val="55C7591B"/>
    <w:rsid w:val="55CE0A58"/>
    <w:rsid w:val="55D4285A"/>
    <w:rsid w:val="5616066A"/>
    <w:rsid w:val="564D6793"/>
    <w:rsid w:val="5693162D"/>
    <w:rsid w:val="56CB31E9"/>
    <w:rsid w:val="56D45B12"/>
    <w:rsid w:val="56FC793A"/>
    <w:rsid w:val="57236B81"/>
    <w:rsid w:val="5774110B"/>
    <w:rsid w:val="578426A3"/>
    <w:rsid w:val="5788664E"/>
    <w:rsid w:val="57E24C8E"/>
    <w:rsid w:val="582C6358"/>
    <w:rsid w:val="583D0E0B"/>
    <w:rsid w:val="585D494D"/>
    <w:rsid w:val="586B6A32"/>
    <w:rsid w:val="58CB5722"/>
    <w:rsid w:val="58EC5B9C"/>
    <w:rsid w:val="590757B1"/>
    <w:rsid w:val="59581206"/>
    <w:rsid w:val="595B0854"/>
    <w:rsid w:val="59BD32BD"/>
    <w:rsid w:val="59DC36CB"/>
    <w:rsid w:val="5A8838A1"/>
    <w:rsid w:val="5AA82EA1"/>
    <w:rsid w:val="5AC91B3E"/>
    <w:rsid w:val="5AE34010"/>
    <w:rsid w:val="5AE57128"/>
    <w:rsid w:val="5B2F6A01"/>
    <w:rsid w:val="5BDF731D"/>
    <w:rsid w:val="5C421DD1"/>
    <w:rsid w:val="5C4E58CF"/>
    <w:rsid w:val="5C78796F"/>
    <w:rsid w:val="5CF6176C"/>
    <w:rsid w:val="5D351CF6"/>
    <w:rsid w:val="5D4F6922"/>
    <w:rsid w:val="5D5E2637"/>
    <w:rsid w:val="5D6109F5"/>
    <w:rsid w:val="5DB03139"/>
    <w:rsid w:val="5DE278B7"/>
    <w:rsid w:val="5E2F405E"/>
    <w:rsid w:val="5E40270F"/>
    <w:rsid w:val="5E6D5220"/>
    <w:rsid w:val="5E82108D"/>
    <w:rsid w:val="5E824AD5"/>
    <w:rsid w:val="5E895E64"/>
    <w:rsid w:val="5E9C71C5"/>
    <w:rsid w:val="5F034C6F"/>
    <w:rsid w:val="5F622211"/>
    <w:rsid w:val="5FB44B2E"/>
    <w:rsid w:val="5FC1332B"/>
    <w:rsid w:val="5FCB425A"/>
    <w:rsid w:val="601E16EE"/>
    <w:rsid w:val="60255718"/>
    <w:rsid w:val="60512F91"/>
    <w:rsid w:val="60667D3B"/>
    <w:rsid w:val="60864B16"/>
    <w:rsid w:val="60BE122E"/>
    <w:rsid w:val="60D47FE9"/>
    <w:rsid w:val="613F7EC8"/>
    <w:rsid w:val="61652C49"/>
    <w:rsid w:val="6192071F"/>
    <w:rsid w:val="6192502F"/>
    <w:rsid w:val="61CB6793"/>
    <w:rsid w:val="61D45648"/>
    <w:rsid w:val="61D70C94"/>
    <w:rsid w:val="61E151E7"/>
    <w:rsid w:val="623050A0"/>
    <w:rsid w:val="626F614B"/>
    <w:rsid w:val="62BC011C"/>
    <w:rsid w:val="62DB2A06"/>
    <w:rsid w:val="62DD0CC0"/>
    <w:rsid w:val="631D6B7A"/>
    <w:rsid w:val="63527CBF"/>
    <w:rsid w:val="63604CB9"/>
    <w:rsid w:val="63D23FB7"/>
    <w:rsid w:val="63D7141F"/>
    <w:rsid w:val="64040C59"/>
    <w:rsid w:val="642108EC"/>
    <w:rsid w:val="64306D81"/>
    <w:rsid w:val="64524F4A"/>
    <w:rsid w:val="6453476A"/>
    <w:rsid w:val="64947310"/>
    <w:rsid w:val="64B17250"/>
    <w:rsid w:val="65D9039F"/>
    <w:rsid w:val="66546D57"/>
    <w:rsid w:val="66AD46B9"/>
    <w:rsid w:val="66BC351E"/>
    <w:rsid w:val="67206C39"/>
    <w:rsid w:val="676034DA"/>
    <w:rsid w:val="678533FB"/>
    <w:rsid w:val="67935D0C"/>
    <w:rsid w:val="67A66671"/>
    <w:rsid w:val="6819678B"/>
    <w:rsid w:val="685E3EBD"/>
    <w:rsid w:val="68660FC4"/>
    <w:rsid w:val="68EF0FB9"/>
    <w:rsid w:val="690E575F"/>
    <w:rsid w:val="69180D06"/>
    <w:rsid w:val="69196036"/>
    <w:rsid w:val="691C1682"/>
    <w:rsid w:val="692A66D6"/>
    <w:rsid w:val="692A7707"/>
    <w:rsid w:val="6933534A"/>
    <w:rsid w:val="69336C29"/>
    <w:rsid w:val="69375D48"/>
    <w:rsid w:val="69692B1A"/>
    <w:rsid w:val="696A0640"/>
    <w:rsid w:val="69766FE4"/>
    <w:rsid w:val="69780FAF"/>
    <w:rsid w:val="69894F6A"/>
    <w:rsid w:val="69BD2E65"/>
    <w:rsid w:val="69BE1D1A"/>
    <w:rsid w:val="69D77881"/>
    <w:rsid w:val="69F4108E"/>
    <w:rsid w:val="6A372C18"/>
    <w:rsid w:val="6ABE6352"/>
    <w:rsid w:val="6AD2649C"/>
    <w:rsid w:val="6B613982"/>
    <w:rsid w:val="6B7036D0"/>
    <w:rsid w:val="6B841E8D"/>
    <w:rsid w:val="6BA53BB1"/>
    <w:rsid w:val="6BBF2EC5"/>
    <w:rsid w:val="6BD94CA6"/>
    <w:rsid w:val="6BFB5EC7"/>
    <w:rsid w:val="6C3A69EF"/>
    <w:rsid w:val="6C714041"/>
    <w:rsid w:val="6C89702F"/>
    <w:rsid w:val="6C9A748E"/>
    <w:rsid w:val="6CB31D0E"/>
    <w:rsid w:val="6D8F4B19"/>
    <w:rsid w:val="6DA00AD4"/>
    <w:rsid w:val="6DAA3701"/>
    <w:rsid w:val="6DB17E51"/>
    <w:rsid w:val="6E0E3C8F"/>
    <w:rsid w:val="6E2A0D69"/>
    <w:rsid w:val="6E4C2A0A"/>
    <w:rsid w:val="6EA97E5C"/>
    <w:rsid w:val="6EC407F2"/>
    <w:rsid w:val="6F143527"/>
    <w:rsid w:val="6F467505"/>
    <w:rsid w:val="6F6124E5"/>
    <w:rsid w:val="702F68EB"/>
    <w:rsid w:val="70775ACD"/>
    <w:rsid w:val="70A95F2D"/>
    <w:rsid w:val="70AD748E"/>
    <w:rsid w:val="70BB1F0C"/>
    <w:rsid w:val="71092E34"/>
    <w:rsid w:val="711E68DF"/>
    <w:rsid w:val="714874B8"/>
    <w:rsid w:val="71681909"/>
    <w:rsid w:val="71917634"/>
    <w:rsid w:val="728409C4"/>
    <w:rsid w:val="72AE2727"/>
    <w:rsid w:val="7309650C"/>
    <w:rsid w:val="736E51D0"/>
    <w:rsid w:val="73F70C5C"/>
    <w:rsid w:val="741E10D9"/>
    <w:rsid w:val="748A31AB"/>
    <w:rsid w:val="749B1FF5"/>
    <w:rsid w:val="74A72748"/>
    <w:rsid w:val="74A92964"/>
    <w:rsid w:val="74C040DD"/>
    <w:rsid w:val="74D15A17"/>
    <w:rsid w:val="74DC4AE7"/>
    <w:rsid w:val="753955FE"/>
    <w:rsid w:val="756923C9"/>
    <w:rsid w:val="75705230"/>
    <w:rsid w:val="75751079"/>
    <w:rsid w:val="758D54B2"/>
    <w:rsid w:val="759E1D9D"/>
    <w:rsid w:val="759E7FEF"/>
    <w:rsid w:val="76136CAA"/>
    <w:rsid w:val="76171B4F"/>
    <w:rsid w:val="76610DD7"/>
    <w:rsid w:val="76A016FA"/>
    <w:rsid w:val="76E25CB9"/>
    <w:rsid w:val="76E93C7F"/>
    <w:rsid w:val="77035C3C"/>
    <w:rsid w:val="77313CD6"/>
    <w:rsid w:val="77334767"/>
    <w:rsid w:val="77790089"/>
    <w:rsid w:val="777F175A"/>
    <w:rsid w:val="77BE6C65"/>
    <w:rsid w:val="77FA1D1D"/>
    <w:rsid w:val="781F1BE1"/>
    <w:rsid w:val="782B3690"/>
    <w:rsid w:val="78873B38"/>
    <w:rsid w:val="78AB4366"/>
    <w:rsid w:val="78C23FF4"/>
    <w:rsid w:val="799139C7"/>
    <w:rsid w:val="79C66DEF"/>
    <w:rsid w:val="79DB7D20"/>
    <w:rsid w:val="79DE7812"/>
    <w:rsid w:val="79F47917"/>
    <w:rsid w:val="79F521A7"/>
    <w:rsid w:val="7A454EDD"/>
    <w:rsid w:val="7AAC0AB8"/>
    <w:rsid w:val="7ABB0CFB"/>
    <w:rsid w:val="7AC744E6"/>
    <w:rsid w:val="7AEC35AA"/>
    <w:rsid w:val="7B164E20"/>
    <w:rsid w:val="7B252618"/>
    <w:rsid w:val="7B382994"/>
    <w:rsid w:val="7B3E36DA"/>
    <w:rsid w:val="7B5B24DE"/>
    <w:rsid w:val="7B5F5B2A"/>
    <w:rsid w:val="7B9F6C50"/>
    <w:rsid w:val="7BBC11CF"/>
    <w:rsid w:val="7BDA78A7"/>
    <w:rsid w:val="7C077AC2"/>
    <w:rsid w:val="7C8141C6"/>
    <w:rsid w:val="7CC14D89"/>
    <w:rsid w:val="7CF624BE"/>
    <w:rsid w:val="7D5E2391"/>
    <w:rsid w:val="7D627B54"/>
    <w:rsid w:val="7D7A4E9D"/>
    <w:rsid w:val="7DBD489D"/>
    <w:rsid w:val="7DE60D6B"/>
    <w:rsid w:val="7DFA0FA7"/>
    <w:rsid w:val="7E097FCF"/>
    <w:rsid w:val="7E1A2770"/>
    <w:rsid w:val="7E665422"/>
    <w:rsid w:val="7E7924A1"/>
    <w:rsid w:val="7ECF5C04"/>
    <w:rsid w:val="7ED76320"/>
    <w:rsid w:val="7F547970"/>
    <w:rsid w:val="7F8A5218"/>
    <w:rsid w:val="7FC1463E"/>
    <w:rsid w:val="7FE42AA2"/>
    <w:rsid w:val="9FC7D7A0"/>
    <w:rsid w:val="9FFB1BB0"/>
    <w:rsid w:val="BDF5A8D4"/>
    <w:rsid w:val="DFDFBC25"/>
    <w:rsid w:val="F5E3F7BA"/>
    <w:rsid w:val="F5FB7E4F"/>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4"/>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qFormat/>
    <w:uiPriority w:val="0"/>
    <w:rPr>
      <w:sz w:val="21"/>
      <w:szCs w:val="21"/>
    </w:rPr>
  </w:style>
  <w:style w:type="character" w:customStyle="1" w:styleId="24">
    <w:name w:val="标题 1 Char"/>
    <w:link w:val="2"/>
    <w:qFormat/>
    <w:uiPriority w:val="0"/>
    <w:rPr>
      <w:b/>
      <w:kern w:val="44"/>
      <w:sz w:val="36"/>
      <w:szCs w:val="44"/>
    </w:rPr>
  </w:style>
  <w:style w:type="paragraph" w:styleId="25">
    <w:name w:val="List Paragraph"/>
    <w:basedOn w:val="1"/>
    <w:qFormat/>
    <w:uiPriority w:val="99"/>
    <w:pPr>
      <w:ind w:firstLine="420" w:firstLineChars="200"/>
    </w:pPr>
    <w:rPr>
      <w:rFonts w:ascii="Times New Roman"/>
      <w:bCs w:val="0"/>
      <w:sz w:val="21"/>
      <w:szCs w:val="20"/>
    </w:rPr>
  </w:style>
  <w:style w:type="character" w:customStyle="1" w:styleId="26">
    <w:name w:val="样式 仿宋"/>
    <w:qFormat/>
    <w:uiPriority w:val="0"/>
    <w:rPr>
      <w:rFonts w:ascii="仿宋" w:hAnsi="仿宋" w:eastAsia="仿宋"/>
      <w:kern w:val="1"/>
    </w:rPr>
  </w:style>
  <w:style w:type="table" w:customStyle="1" w:styleId="27">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D正文"/>
    <w:basedOn w:val="17"/>
    <w:qFormat/>
    <w:uiPriority w:val="0"/>
    <w:pPr>
      <w:spacing w:before="100" w:beforeAutospacing="1" w:after="100" w:afterAutospacing="1"/>
      <w:ind w:left="0" w:leftChars="0"/>
    </w:pPr>
  </w:style>
  <w:style w:type="paragraph" w:customStyle="1" w:styleId="29">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0">
    <w:name w:val="列表段落1"/>
    <w:basedOn w:val="1"/>
    <w:qFormat/>
    <w:uiPriority w:val="34"/>
    <w:pPr>
      <w:adjustRightInd w:val="0"/>
      <w:snapToGrid w:val="0"/>
      <w:ind w:firstLine="0" w:firstLineChars="0"/>
    </w:pPr>
    <w:rPr>
      <w:rFonts w:hAnsi="宋体"/>
    </w:rPr>
  </w:style>
  <w:style w:type="paragraph" w:customStyle="1" w:styleId="31">
    <w:name w:val="列出段落1"/>
    <w:basedOn w:val="1"/>
    <w:qFormat/>
    <w:uiPriority w:val="99"/>
    <w:pPr>
      <w:ind w:firstLine="420" w:firstLineChars="200"/>
    </w:pPr>
  </w:style>
  <w:style w:type="paragraph" w:customStyle="1" w:styleId="32">
    <w:name w:val="石墨文档正文"/>
    <w:qFormat/>
    <w:uiPriority w:val="0"/>
    <w:rPr>
      <w:rFonts w:ascii="微软雅黑" w:hAnsi="微软雅黑" w:eastAsia="微软雅黑" w:cs="微软雅黑"/>
      <w:sz w:val="24"/>
      <w:szCs w:val="24"/>
      <w:lang w:val="en-US" w:eastAsia="zh-CN" w:bidi="ar-SA"/>
    </w:rPr>
  </w:style>
  <w:style w:type="paragraph" w:customStyle="1" w:styleId="33">
    <w:name w:val="p0"/>
    <w:basedOn w:val="1"/>
    <w:qFormat/>
    <w:uiPriority w:val="0"/>
    <w:rPr>
      <w:sz w:val="21"/>
      <w:szCs w:val="21"/>
    </w:rPr>
  </w:style>
  <w:style w:type="paragraph" w:customStyle="1" w:styleId="34">
    <w:name w:val="无间隔1"/>
    <w:qFormat/>
    <w:uiPriority w:val="1"/>
    <w:rPr>
      <w:rFonts w:ascii="Georgia" w:hAnsi="Georgia" w:eastAsia="宋体" w:cs="Times New Roman"/>
      <w:sz w:val="22"/>
      <w:szCs w:val="22"/>
      <w:lang w:val="en-US" w:eastAsia="zh-CN" w:bidi="ar-SA"/>
    </w:rPr>
  </w:style>
  <w:style w:type="paragraph" w:customStyle="1" w:styleId="35">
    <w:name w:val="Table Paragraph"/>
    <w:basedOn w:val="1"/>
    <w:qFormat/>
    <w:uiPriority w:val="1"/>
  </w:style>
  <w:style w:type="paragraph" w:customStyle="1" w:styleId="3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9978</Words>
  <Characters>10440</Characters>
  <Lines>0</Lines>
  <Paragraphs>0</Paragraphs>
  <TotalTime>0</TotalTime>
  <ScaleCrop>false</ScaleCrop>
  <LinksUpToDate>false</LinksUpToDate>
  <CharactersWithSpaces>11452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2024-12-10T12:17:00Z</dcterms:created>
  <dc:creator>水岸听涛</dc:creator>
  <cp:lastModifiedBy>15103004526</cp:lastModifiedBy>
  <cp:lastPrinted>2025-06-13T15:09:00Z</cp:lastPrinted>
  <dcterms:modified xsi:type="dcterms:W3CDTF">2026-06-08T08:03:19Z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